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9E6BF" w14:textId="77777777" w:rsidR="00243F0D" w:rsidRDefault="00243F0D">
      <w:pPr>
        <w:spacing w:after="600"/>
      </w:pPr>
    </w:p>
    <w:p w14:paraId="1105D0FB" w14:textId="77777777" w:rsidR="00243F0D" w:rsidRDefault="00000000">
      <w:pPr>
        <w:spacing w:after="120" w:line="276" w:lineRule="auto"/>
        <w:jc w:val="center"/>
      </w:pPr>
      <w:r>
        <w:rPr>
          <w:b/>
          <w:sz w:val="36"/>
          <w:szCs w:val="36"/>
        </w:rPr>
        <w:t>UNOFFICIAL CONSOLIDATION</w:t>
      </w:r>
    </w:p>
    <w:p w14:paraId="272EEB61" w14:textId="77777777" w:rsidR="00243F0D" w:rsidRDefault="00243F0D">
      <w:pPr>
        <w:spacing w:after="120" w:line="276" w:lineRule="auto"/>
        <w:jc w:val="center"/>
      </w:pPr>
    </w:p>
    <w:p w14:paraId="4E089E13" w14:textId="77777777" w:rsidR="00243F0D" w:rsidRDefault="00000000">
      <w:pPr>
        <w:spacing w:after="120" w:line="276" w:lineRule="auto"/>
        <w:jc w:val="center"/>
      </w:pPr>
      <w:r>
        <w:rPr>
          <w:sz w:val="24"/>
          <w:szCs w:val="24"/>
        </w:rPr>
        <w:t>of the</w:t>
      </w:r>
    </w:p>
    <w:p w14:paraId="3BA51914" w14:textId="77777777" w:rsidR="00243F0D" w:rsidRDefault="00000000">
      <w:pPr>
        <w:spacing w:after="120" w:line="276" w:lineRule="auto"/>
        <w:jc w:val="center"/>
      </w:pPr>
      <w:r>
        <w:rPr>
          <w:b/>
          <w:i/>
          <w:sz w:val="28"/>
          <w:szCs w:val="28"/>
        </w:rPr>
        <w:t>Freedom of Information Act 1982</w:t>
      </w:r>
    </w:p>
    <w:p w14:paraId="47BFF213" w14:textId="77777777" w:rsidR="00243F0D" w:rsidRDefault="00243F0D">
      <w:pPr>
        <w:spacing w:after="120" w:line="276" w:lineRule="auto"/>
        <w:jc w:val="center"/>
      </w:pPr>
    </w:p>
    <w:p w14:paraId="29B6ACA1" w14:textId="77777777" w:rsidR="00243F0D" w:rsidRDefault="00000000">
      <w:pPr>
        <w:spacing w:after="120" w:line="276" w:lineRule="auto"/>
        <w:jc w:val="center"/>
      </w:pPr>
      <w:r>
        <w:rPr>
          <w:sz w:val="24"/>
          <w:szCs w:val="24"/>
        </w:rPr>
        <w:t>incorporating amendments in the</w:t>
      </w:r>
    </w:p>
    <w:p w14:paraId="60095B47" w14:textId="77777777" w:rsidR="00243F0D" w:rsidRDefault="00000000">
      <w:pPr>
        <w:spacing w:after="120" w:line="276" w:lineRule="auto"/>
        <w:jc w:val="center"/>
      </w:pPr>
      <w:r>
        <w:rPr>
          <w:b/>
          <w:i/>
          <w:sz w:val="28"/>
          <w:szCs w:val="28"/>
        </w:rPr>
        <w:t>Freedom of Information Amendment Bill 2025</w:t>
      </w:r>
    </w:p>
    <w:p w14:paraId="61FF94DF" w14:textId="77777777" w:rsidR="00243F0D" w:rsidRDefault="00243F0D">
      <w:pPr>
        <w:spacing w:after="120" w:line="276" w:lineRule="auto"/>
        <w:jc w:val="center"/>
      </w:pPr>
    </w:p>
    <w:p w14:paraId="24FF264D" w14:textId="77777777" w:rsidR="00243F0D" w:rsidRDefault="00000000">
      <w:pPr>
        <w:spacing w:after="120" w:line="276" w:lineRule="auto"/>
        <w:jc w:val="center"/>
      </w:pPr>
      <w:r>
        <w:rPr>
          <w:szCs w:val="22"/>
        </w:rPr>
        <w:t>as the Act will read when those amendments have commenced</w:t>
      </w:r>
    </w:p>
    <w:p w14:paraId="6B6D120A" w14:textId="77777777" w:rsidR="00243F0D" w:rsidRDefault="00243F0D">
      <w:pPr>
        <w:spacing w:after="120" w:line="276" w:lineRule="auto"/>
        <w:jc w:val="center"/>
      </w:pPr>
    </w:p>
    <w:p w14:paraId="525A0111" w14:textId="77777777" w:rsidR="00243F0D" w:rsidRDefault="00243F0D">
      <w:pPr>
        <w:spacing w:after="120" w:line="276" w:lineRule="auto"/>
        <w:jc w:val="center"/>
      </w:pPr>
    </w:p>
    <w:p w14:paraId="61E7D7B1" w14:textId="77777777" w:rsidR="00243F0D" w:rsidRDefault="00000000">
      <w:pPr>
        <w:spacing w:after="120" w:line="276" w:lineRule="auto"/>
        <w:jc w:val="center"/>
      </w:pPr>
      <w:r>
        <w:rPr>
          <w:b/>
          <w:color w:val="FF0000"/>
          <w:sz w:val="20"/>
        </w:rPr>
        <w:t>This document is NOT an official compilation of the legislation. It has been prepared for convenience only and should not be relied upon as a substitute for the official text. No warranty is given as to its accuracy or completeness.</w:t>
      </w:r>
    </w:p>
    <w:p w14:paraId="164A9E6F" w14:textId="77777777" w:rsidR="00243F0D" w:rsidRDefault="00243F0D">
      <w:pPr>
        <w:spacing w:after="120" w:line="276" w:lineRule="auto"/>
        <w:jc w:val="center"/>
      </w:pPr>
    </w:p>
    <w:p w14:paraId="47ACC8D6" w14:textId="77777777" w:rsidR="00243F0D" w:rsidRDefault="00000000">
      <w:pPr>
        <w:spacing w:after="120" w:line="276" w:lineRule="auto"/>
        <w:jc w:val="center"/>
      </w:pPr>
      <w:r>
        <w:rPr>
          <w:color w:val="666666"/>
          <w:sz w:val="18"/>
          <w:szCs w:val="18"/>
        </w:rPr>
        <w:t>Generated: 21 March 2026</w:t>
      </w:r>
    </w:p>
    <w:p w14:paraId="4AA1A2A4" w14:textId="77777777" w:rsidR="00243F0D" w:rsidRDefault="00243F0D">
      <w:pPr>
        <w:spacing w:after="120" w:line="276" w:lineRule="auto"/>
        <w:jc w:val="center"/>
      </w:pPr>
    </w:p>
    <w:p w14:paraId="35E952CF" w14:textId="77777777" w:rsidR="00243F0D" w:rsidRDefault="00000000">
      <w:pPr>
        <w:spacing w:after="120" w:line="276" w:lineRule="auto"/>
        <w:jc w:val="center"/>
      </w:pPr>
      <w:r>
        <w:rPr>
          <w:color w:val="666666"/>
          <w:sz w:val="16"/>
          <w:szCs w:val="16"/>
        </w:rPr>
        <w:t>Based on content from the Federal Register of Legislation at 21 March 2026. For the latest information on Australian Government legislation please go to https://www.legislation.gov.au.</w:t>
      </w:r>
    </w:p>
    <w:p w14:paraId="531A91E2" w14:textId="77777777" w:rsidR="00243F0D" w:rsidRDefault="00000000">
      <w:pPr>
        <w:spacing w:after="120" w:line="276" w:lineRule="auto"/>
        <w:jc w:val="center"/>
      </w:pPr>
      <w:r>
        <w:rPr>
          <w:color w:val="666666"/>
          <w:sz w:val="16"/>
          <w:szCs w:val="16"/>
        </w:rPr>
        <w:t>Original legislation licensed under Creative Commons Attribution 4.0: https://creativecommons.org/licenses/by/4.0/legalcode</w:t>
      </w:r>
    </w:p>
    <w:p w14:paraId="3D5B7E44" w14:textId="77777777" w:rsidR="00243F0D" w:rsidRDefault="00000000">
      <w:r>
        <w:br w:type="page"/>
      </w:r>
    </w:p>
    <w:p w14:paraId="7A07D782" w14:textId="77777777" w:rsidR="004B639B" w:rsidRPr="007D7234" w:rsidRDefault="004B639B" w:rsidP="007E42F7">
      <w:pPr>
        <w:keepNext/>
        <w:keepLines/>
        <w:rPr>
          <w:sz w:val="36"/>
        </w:rPr>
      </w:pPr>
      <w:r w:rsidRPr="007D7234">
        <w:rPr>
          <w:sz w:val="36"/>
        </w:rPr>
        <w:lastRenderedPageBreak/>
        <w:t>Contents</w:t>
      </w:r>
    </w:p>
    <w:p w14:paraId="6EA5CD29" w14:textId="6A57BF8B" w:rsidR="005A66EA" w:rsidRDefault="00AA3EDC">
      <w:pPr>
        <w:pStyle w:val="TOC2"/>
        <w:rPr>
          <w:rFonts w:asciiTheme="minorHAnsi" w:eastAsiaTheme="minorEastAsia" w:hAnsiTheme="minorHAnsi" w:cstheme="minorBidi"/>
          <w:b w:val="0"/>
          <w:noProof/>
          <w:kern w:val="2"/>
          <w:szCs w:val="24"/>
          <w14:ligatures w14:val="standardContextual"/>
        </w:rPr>
      </w:pPr>
      <w:r w:rsidRPr="007D7234">
        <w:fldChar w:fldCharType="begin"/>
      </w:r>
      <w:r w:rsidRPr="007D7234">
        <w:instrText xml:space="preserve"> TOC \o "1-9" </w:instrText>
      </w:r>
      <w:r w:rsidRPr="007D7234">
        <w:fldChar w:fldCharType="separate"/>
      </w:r>
      <w:r w:rsidR="005A66EA">
        <w:rPr>
          <w:noProof/>
        </w:rPr>
        <w:t>Part I—Preliminary</w:t>
      </w:r>
      <w:r w:rsidR="005A66EA">
        <w:rPr>
          <w:noProof/>
        </w:rPr>
        <w:tab/>
      </w:r>
      <w:r w:rsidR="005A66EA">
        <w:rPr>
          <w:noProof/>
        </w:rPr>
        <w:fldChar w:fldCharType="begin"/>
      </w:r>
      <w:r w:rsidR="005A66EA">
        <w:rPr>
          <w:noProof/>
        </w:rPr>
        <w:instrText xml:space="preserve"> PAGEREF _Toc225012150 \h </w:instrText>
      </w:r>
      <w:r w:rsidR="005A66EA">
        <w:rPr>
          <w:noProof/>
        </w:rPr>
      </w:r>
      <w:r w:rsidR="005A66EA">
        <w:rPr>
          <w:noProof/>
        </w:rPr>
        <w:fldChar w:fldCharType="separate"/>
      </w:r>
      <w:r w:rsidR="005A66EA">
        <w:rPr>
          <w:noProof/>
        </w:rPr>
        <w:t>1</w:t>
      </w:r>
      <w:r w:rsidR="005A66EA">
        <w:rPr>
          <w:noProof/>
        </w:rPr>
        <w:fldChar w:fldCharType="end"/>
      </w:r>
    </w:p>
    <w:p w14:paraId="69BC89F0" w14:textId="40E9213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  Short title</w:t>
      </w:r>
      <w:r>
        <w:rPr>
          <w:noProof/>
        </w:rPr>
        <w:tab/>
      </w:r>
      <w:r>
        <w:rPr>
          <w:noProof/>
        </w:rPr>
        <w:fldChar w:fldCharType="begin"/>
      </w:r>
      <w:r>
        <w:rPr>
          <w:noProof/>
        </w:rPr>
        <w:instrText xml:space="preserve"> PAGEREF _Toc225012151 \h </w:instrText>
      </w:r>
      <w:r>
        <w:rPr>
          <w:noProof/>
        </w:rPr>
      </w:r>
      <w:r>
        <w:rPr>
          <w:noProof/>
        </w:rPr>
        <w:fldChar w:fldCharType="separate"/>
      </w:r>
      <w:r>
        <w:rPr>
          <w:noProof/>
        </w:rPr>
        <w:t>1</w:t>
      </w:r>
      <w:r>
        <w:rPr>
          <w:noProof/>
        </w:rPr>
        <w:fldChar w:fldCharType="end"/>
      </w:r>
    </w:p>
    <w:p w14:paraId="0104B9B2" w14:textId="28D2059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Pr>
          <w:noProof/>
        </w:rPr>
        <w:fldChar w:fldCharType="begin"/>
      </w:r>
      <w:r>
        <w:rPr>
          <w:noProof/>
        </w:rPr>
        <w:instrText xml:space="preserve"> PAGEREF _Toc225012152 \h </w:instrText>
      </w:r>
      <w:r>
        <w:rPr>
          <w:noProof/>
        </w:rPr>
      </w:r>
      <w:r>
        <w:rPr>
          <w:noProof/>
        </w:rPr>
        <w:fldChar w:fldCharType="separate"/>
      </w:r>
      <w:r>
        <w:rPr>
          <w:noProof/>
        </w:rPr>
        <w:t>1</w:t>
      </w:r>
      <w:r>
        <w:rPr>
          <w:noProof/>
        </w:rPr>
        <w:fldChar w:fldCharType="end"/>
      </w:r>
    </w:p>
    <w:p w14:paraId="2D549EA8" w14:textId="01D748F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  Objects—general</w:t>
      </w:r>
      <w:r>
        <w:rPr>
          <w:noProof/>
        </w:rPr>
        <w:tab/>
      </w:r>
      <w:r>
        <w:rPr>
          <w:noProof/>
        </w:rPr>
        <w:fldChar w:fldCharType="begin"/>
      </w:r>
      <w:r>
        <w:rPr>
          <w:noProof/>
        </w:rPr>
        <w:instrText xml:space="preserve"> PAGEREF _Toc225012153 \h </w:instrText>
      </w:r>
      <w:r>
        <w:rPr>
          <w:noProof/>
        </w:rPr>
      </w:r>
      <w:r>
        <w:rPr>
          <w:noProof/>
        </w:rPr>
        <w:fldChar w:fldCharType="separate"/>
      </w:r>
      <w:r>
        <w:rPr>
          <w:noProof/>
        </w:rPr>
        <w:t>1</w:t>
      </w:r>
      <w:r>
        <w:rPr>
          <w:noProof/>
        </w:rPr>
        <w:fldChar w:fldCharType="end"/>
      </w:r>
    </w:p>
    <w:p w14:paraId="22576754" w14:textId="6955090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3A  Objects—information or documents otherwise accessible</w:t>
      </w:r>
      <w:r>
        <w:rPr>
          <w:noProof/>
        </w:rPr>
        <w:tab/>
      </w:r>
      <w:r>
        <w:rPr>
          <w:noProof/>
        </w:rPr>
        <w:fldChar w:fldCharType="begin"/>
      </w:r>
      <w:r>
        <w:rPr>
          <w:noProof/>
        </w:rPr>
        <w:instrText xml:space="preserve"> PAGEREF _Toc225012154 \h </w:instrText>
      </w:r>
      <w:r>
        <w:rPr>
          <w:noProof/>
        </w:rPr>
      </w:r>
      <w:r>
        <w:rPr>
          <w:noProof/>
        </w:rPr>
        <w:fldChar w:fldCharType="separate"/>
      </w:r>
      <w:r>
        <w:rPr>
          <w:noProof/>
        </w:rPr>
        <w:t>2</w:t>
      </w:r>
      <w:r>
        <w:rPr>
          <w:noProof/>
        </w:rPr>
        <w:fldChar w:fldCharType="end"/>
      </w:r>
    </w:p>
    <w:p w14:paraId="0E23CDC2" w14:textId="153B683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  Interpretation</w:t>
      </w:r>
      <w:r>
        <w:rPr>
          <w:noProof/>
        </w:rPr>
        <w:tab/>
      </w:r>
      <w:r>
        <w:rPr>
          <w:noProof/>
        </w:rPr>
        <w:fldChar w:fldCharType="begin"/>
      </w:r>
      <w:r>
        <w:rPr>
          <w:noProof/>
        </w:rPr>
        <w:instrText xml:space="preserve"> PAGEREF _Toc225012155 \h </w:instrText>
      </w:r>
      <w:r>
        <w:rPr>
          <w:noProof/>
        </w:rPr>
      </w:r>
      <w:r>
        <w:rPr>
          <w:noProof/>
        </w:rPr>
        <w:fldChar w:fldCharType="separate"/>
      </w:r>
      <w:r>
        <w:rPr>
          <w:noProof/>
        </w:rPr>
        <w:t>2</w:t>
      </w:r>
      <w:r>
        <w:rPr>
          <w:noProof/>
        </w:rPr>
        <w:fldChar w:fldCharType="end"/>
      </w:r>
    </w:p>
    <w:p w14:paraId="0E994B35" w14:textId="5D4BE20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4A  Certain legislation relating to Australian Capital Territory not to be enactment</w:t>
      </w:r>
      <w:r>
        <w:rPr>
          <w:noProof/>
        </w:rPr>
        <w:tab/>
      </w:r>
      <w:r>
        <w:rPr>
          <w:noProof/>
        </w:rPr>
        <w:fldChar w:fldCharType="begin"/>
      </w:r>
      <w:r>
        <w:rPr>
          <w:noProof/>
        </w:rPr>
        <w:instrText xml:space="preserve"> PAGEREF _Toc225012156 \h </w:instrText>
      </w:r>
      <w:r>
        <w:rPr>
          <w:noProof/>
        </w:rPr>
      </w:r>
      <w:r>
        <w:rPr>
          <w:noProof/>
        </w:rPr>
        <w:fldChar w:fldCharType="separate"/>
      </w:r>
      <w:r>
        <w:rPr>
          <w:noProof/>
        </w:rPr>
        <w:t>18</w:t>
      </w:r>
      <w:r>
        <w:rPr>
          <w:noProof/>
        </w:rPr>
        <w:fldChar w:fldCharType="end"/>
      </w:r>
    </w:p>
    <w:p w14:paraId="29E6E32B" w14:textId="7635EC6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  Act to apply to courts in respect of administrative matters</w:t>
      </w:r>
      <w:r>
        <w:rPr>
          <w:noProof/>
        </w:rPr>
        <w:tab/>
      </w:r>
      <w:r>
        <w:rPr>
          <w:noProof/>
        </w:rPr>
        <w:fldChar w:fldCharType="begin"/>
      </w:r>
      <w:r>
        <w:rPr>
          <w:noProof/>
        </w:rPr>
        <w:instrText xml:space="preserve"> PAGEREF _Toc225012157 \h </w:instrText>
      </w:r>
      <w:r>
        <w:rPr>
          <w:noProof/>
        </w:rPr>
      </w:r>
      <w:r>
        <w:rPr>
          <w:noProof/>
        </w:rPr>
        <w:fldChar w:fldCharType="separate"/>
      </w:r>
      <w:r>
        <w:rPr>
          <w:noProof/>
        </w:rPr>
        <w:t>18</w:t>
      </w:r>
      <w:r>
        <w:rPr>
          <w:noProof/>
        </w:rPr>
        <w:fldChar w:fldCharType="end"/>
      </w:r>
    </w:p>
    <w:p w14:paraId="19A5BF94" w14:textId="5BC27B5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  Act to apply to certain tribunals in respect of administrative matters</w:t>
      </w:r>
      <w:r>
        <w:rPr>
          <w:noProof/>
        </w:rPr>
        <w:tab/>
      </w:r>
      <w:r>
        <w:rPr>
          <w:noProof/>
        </w:rPr>
        <w:fldChar w:fldCharType="begin"/>
      </w:r>
      <w:r>
        <w:rPr>
          <w:noProof/>
        </w:rPr>
        <w:instrText xml:space="preserve"> PAGEREF _Toc225012158 \h </w:instrText>
      </w:r>
      <w:r>
        <w:rPr>
          <w:noProof/>
        </w:rPr>
      </w:r>
      <w:r>
        <w:rPr>
          <w:noProof/>
        </w:rPr>
        <w:fldChar w:fldCharType="separate"/>
      </w:r>
      <w:r>
        <w:rPr>
          <w:noProof/>
        </w:rPr>
        <w:t>20</w:t>
      </w:r>
      <w:r>
        <w:rPr>
          <w:noProof/>
        </w:rPr>
        <w:fldChar w:fldCharType="end"/>
      </w:r>
    </w:p>
    <w:p w14:paraId="06B34F86" w14:textId="34D7E1A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6A  Official Secretary to the Governor</w:t>
      </w:r>
      <w:r>
        <w:rPr>
          <w:noProof/>
        </w:rPr>
        <w:noBreakHyphen/>
        <w:t>General</w:t>
      </w:r>
      <w:r>
        <w:rPr>
          <w:noProof/>
        </w:rPr>
        <w:tab/>
      </w:r>
      <w:r>
        <w:rPr>
          <w:noProof/>
        </w:rPr>
        <w:fldChar w:fldCharType="begin"/>
      </w:r>
      <w:r>
        <w:rPr>
          <w:noProof/>
        </w:rPr>
        <w:instrText xml:space="preserve"> PAGEREF _Toc225012159 \h </w:instrText>
      </w:r>
      <w:r>
        <w:rPr>
          <w:noProof/>
        </w:rPr>
      </w:r>
      <w:r>
        <w:rPr>
          <w:noProof/>
        </w:rPr>
        <w:fldChar w:fldCharType="separate"/>
      </w:r>
      <w:r>
        <w:rPr>
          <w:noProof/>
        </w:rPr>
        <w:t>21</w:t>
      </w:r>
      <w:r>
        <w:rPr>
          <w:noProof/>
        </w:rPr>
        <w:fldChar w:fldCharType="end"/>
      </w:r>
    </w:p>
    <w:p w14:paraId="27FE6CBC" w14:textId="2A00223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6C  Requirement for Commonwealth contracts</w:t>
      </w:r>
      <w:r>
        <w:rPr>
          <w:noProof/>
        </w:rPr>
        <w:tab/>
      </w:r>
      <w:r>
        <w:rPr>
          <w:noProof/>
        </w:rPr>
        <w:fldChar w:fldCharType="begin"/>
      </w:r>
      <w:r>
        <w:rPr>
          <w:noProof/>
        </w:rPr>
        <w:instrText xml:space="preserve"> PAGEREF _Toc225012160 \h </w:instrText>
      </w:r>
      <w:r>
        <w:rPr>
          <w:noProof/>
        </w:rPr>
      </w:r>
      <w:r>
        <w:rPr>
          <w:noProof/>
        </w:rPr>
        <w:fldChar w:fldCharType="separate"/>
      </w:r>
      <w:r>
        <w:rPr>
          <w:noProof/>
        </w:rPr>
        <w:t>21</w:t>
      </w:r>
      <w:r>
        <w:rPr>
          <w:noProof/>
        </w:rPr>
        <w:fldChar w:fldCharType="end"/>
      </w:r>
    </w:p>
    <w:p w14:paraId="669E2819" w14:textId="2C5F2B35"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6D  When a Minister ceases to hold the relevant office for a request</w:t>
      </w:r>
      <w:r>
        <w:rPr>
          <w:noProof/>
        </w:rPr>
        <w:tab/>
      </w:r>
      <w:r>
        <w:rPr>
          <w:noProof/>
        </w:rPr>
        <w:fldChar w:fldCharType="begin"/>
      </w:r>
      <w:r>
        <w:rPr>
          <w:noProof/>
        </w:rPr>
        <w:instrText xml:space="preserve"> PAGEREF _Toc225012161 \h </w:instrText>
      </w:r>
      <w:r>
        <w:rPr>
          <w:noProof/>
        </w:rPr>
      </w:r>
      <w:r>
        <w:rPr>
          <w:noProof/>
        </w:rPr>
        <w:fldChar w:fldCharType="separate"/>
      </w:r>
      <w:r>
        <w:rPr>
          <w:noProof/>
        </w:rPr>
        <w:t>22</w:t>
      </w:r>
      <w:r>
        <w:rPr>
          <w:noProof/>
        </w:rPr>
        <w:fldChar w:fldCharType="end"/>
      </w:r>
    </w:p>
    <w:p w14:paraId="5C752753" w14:textId="36D0458A"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6E  When a Minister ceases to hold the relevant office for an application</w:t>
      </w:r>
      <w:r>
        <w:rPr>
          <w:noProof/>
        </w:rPr>
        <w:tab/>
      </w:r>
      <w:r>
        <w:rPr>
          <w:noProof/>
        </w:rPr>
        <w:fldChar w:fldCharType="begin"/>
      </w:r>
      <w:r>
        <w:rPr>
          <w:noProof/>
        </w:rPr>
        <w:instrText xml:space="preserve"> PAGEREF _Toc225012162 \h </w:instrText>
      </w:r>
      <w:r>
        <w:rPr>
          <w:noProof/>
        </w:rPr>
      </w:r>
      <w:r>
        <w:rPr>
          <w:noProof/>
        </w:rPr>
        <w:fldChar w:fldCharType="separate"/>
      </w:r>
      <w:r>
        <w:rPr>
          <w:noProof/>
        </w:rPr>
        <w:t>22</w:t>
      </w:r>
      <w:r>
        <w:rPr>
          <w:noProof/>
        </w:rPr>
        <w:fldChar w:fldCharType="end"/>
      </w:r>
    </w:p>
    <w:p w14:paraId="15729464" w14:textId="33D3A8D1"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6F  Agencies are not required to search official documents of Ministers</w:t>
      </w:r>
      <w:r>
        <w:rPr>
          <w:noProof/>
        </w:rPr>
        <w:tab/>
      </w:r>
      <w:r>
        <w:rPr>
          <w:noProof/>
        </w:rPr>
        <w:fldChar w:fldCharType="begin"/>
      </w:r>
      <w:r>
        <w:rPr>
          <w:noProof/>
        </w:rPr>
        <w:instrText xml:space="preserve"> PAGEREF _Toc225012163 \h </w:instrText>
      </w:r>
      <w:r>
        <w:rPr>
          <w:noProof/>
        </w:rPr>
      </w:r>
      <w:r>
        <w:rPr>
          <w:noProof/>
        </w:rPr>
        <w:fldChar w:fldCharType="separate"/>
      </w:r>
      <w:r>
        <w:rPr>
          <w:noProof/>
        </w:rPr>
        <w:t>23</w:t>
      </w:r>
      <w:r>
        <w:rPr>
          <w:noProof/>
        </w:rPr>
        <w:fldChar w:fldCharType="end"/>
      </w:r>
    </w:p>
    <w:p w14:paraId="67B36FC1" w14:textId="537B872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  Exemption of certain persons and bodies</w:t>
      </w:r>
      <w:r>
        <w:rPr>
          <w:noProof/>
        </w:rPr>
        <w:tab/>
      </w:r>
      <w:r>
        <w:rPr>
          <w:noProof/>
        </w:rPr>
        <w:fldChar w:fldCharType="begin"/>
      </w:r>
      <w:r>
        <w:rPr>
          <w:noProof/>
        </w:rPr>
        <w:instrText xml:space="preserve"> PAGEREF _Toc225012164 \h </w:instrText>
      </w:r>
      <w:r>
        <w:rPr>
          <w:noProof/>
        </w:rPr>
      </w:r>
      <w:r>
        <w:rPr>
          <w:noProof/>
        </w:rPr>
        <w:fldChar w:fldCharType="separate"/>
      </w:r>
      <w:r>
        <w:rPr>
          <w:noProof/>
        </w:rPr>
        <w:t>23</w:t>
      </w:r>
      <w:r>
        <w:rPr>
          <w:noProof/>
        </w:rPr>
        <w:fldChar w:fldCharType="end"/>
      </w:r>
    </w:p>
    <w:p w14:paraId="69D33E7D" w14:textId="15FE6681"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II—Information publication scheme</w:t>
      </w:r>
      <w:r>
        <w:rPr>
          <w:noProof/>
        </w:rPr>
        <w:tab/>
      </w:r>
      <w:r>
        <w:rPr>
          <w:noProof/>
        </w:rPr>
        <w:fldChar w:fldCharType="begin"/>
      </w:r>
      <w:r>
        <w:rPr>
          <w:noProof/>
        </w:rPr>
        <w:instrText xml:space="preserve"> PAGEREF _Toc225012165 \h </w:instrText>
      </w:r>
      <w:r>
        <w:rPr>
          <w:noProof/>
        </w:rPr>
      </w:r>
      <w:r>
        <w:rPr>
          <w:noProof/>
        </w:rPr>
        <w:fldChar w:fldCharType="separate"/>
      </w:r>
      <w:r>
        <w:rPr>
          <w:noProof/>
        </w:rPr>
        <w:t>29</w:t>
      </w:r>
      <w:r>
        <w:rPr>
          <w:noProof/>
        </w:rPr>
        <w:fldChar w:fldCharType="end"/>
      </w:r>
    </w:p>
    <w:p w14:paraId="68113985" w14:textId="69A4FA7F"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1—Guide to this Part</w:t>
      </w:r>
      <w:r>
        <w:rPr>
          <w:noProof/>
        </w:rPr>
        <w:tab/>
      </w:r>
      <w:r>
        <w:rPr>
          <w:noProof/>
        </w:rPr>
        <w:fldChar w:fldCharType="begin"/>
      </w:r>
      <w:r>
        <w:rPr>
          <w:noProof/>
        </w:rPr>
        <w:instrText xml:space="preserve"> PAGEREF _Toc225012166 \h </w:instrText>
      </w:r>
      <w:r>
        <w:rPr>
          <w:noProof/>
        </w:rPr>
      </w:r>
      <w:r>
        <w:rPr>
          <w:noProof/>
        </w:rPr>
        <w:fldChar w:fldCharType="separate"/>
      </w:r>
      <w:r>
        <w:rPr>
          <w:noProof/>
        </w:rPr>
        <w:t>29</w:t>
      </w:r>
      <w:r>
        <w:rPr>
          <w:noProof/>
        </w:rPr>
        <w:fldChar w:fldCharType="end"/>
      </w:r>
    </w:p>
    <w:p w14:paraId="77D883AC" w14:textId="78B4338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7A  Information publication scheme—guide</w:t>
      </w:r>
      <w:r>
        <w:rPr>
          <w:noProof/>
        </w:rPr>
        <w:tab/>
      </w:r>
      <w:r>
        <w:rPr>
          <w:noProof/>
        </w:rPr>
        <w:fldChar w:fldCharType="begin"/>
      </w:r>
      <w:r>
        <w:rPr>
          <w:noProof/>
        </w:rPr>
        <w:instrText xml:space="preserve"> PAGEREF _Toc225012167 \h </w:instrText>
      </w:r>
      <w:r>
        <w:rPr>
          <w:noProof/>
        </w:rPr>
      </w:r>
      <w:r>
        <w:rPr>
          <w:noProof/>
        </w:rPr>
        <w:fldChar w:fldCharType="separate"/>
      </w:r>
      <w:r>
        <w:rPr>
          <w:noProof/>
        </w:rPr>
        <w:t>29</w:t>
      </w:r>
      <w:r>
        <w:rPr>
          <w:noProof/>
        </w:rPr>
        <w:fldChar w:fldCharType="end"/>
      </w:r>
    </w:p>
    <w:p w14:paraId="48404DF4" w14:textId="68157B18"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2—Information to be published</w:t>
      </w:r>
      <w:r>
        <w:rPr>
          <w:noProof/>
        </w:rPr>
        <w:tab/>
      </w:r>
      <w:r>
        <w:rPr>
          <w:noProof/>
        </w:rPr>
        <w:fldChar w:fldCharType="begin"/>
      </w:r>
      <w:r>
        <w:rPr>
          <w:noProof/>
        </w:rPr>
        <w:instrText xml:space="preserve"> PAGEREF _Toc225012168 \h </w:instrText>
      </w:r>
      <w:r>
        <w:rPr>
          <w:noProof/>
        </w:rPr>
      </w:r>
      <w:r>
        <w:rPr>
          <w:noProof/>
        </w:rPr>
        <w:fldChar w:fldCharType="separate"/>
      </w:r>
      <w:r>
        <w:rPr>
          <w:noProof/>
        </w:rPr>
        <w:t>31</w:t>
      </w:r>
      <w:r>
        <w:rPr>
          <w:noProof/>
        </w:rPr>
        <w:fldChar w:fldCharType="end"/>
      </w:r>
    </w:p>
    <w:p w14:paraId="65FB55D7" w14:textId="3F23A98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  Information to be published—what information?</w:t>
      </w:r>
      <w:r>
        <w:rPr>
          <w:noProof/>
        </w:rPr>
        <w:tab/>
      </w:r>
      <w:r>
        <w:rPr>
          <w:noProof/>
        </w:rPr>
        <w:fldChar w:fldCharType="begin"/>
      </w:r>
      <w:r>
        <w:rPr>
          <w:noProof/>
        </w:rPr>
        <w:instrText xml:space="preserve"> PAGEREF _Toc225012169 \h </w:instrText>
      </w:r>
      <w:r>
        <w:rPr>
          <w:noProof/>
        </w:rPr>
      </w:r>
      <w:r>
        <w:rPr>
          <w:noProof/>
        </w:rPr>
        <w:fldChar w:fldCharType="separate"/>
      </w:r>
      <w:r>
        <w:rPr>
          <w:noProof/>
        </w:rPr>
        <w:t>31</w:t>
      </w:r>
      <w:r>
        <w:rPr>
          <w:noProof/>
        </w:rPr>
        <w:fldChar w:fldCharType="end"/>
      </w:r>
    </w:p>
    <w:p w14:paraId="76190EE4" w14:textId="6BA25B7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8A  Information to be published—what is </w:t>
      </w:r>
      <w:r w:rsidRPr="00DC1906">
        <w:rPr>
          <w:i/>
          <w:noProof/>
        </w:rPr>
        <w:t>operational information</w:t>
      </w:r>
      <w:r>
        <w:rPr>
          <w:noProof/>
        </w:rPr>
        <w:t>?</w:t>
      </w:r>
      <w:r>
        <w:rPr>
          <w:noProof/>
        </w:rPr>
        <w:tab/>
      </w:r>
      <w:r>
        <w:rPr>
          <w:noProof/>
        </w:rPr>
        <w:fldChar w:fldCharType="begin"/>
      </w:r>
      <w:r>
        <w:rPr>
          <w:noProof/>
        </w:rPr>
        <w:instrText xml:space="preserve"> PAGEREF _Toc225012170 \h </w:instrText>
      </w:r>
      <w:r>
        <w:rPr>
          <w:noProof/>
        </w:rPr>
      </w:r>
      <w:r>
        <w:rPr>
          <w:noProof/>
        </w:rPr>
        <w:fldChar w:fldCharType="separate"/>
      </w:r>
      <w:r>
        <w:rPr>
          <w:noProof/>
        </w:rPr>
        <w:t>33</w:t>
      </w:r>
      <w:r>
        <w:rPr>
          <w:noProof/>
        </w:rPr>
        <w:fldChar w:fldCharType="end"/>
      </w:r>
    </w:p>
    <w:p w14:paraId="3A5D2F59" w14:textId="66BB469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8B  Information to be published—accuracy etc.</w:t>
      </w:r>
      <w:r>
        <w:rPr>
          <w:noProof/>
        </w:rPr>
        <w:tab/>
      </w:r>
      <w:r>
        <w:rPr>
          <w:noProof/>
        </w:rPr>
        <w:fldChar w:fldCharType="begin"/>
      </w:r>
      <w:r>
        <w:rPr>
          <w:noProof/>
        </w:rPr>
        <w:instrText xml:space="preserve"> PAGEREF _Toc225012171 \h </w:instrText>
      </w:r>
      <w:r>
        <w:rPr>
          <w:noProof/>
        </w:rPr>
      </w:r>
      <w:r>
        <w:rPr>
          <w:noProof/>
        </w:rPr>
        <w:fldChar w:fldCharType="separate"/>
      </w:r>
      <w:r>
        <w:rPr>
          <w:noProof/>
        </w:rPr>
        <w:t>33</w:t>
      </w:r>
      <w:r>
        <w:rPr>
          <w:noProof/>
        </w:rPr>
        <w:fldChar w:fldCharType="end"/>
      </w:r>
    </w:p>
    <w:p w14:paraId="23EE402D" w14:textId="5A2AB38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8C  Information to be published—restrictions</w:t>
      </w:r>
      <w:r>
        <w:rPr>
          <w:noProof/>
        </w:rPr>
        <w:tab/>
      </w:r>
      <w:r>
        <w:rPr>
          <w:noProof/>
        </w:rPr>
        <w:fldChar w:fldCharType="begin"/>
      </w:r>
      <w:r>
        <w:rPr>
          <w:noProof/>
        </w:rPr>
        <w:instrText xml:space="preserve"> PAGEREF _Toc225012172 \h </w:instrText>
      </w:r>
      <w:r>
        <w:rPr>
          <w:noProof/>
        </w:rPr>
      </w:r>
      <w:r>
        <w:rPr>
          <w:noProof/>
        </w:rPr>
        <w:fldChar w:fldCharType="separate"/>
      </w:r>
      <w:r>
        <w:rPr>
          <w:noProof/>
        </w:rPr>
        <w:t>33</w:t>
      </w:r>
      <w:r>
        <w:rPr>
          <w:noProof/>
        </w:rPr>
        <w:fldChar w:fldCharType="end"/>
      </w:r>
    </w:p>
    <w:p w14:paraId="0620C5D5" w14:textId="5586CE0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8D  Information to be published—how (and to whom) information is to be published</w:t>
      </w:r>
      <w:r>
        <w:rPr>
          <w:noProof/>
        </w:rPr>
        <w:tab/>
      </w:r>
      <w:r>
        <w:rPr>
          <w:noProof/>
        </w:rPr>
        <w:fldChar w:fldCharType="begin"/>
      </w:r>
      <w:r>
        <w:rPr>
          <w:noProof/>
        </w:rPr>
        <w:instrText xml:space="preserve"> PAGEREF _Toc225012173 \h </w:instrText>
      </w:r>
      <w:r>
        <w:rPr>
          <w:noProof/>
        </w:rPr>
      </w:r>
      <w:r>
        <w:rPr>
          <w:noProof/>
        </w:rPr>
        <w:fldChar w:fldCharType="separate"/>
      </w:r>
      <w:r>
        <w:rPr>
          <w:noProof/>
        </w:rPr>
        <w:t>34</w:t>
      </w:r>
      <w:r>
        <w:rPr>
          <w:noProof/>
        </w:rPr>
        <w:fldChar w:fldCharType="end"/>
      </w:r>
    </w:p>
    <w:p w14:paraId="32523ACC" w14:textId="5AFB12A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8E  Information to be published—Information Commissioner to assist agencies</w:t>
      </w:r>
      <w:r>
        <w:rPr>
          <w:noProof/>
        </w:rPr>
        <w:tab/>
      </w:r>
      <w:r>
        <w:rPr>
          <w:noProof/>
        </w:rPr>
        <w:fldChar w:fldCharType="begin"/>
      </w:r>
      <w:r>
        <w:rPr>
          <w:noProof/>
        </w:rPr>
        <w:instrText xml:space="preserve"> PAGEREF _Toc225012174 \h </w:instrText>
      </w:r>
      <w:r>
        <w:rPr>
          <w:noProof/>
        </w:rPr>
      </w:r>
      <w:r>
        <w:rPr>
          <w:noProof/>
        </w:rPr>
        <w:fldChar w:fldCharType="separate"/>
      </w:r>
      <w:r>
        <w:rPr>
          <w:noProof/>
        </w:rPr>
        <w:t>35</w:t>
      </w:r>
      <w:r>
        <w:rPr>
          <w:noProof/>
        </w:rPr>
        <w:fldChar w:fldCharType="end"/>
      </w:r>
    </w:p>
    <w:p w14:paraId="17A6635A" w14:textId="4AFEEEEA"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3—Review of information publication scheme</w:t>
      </w:r>
      <w:r>
        <w:rPr>
          <w:noProof/>
        </w:rPr>
        <w:tab/>
      </w:r>
      <w:r>
        <w:rPr>
          <w:noProof/>
        </w:rPr>
        <w:fldChar w:fldCharType="begin"/>
      </w:r>
      <w:r>
        <w:rPr>
          <w:noProof/>
        </w:rPr>
        <w:instrText xml:space="preserve"> PAGEREF _Toc225012175 \h </w:instrText>
      </w:r>
      <w:r>
        <w:rPr>
          <w:noProof/>
        </w:rPr>
      </w:r>
      <w:r>
        <w:rPr>
          <w:noProof/>
        </w:rPr>
        <w:fldChar w:fldCharType="separate"/>
      </w:r>
      <w:r>
        <w:rPr>
          <w:noProof/>
        </w:rPr>
        <w:t>36</w:t>
      </w:r>
      <w:r>
        <w:rPr>
          <w:noProof/>
        </w:rPr>
        <w:fldChar w:fldCharType="end"/>
      </w:r>
    </w:p>
    <w:p w14:paraId="653E32DC" w14:textId="4321ABA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8F  Review of scheme—Information Commissioner functions</w:t>
      </w:r>
      <w:r>
        <w:rPr>
          <w:noProof/>
        </w:rPr>
        <w:tab/>
      </w:r>
      <w:r>
        <w:rPr>
          <w:noProof/>
        </w:rPr>
        <w:fldChar w:fldCharType="begin"/>
      </w:r>
      <w:r>
        <w:rPr>
          <w:noProof/>
        </w:rPr>
        <w:instrText xml:space="preserve"> PAGEREF _Toc225012176 \h </w:instrText>
      </w:r>
      <w:r>
        <w:rPr>
          <w:noProof/>
        </w:rPr>
      </w:r>
      <w:r>
        <w:rPr>
          <w:noProof/>
        </w:rPr>
        <w:fldChar w:fldCharType="separate"/>
      </w:r>
      <w:r>
        <w:rPr>
          <w:noProof/>
        </w:rPr>
        <w:t>36</w:t>
      </w:r>
      <w:r>
        <w:rPr>
          <w:noProof/>
        </w:rPr>
        <w:fldChar w:fldCharType="end"/>
      </w:r>
    </w:p>
    <w:p w14:paraId="1E32007C" w14:textId="2B5DF8D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  Review of scheme—by agencies</w:t>
      </w:r>
      <w:r>
        <w:rPr>
          <w:noProof/>
        </w:rPr>
        <w:tab/>
      </w:r>
      <w:r>
        <w:rPr>
          <w:noProof/>
        </w:rPr>
        <w:fldChar w:fldCharType="begin"/>
      </w:r>
      <w:r>
        <w:rPr>
          <w:noProof/>
        </w:rPr>
        <w:instrText xml:space="preserve"> PAGEREF _Toc225012177 \h </w:instrText>
      </w:r>
      <w:r>
        <w:rPr>
          <w:noProof/>
        </w:rPr>
      </w:r>
      <w:r>
        <w:rPr>
          <w:noProof/>
        </w:rPr>
        <w:fldChar w:fldCharType="separate"/>
      </w:r>
      <w:r>
        <w:rPr>
          <w:noProof/>
        </w:rPr>
        <w:t>36</w:t>
      </w:r>
      <w:r>
        <w:rPr>
          <w:noProof/>
        </w:rPr>
        <w:fldChar w:fldCharType="end"/>
      </w:r>
    </w:p>
    <w:p w14:paraId="7F49515C" w14:textId="4D80EE0A"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4—Guidelines</w:t>
      </w:r>
      <w:r>
        <w:rPr>
          <w:noProof/>
        </w:rPr>
        <w:tab/>
      </w:r>
      <w:r>
        <w:rPr>
          <w:noProof/>
        </w:rPr>
        <w:fldChar w:fldCharType="begin"/>
      </w:r>
      <w:r>
        <w:rPr>
          <w:noProof/>
        </w:rPr>
        <w:instrText xml:space="preserve"> PAGEREF _Toc225012178 \h </w:instrText>
      </w:r>
      <w:r>
        <w:rPr>
          <w:noProof/>
        </w:rPr>
      </w:r>
      <w:r>
        <w:rPr>
          <w:noProof/>
        </w:rPr>
        <w:fldChar w:fldCharType="separate"/>
      </w:r>
      <w:r>
        <w:rPr>
          <w:noProof/>
        </w:rPr>
        <w:t>37</w:t>
      </w:r>
      <w:r>
        <w:rPr>
          <w:noProof/>
        </w:rPr>
        <w:fldChar w:fldCharType="end"/>
      </w:r>
    </w:p>
    <w:p w14:paraId="3AC33F17" w14:textId="2E1FD3C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9A  Functions and powers under this Part</w:t>
      </w:r>
      <w:r>
        <w:rPr>
          <w:noProof/>
        </w:rPr>
        <w:tab/>
      </w:r>
      <w:r>
        <w:rPr>
          <w:noProof/>
        </w:rPr>
        <w:fldChar w:fldCharType="begin"/>
      </w:r>
      <w:r>
        <w:rPr>
          <w:noProof/>
        </w:rPr>
        <w:instrText xml:space="preserve"> PAGEREF _Toc225012179 \h </w:instrText>
      </w:r>
      <w:r>
        <w:rPr>
          <w:noProof/>
        </w:rPr>
      </w:r>
      <w:r>
        <w:rPr>
          <w:noProof/>
        </w:rPr>
        <w:fldChar w:fldCharType="separate"/>
      </w:r>
      <w:r>
        <w:rPr>
          <w:noProof/>
        </w:rPr>
        <w:t>37</w:t>
      </w:r>
      <w:r>
        <w:rPr>
          <w:noProof/>
        </w:rPr>
        <w:fldChar w:fldCharType="end"/>
      </w:r>
    </w:p>
    <w:p w14:paraId="6F583B2E" w14:textId="45A08E91"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5—Miscellaneous</w:t>
      </w:r>
      <w:r>
        <w:rPr>
          <w:noProof/>
        </w:rPr>
        <w:tab/>
      </w:r>
      <w:r>
        <w:rPr>
          <w:noProof/>
        </w:rPr>
        <w:fldChar w:fldCharType="begin"/>
      </w:r>
      <w:r>
        <w:rPr>
          <w:noProof/>
        </w:rPr>
        <w:instrText xml:space="preserve"> PAGEREF _Toc225012180 \h </w:instrText>
      </w:r>
      <w:r>
        <w:rPr>
          <w:noProof/>
        </w:rPr>
      </w:r>
      <w:r>
        <w:rPr>
          <w:noProof/>
        </w:rPr>
        <w:fldChar w:fldCharType="separate"/>
      </w:r>
      <w:r>
        <w:rPr>
          <w:noProof/>
        </w:rPr>
        <w:t>38</w:t>
      </w:r>
      <w:r>
        <w:rPr>
          <w:noProof/>
        </w:rPr>
        <w:fldChar w:fldCharType="end"/>
      </w:r>
    </w:p>
    <w:p w14:paraId="26E34E25" w14:textId="3FE10C5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10  Unpublished operational information</w:t>
      </w:r>
      <w:r>
        <w:rPr>
          <w:noProof/>
        </w:rPr>
        <w:tab/>
      </w:r>
      <w:r>
        <w:rPr>
          <w:noProof/>
        </w:rPr>
        <w:fldChar w:fldCharType="begin"/>
      </w:r>
      <w:r>
        <w:rPr>
          <w:noProof/>
        </w:rPr>
        <w:instrText xml:space="preserve"> PAGEREF _Toc225012181 \h </w:instrText>
      </w:r>
      <w:r>
        <w:rPr>
          <w:noProof/>
        </w:rPr>
      </w:r>
      <w:r>
        <w:rPr>
          <w:noProof/>
        </w:rPr>
        <w:fldChar w:fldCharType="separate"/>
      </w:r>
      <w:r>
        <w:rPr>
          <w:noProof/>
        </w:rPr>
        <w:t>38</w:t>
      </w:r>
      <w:r>
        <w:rPr>
          <w:noProof/>
        </w:rPr>
        <w:fldChar w:fldCharType="end"/>
      </w:r>
    </w:p>
    <w:p w14:paraId="7939B3C9" w14:textId="3110281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10A  Who performs functions etc. given to agencies</w:t>
      </w:r>
      <w:r>
        <w:rPr>
          <w:noProof/>
        </w:rPr>
        <w:tab/>
      </w:r>
      <w:r>
        <w:rPr>
          <w:noProof/>
        </w:rPr>
        <w:fldChar w:fldCharType="begin"/>
      </w:r>
      <w:r>
        <w:rPr>
          <w:noProof/>
        </w:rPr>
        <w:instrText xml:space="preserve"> PAGEREF _Toc225012182 \h </w:instrText>
      </w:r>
      <w:r>
        <w:rPr>
          <w:noProof/>
        </w:rPr>
      </w:r>
      <w:r>
        <w:rPr>
          <w:noProof/>
        </w:rPr>
        <w:fldChar w:fldCharType="separate"/>
      </w:r>
      <w:r>
        <w:rPr>
          <w:noProof/>
        </w:rPr>
        <w:t>38</w:t>
      </w:r>
      <w:r>
        <w:rPr>
          <w:noProof/>
        </w:rPr>
        <w:fldChar w:fldCharType="end"/>
      </w:r>
    </w:p>
    <w:p w14:paraId="35B317C3" w14:textId="3C59182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10B  Transitional—Norfolk Island authorities</w:t>
      </w:r>
      <w:r>
        <w:rPr>
          <w:noProof/>
        </w:rPr>
        <w:tab/>
      </w:r>
      <w:r>
        <w:rPr>
          <w:noProof/>
        </w:rPr>
        <w:fldChar w:fldCharType="begin"/>
      </w:r>
      <w:r>
        <w:rPr>
          <w:noProof/>
        </w:rPr>
        <w:instrText xml:space="preserve"> PAGEREF _Toc225012183 \h </w:instrText>
      </w:r>
      <w:r>
        <w:rPr>
          <w:noProof/>
        </w:rPr>
      </w:r>
      <w:r>
        <w:rPr>
          <w:noProof/>
        </w:rPr>
        <w:fldChar w:fldCharType="separate"/>
      </w:r>
      <w:r>
        <w:rPr>
          <w:noProof/>
        </w:rPr>
        <w:t>39</w:t>
      </w:r>
      <w:r>
        <w:rPr>
          <w:noProof/>
        </w:rPr>
        <w:fldChar w:fldCharType="end"/>
      </w:r>
    </w:p>
    <w:p w14:paraId="32A3637D" w14:textId="5E9E1B29"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III—Access to documents</w:t>
      </w:r>
      <w:r>
        <w:rPr>
          <w:noProof/>
        </w:rPr>
        <w:tab/>
      </w:r>
      <w:r>
        <w:rPr>
          <w:noProof/>
        </w:rPr>
        <w:fldChar w:fldCharType="begin"/>
      </w:r>
      <w:r>
        <w:rPr>
          <w:noProof/>
        </w:rPr>
        <w:instrText xml:space="preserve"> PAGEREF _Toc225012184 \h </w:instrText>
      </w:r>
      <w:r>
        <w:rPr>
          <w:noProof/>
        </w:rPr>
      </w:r>
      <w:r>
        <w:rPr>
          <w:noProof/>
        </w:rPr>
        <w:fldChar w:fldCharType="separate"/>
      </w:r>
      <w:r>
        <w:rPr>
          <w:noProof/>
        </w:rPr>
        <w:t>40</w:t>
      </w:r>
      <w:r>
        <w:rPr>
          <w:noProof/>
        </w:rPr>
        <w:fldChar w:fldCharType="end"/>
      </w:r>
    </w:p>
    <w:p w14:paraId="412C8F79" w14:textId="6BCFB73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11  Right of access</w:t>
      </w:r>
      <w:r>
        <w:rPr>
          <w:noProof/>
        </w:rPr>
        <w:tab/>
      </w:r>
      <w:r>
        <w:rPr>
          <w:noProof/>
        </w:rPr>
        <w:fldChar w:fldCharType="begin"/>
      </w:r>
      <w:r>
        <w:rPr>
          <w:noProof/>
        </w:rPr>
        <w:instrText xml:space="preserve"> PAGEREF _Toc225012185 \h </w:instrText>
      </w:r>
      <w:r>
        <w:rPr>
          <w:noProof/>
        </w:rPr>
      </w:r>
      <w:r>
        <w:rPr>
          <w:noProof/>
        </w:rPr>
        <w:fldChar w:fldCharType="separate"/>
      </w:r>
      <w:r>
        <w:rPr>
          <w:noProof/>
        </w:rPr>
        <w:t>40</w:t>
      </w:r>
      <w:r>
        <w:rPr>
          <w:noProof/>
        </w:rPr>
        <w:fldChar w:fldCharType="end"/>
      </w:r>
    </w:p>
    <w:p w14:paraId="6588DF5C" w14:textId="2EDB7FF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11A  Access to documents on request</w:t>
      </w:r>
      <w:r>
        <w:rPr>
          <w:noProof/>
        </w:rPr>
        <w:tab/>
      </w:r>
      <w:r>
        <w:rPr>
          <w:noProof/>
        </w:rPr>
        <w:fldChar w:fldCharType="begin"/>
      </w:r>
      <w:r>
        <w:rPr>
          <w:noProof/>
        </w:rPr>
        <w:instrText xml:space="preserve"> PAGEREF _Toc225012186 \h </w:instrText>
      </w:r>
      <w:r>
        <w:rPr>
          <w:noProof/>
        </w:rPr>
      </w:r>
      <w:r>
        <w:rPr>
          <w:noProof/>
        </w:rPr>
        <w:fldChar w:fldCharType="separate"/>
      </w:r>
      <w:r>
        <w:rPr>
          <w:noProof/>
        </w:rPr>
        <w:t>40</w:t>
      </w:r>
      <w:r>
        <w:rPr>
          <w:noProof/>
        </w:rPr>
        <w:fldChar w:fldCharType="end"/>
      </w:r>
    </w:p>
    <w:p w14:paraId="4EEDB46C" w14:textId="58A6602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11B  Public interest exemptions—factors</w:t>
      </w:r>
      <w:r>
        <w:rPr>
          <w:noProof/>
        </w:rPr>
        <w:tab/>
      </w:r>
      <w:r>
        <w:rPr>
          <w:noProof/>
        </w:rPr>
        <w:fldChar w:fldCharType="begin"/>
      </w:r>
      <w:r>
        <w:rPr>
          <w:noProof/>
        </w:rPr>
        <w:instrText xml:space="preserve"> PAGEREF _Toc225012187 \h </w:instrText>
      </w:r>
      <w:r>
        <w:rPr>
          <w:noProof/>
        </w:rPr>
      </w:r>
      <w:r>
        <w:rPr>
          <w:noProof/>
        </w:rPr>
        <w:fldChar w:fldCharType="separate"/>
      </w:r>
      <w:r>
        <w:rPr>
          <w:noProof/>
        </w:rPr>
        <w:t>42</w:t>
      </w:r>
      <w:r>
        <w:rPr>
          <w:noProof/>
        </w:rPr>
        <w:fldChar w:fldCharType="end"/>
      </w:r>
    </w:p>
    <w:p w14:paraId="102F7193" w14:textId="24D38F5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11C  Publication of information in accessed documents</w:t>
      </w:r>
      <w:r>
        <w:rPr>
          <w:noProof/>
        </w:rPr>
        <w:tab/>
      </w:r>
      <w:r>
        <w:rPr>
          <w:noProof/>
        </w:rPr>
        <w:fldChar w:fldCharType="begin"/>
      </w:r>
      <w:r>
        <w:rPr>
          <w:noProof/>
        </w:rPr>
        <w:instrText xml:space="preserve"> PAGEREF _Toc225012188 \h </w:instrText>
      </w:r>
      <w:r>
        <w:rPr>
          <w:noProof/>
        </w:rPr>
      </w:r>
      <w:r>
        <w:rPr>
          <w:noProof/>
        </w:rPr>
        <w:fldChar w:fldCharType="separate"/>
      </w:r>
      <w:r>
        <w:rPr>
          <w:noProof/>
        </w:rPr>
        <w:t>43</w:t>
      </w:r>
      <w:r>
        <w:rPr>
          <w:noProof/>
        </w:rPr>
        <w:fldChar w:fldCharType="end"/>
      </w:r>
    </w:p>
    <w:p w14:paraId="0724BBD2" w14:textId="268FA7A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12  Part not to apply to certain documents</w:t>
      </w:r>
      <w:r>
        <w:rPr>
          <w:noProof/>
        </w:rPr>
        <w:tab/>
      </w:r>
      <w:r>
        <w:rPr>
          <w:noProof/>
        </w:rPr>
        <w:fldChar w:fldCharType="begin"/>
      </w:r>
      <w:r>
        <w:rPr>
          <w:noProof/>
        </w:rPr>
        <w:instrText xml:space="preserve"> PAGEREF _Toc225012189 \h </w:instrText>
      </w:r>
      <w:r>
        <w:rPr>
          <w:noProof/>
        </w:rPr>
      </w:r>
      <w:r>
        <w:rPr>
          <w:noProof/>
        </w:rPr>
        <w:fldChar w:fldCharType="separate"/>
      </w:r>
      <w:r>
        <w:rPr>
          <w:noProof/>
        </w:rPr>
        <w:t>44</w:t>
      </w:r>
      <w:r>
        <w:rPr>
          <w:noProof/>
        </w:rPr>
        <w:fldChar w:fldCharType="end"/>
      </w:r>
    </w:p>
    <w:p w14:paraId="2746093C" w14:textId="2CE0831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13  Documents in certain institutions</w:t>
      </w:r>
      <w:r>
        <w:rPr>
          <w:noProof/>
        </w:rPr>
        <w:tab/>
      </w:r>
      <w:r>
        <w:rPr>
          <w:noProof/>
        </w:rPr>
        <w:fldChar w:fldCharType="begin"/>
      </w:r>
      <w:r>
        <w:rPr>
          <w:noProof/>
        </w:rPr>
        <w:instrText xml:space="preserve"> PAGEREF _Toc225012190 \h </w:instrText>
      </w:r>
      <w:r>
        <w:rPr>
          <w:noProof/>
        </w:rPr>
      </w:r>
      <w:r>
        <w:rPr>
          <w:noProof/>
        </w:rPr>
        <w:fldChar w:fldCharType="separate"/>
      </w:r>
      <w:r>
        <w:rPr>
          <w:noProof/>
        </w:rPr>
        <w:t>45</w:t>
      </w:r>
      <w:r>
        <w:rPr>
          <w:noProof/>
        </w:rPr>
        <w:fldChar w:fldCharType="end"/>
      </w:r>
    </w:p>
    <w:p w14:paraId="44DD0123" w14:textId="40D6D10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15  Requests for access</w:t>
      </w:r>
      <w:r>
        <w:rPr>
          <w:noProof/>
        </w:rPr>
        <w:tab/>
      </w:r>
      <w:r>
        <w:rPr>
          <w:noProof/>
        </w:rPr>
        <w:fldChar w:fldCharType="begin"/>
      </w:r>
      <w:r>
        <w:rPr>
          <w:noProof/>
        </w:rPr>
        <w:instrText xml:space="preserve"> PAGEREF _Toc225012191 \h </w:instrText>
      </w:r>
      <w:r>
        <w:rPr>
          <w:noProof/>
        </w:rPr>
      </w:r>
      <w:r>
        <w:rPr>
          <w:noProof/>
        </w:rPr>
        <w:fldChar w:fldCharType="separate"/>
      </w:r>
      <w:r>
        <w:rPr>
          <w:noProof/>
        </w:rPr>
        <w:t>47</w:t>
      </w:r>
      <w:r>
        <w:rPr>
          <w:noProof/>
        </w:rPr>
        <w:fldChar w:fldCharType="end"/>
      </w:r>
    </w:p>
    <w:p w14:paraId="6D817A59" w14:textId="12DB4E50"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15AA  Extension of time with agreement</w:t>
      </w:r>
      <w:r>
        <w:rPr>
          <w:noProof/>
        </w:rPr>
        <w:tab/>
      </w:r>
      <w:r>
        <w:rPr>
          <w:noProof/>
        </w:rPr>
        <w:fldChar w:fldCharType="begin"/>
      </w:r>
      <w:r>
        <w:rPr>
          <w:noProof/>
        </w:rPr>
        <w:instrText xml:space="preserve"> PAGEREF _Toc225012192 \h </w:instrText>
      </w:r>
      <w:r>
        <w:rPr>
          <w:noProof/>
        </w:rPr>
      </w:r>
      <w:r>
        <w:rPr>
          <w:noProof/>
        </w:rPr>
        <w:fldChar w:fldCharType="separate"/>
      </w:r>
      <w:r>
        <w:rPr>
          <w:noProof/>
        </w:rPr>
        <w:t>51</w:t>
      </w:r>
      <w:r>
        <w:rPr>
          <w:noProof/>
        </w:rPr>
        <w:fldChar w:fldCharType="end"/>
      </w:r>
    </w:p>
    <w:p w14:paraId="1B3F91FC" w14:textId="08A60F4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15AB  Extension of time for complex or voluminous requests</w:t>
      </w:r>
      <w:r>
        <w:rPr>
          <w:noProof/>
        </w:rPr>
        <w:tab/>
      </w:r>
      <w:r>
        <w:rPr>
          <w:noProof/>
        </w:rPr>
        <w:fldChar w:fldCharType="begin"/>
      </w:r>
      <w:r>
        <w:rPr>
          <w:noProof/>
        </w:rPr>
        <w:instrText xml:space="preserve"> PAGEREF _Toc225012193 \h </w:instrText>
      </w:r>
      <w:r>
        <w:rPr>
          <w:noProof/>
        </w:rPr>
      </w:r>
      <w:r>
        <w:rPr>
          <w:noProof/>
        </w:rPr>
        <w:fldChar w:fldCharType="separate"/>
      </w:r>
      <w:r>
        <w:rPr>
          <w:noProof/>
        </w:rPr>
        <w:t>51</w:t>
      </w:r>
      <w:r>
        <w:rPr>
          <w:noProof/>
        </w:rPr>
        <w:fldChar w:fldCharType="end"/>
      </w:r>
    </w:p>
    <w:p w14:paraId="70D02884" w14:textId="0D19332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15AC  Decision not made on request within time—deemed refusal</w:t>
      </w:r>
      <w:r>
        <w:rPr>
          <w:noProof/>
        </w:rPr>
        <w:tab/>
      </w:r>
      <w:r>
        <w:rPr>
          <w:noProof/>
        </w:rPr>
        <w:fldChar w:fldCharType="begin"/>
      </w:r>
      <w:r>
        <w:rPr>
          <w:noProof/>
        </w:rPr>
        <w:instrText xml:space="preserve"> PAGEREF _Toc225012194 \h </w:instrText>
      </w:r>
      <w:r>
        <w:rPr>
          <w:noProof/>
        </w:rPr>
      </w:r>
      <w:r>
        <w:rPr>
          <w:noProof/>
        </w:rPr>
        <w:fldChar w:fldCharType="separate"/>
      </w:r>
      <w:r>
        <w:rPr>
          <w:noProof/>
        </w:rPr>
        <w:t>52</w:t>
      </w:r>
      <w:r>
        <w:rPr>
          <w:noProof/>
        </w:rPr>
        <w:fldChar w:fldCharType="end"/>
      </w:r>
    </w:p>
    <w:p w14:paraId="7CAF4417" w14:textId="186023EE"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15AD  Refusing to deal with requests—requests that are vexatious or frivolous etc.</w:t>
      </w:r>
      <w:r>
        <w:rPr>
          <w:noProof/>
        </w:rPr>
        <w:tab/>
      </w:r>
      <w:r>
        <w:rPr>
          <w:noProof/>
        </w:rPr>
        <w:fldChar w:fldCharType="begin"/>
      </w:r>
      <w:r>
        <w:rPr>
          <w:noProof/>
        </w:rPr>
        <w:instrText xml:space="preserve"> PAGEREF _Toc225012195 \h </w:instrText>
      </w:r>
      <w:r>
        <w:rPr>
          <w:noProof/>
        </w:rPr>
      </w:r>
      <w:r>
        <w:rPr>
          <w:noProof/>
        </w:rPr>
        <w:fldChar w:fldCharType="separate"/>
      </w:r>
      <w:r>
        <w:rPr>
          <w:noProof/>
        </w:rPr>
        <w:t>54</w:t>
      </w:r>
      <w:r>
        <w:rPr>
          <w:noProof/>
        </w:rPr>
        <w:fldChar w:fldCharType="end"/>
      </w:r>
    </w:p>
    <w:p w14:paraId="6AD4152C" w14:textId="677243D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15A  Request for access to personnel records</w:t>
      </w:r>
      <w:r>
        <w:rPr>
          <w:noProof/>
        </w:rPr>
        <w:tab/>
      </w:r>
      <w:r>
        <w:rPr>
          <w:noProof/>
        </w:rPr>
        <w:fldChar w:fldCharType="begin"/>
      </w:r>
      <w:r>
        <w:rPr>
          <w:noProof/>
        </w:rPr>
        <w:instrText xml:space="preserve"> PAGEREF _Toc225012196 \h </w:instrText>
      </w:r>
      <w:r>
        <w:rPr>
          <w:noProof/>
        </w:rPr>
      </w:r>
      <w:r>
        <w:rPr>
          <w:noProof/>
        </w:rPr>
        <w:fldChar w:fldCharType="separate"/>
      </w:r>
      <w:r>
        <w:rPr>
          <w:noProof/>
        </w:rPr>
        <w:t>55</w:t>
      </w:r>
      <w:r>
        <w:rPr>
          <w:noProof/>
        </w:rPr>
        <w:fldChar w:fldCharType="end"/>
      </w:r>
    </w:p>
    <w:p w14:paraId="653D2BB3" w14:textId="5E63749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16  Transfer of requests</w:t>
      </w:r>
      <w:r>
        <w:rPr>
          <w:noProof/>
        </w:rPr>
        <w:tab/>
      </w:r>
      <w:r>
        <w:rPr>
          <w:noProof/>
        </w:rPr>
        <w:fldChar w:fldCharType="begin"/>
      </w:r>
      <w:r>
        <w:rPr>
          <w:noProof/>
        </w:rPr>
        <w:instrText xml:space="preserve"> PAGEREF _Toc225012197 \h </w:instrText>
      </w:r>
      <w:r>
        <w:rPr>
          <w:noProof/>
        </w:rPr>
      </w:r>
      <w:r>
        <w:rPr>
          <w:noProof/>
        </w:rPr>
        <w:fldChar w:fldCharType="separate"/>
      </w:r>
      <w:r>
        <w:rPr>
          <w:noProof/>
        </w:rPr>
        <w:t>56</w:t>
      </w:r>
      <w:r>
        <w:rPr>
          <w:noProof/>
        </w:rPr>
        <w:fldChar w:fldCharType="end"/>
      </w:r>
    </w:p>
    <w:p w14:paraId="76C24F76" w14:textId="2AB3708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16A  Requests transferred from the ACT</w:t>
      </w:r>
      <w:r>
        <w:rPr>
          <w:noProof/>
        </w:rPr>
        <w:tab/>
      </w:r>
      <w:r>
        <w:rPr>
          <w:noProof/>
        </w:rPr>
        <w:fldChar w:fldCharType="begin"/>
      </w:r>
      <w:r>
        <w:rPr>
          <w:noProof/>
        </w:rPr>
        <w:instrText xml:space="preserve"> PAGEREF _Toc225012198 \h </w:instrText>
      </w:r>
      <w:r>
        <w:rPr>
          <w:noProof/>
        </w:rPr>
      </w:r>
      <w:r>
        <w:rPr>
          <w:noProof/>
        </w:rPr>
        <w:fldChar w:fldCharType="separate"/>
      </w:r>
      <w:r>
        <w:rPr>
          <w:noProof/>
        </w:rPr>
        <w:t>58</w:t>
      </w:r>
      <w:r>
        <w:rPr>
          <w:noProof/>
        </w:rPr>
        <w:fldChar w:fldCharType="end"/>
      </w:r>
    </w:p>
    <w:p w14:paraId="176F4F1E" w14:textId="794C15B7"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16B  Active requests are forwarded where Minister ceases to hold the relevant office</w:t>
      </w:r>
      <w:r>
        <w:rPr>
          <w:noProof/>
        </w:rPr>
        <w:tab/>
      </w:r>
      <w:r>
        <w:rPr>
          <w:noProof/>
        </w:rPr>
        <w:fldChar w:fldCharType="begin"/>
      </w:r>
      <w:r>
        <w:rPr>
          <w:noProof/>
        </w:rPr>
        <w:instrText xml:space="preserve"> PAGEREF _Toc225012199 \h </w:instrText>
      </w:r>
      <w:r>
        <w:rPr>
          <w:noProof/>
        </w:rPr>
      </w:r>
      <w:r>
        <w:rPr>
          <w:noProof/>
        </w:rPr>
        <w:fldChar w:fldCharType="separate"/>
      </w:r>
      <w:r>
        <w:rPr>
          <w:noProof/>
        </w:rPr>
        <w:t>58</w:t>
      </w:r>
      <w:r>
        <w:rPr>
          <w:noProof/>
        </w:rPr>
        <w:fldChar w:fldCharType="end"/>
      </w:r>
    </w:p>
    <w:p w14:paraId="243ADF15" w14:textId="09A6409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17  Requests involving use of computers etc.</w:t>
      </w:r>
      <w:r>
        <w:rPr>
          <w:noProof/>
        </w:rPr>
        <w:tab/>
      </w:r>
      <w:r>
        <w:rPr>
          <w:noProof/>
        </w:rPr>
        <w:fldChar w:fldCharType="begin"/>
      </w:r>
      <w:r>
        <w:rPr>
          <w:noProof/>
        </w:rPr>
        <w:instrText xml:space="preserve"> PAGEREF _Toc225012200 \h </w:instrText>
      </w:r>
      <w:r>
        <w:rPr>
          <w:noProof/>
        </w:rPr>
      </w:r>
      <w:r>
        <w:rPr>
          <w:noProof/>
        </w:rPr>
        <w:fldChar w:fldCharType="separate"/>
      </w:r>
      <w:r>
        <w:rPr>
          <w:noProof/>
        </w:rPr>
        <w:t>59</w:t>
      </w:r>
      <w:r>
        <w:rPr>
          <w:noProof/>
        </w:rPr>
        <w:fldChar w:fldCharType="end"/>
      </w:r>
    </w:p>
    <w:p w14:paraId="018CF06A" w14:textId="2C677B7C"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19  Proof of identity</w:t>
      </w:r>
      <w:r>
        <w:rPr>
          <w:noProof/>
        </w:rPr>
        <w:tab/>
      </w:r>
      <w:r>
        <w:rPr>
          <w:noProof/>
        </w:rPr>
        <w:fldChar w:fldCharType="begin"/>
      </w:r>
      <w:r>
        <w:rPr>
          <w:noProof/>
        </w:rPr>
        <w:instrText xml:space="preserve"> PAGEREF _Toc225012201 \h </w:instrText>
      </w:r>
      <w:r>
        <w:rPr>
          <w:noProof/>
        </w:rPr>
      </w:r>
      <w:r>
        <w:rPr>
          <w:noProof/>
        </w:rPr>
        <w:fldChar w:fldCharType="separate"/>
      </w:r>
      <w:r>
        <w:rPr>
          <w:noProof/>
        </w:rPr>
        <w:t>60</w:t>
      </w:r>
      <w:r>
        <w:rPr>
          <w:noProof/>
        </w:rPr>
        <w:fldChar w:fldCharType="end"/>
      </w:r>
    </w:p>
    <w:p w14:paraId="16EFC670" w14:textId="25DA37B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20  Forms of access</w:t>
      </w:r>
      <w:r>
        <w:rPr>
          <w:noProof/>
        </w:rPr>
        <w:tab/>
      </w:r>
      <w:r>
        <w:rPr>
          <w:noProof/>
        </w:rPr>
        <w:fldChar w:fldCharType="begin"/>
      </w:r>
      <w:r>
        <w:rPr>
          <w:noProof/>
        </w:rPr>
        <w:instrText xml:space="preserve"> PAGEREF _Toc225012202 \h </w:instrText>
      </w:r>
      <w:r>
        <w:rPr>
          <w:noProof/>
        </w:rPr>
      </w:r>
      <w:r>
        <w:rPr>
          <w:noProof/>
        </w:rPr>
        <w:fldChar w:fldCharType="separate"/>
      </w:r>
      <w:r>
        <w:rPr>
          <w:noProof/>
        </w:rPr>
        <w:t>61</w:t>
      </w:r>
      <w:r>
        <w:rPr>
          <w:noProof/>
        </w:rPr>
        <w:fldChar w:fldCharType="end"/>
      </w:r>
    </w:p>
    <w:p w14:paraId="079C6573" w14:textId="45D9A28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21  Deferment of access</w:t>
      </w:r>
      <w:r>
        <w:rPr>
          <w:noProof/>
        </w:rPr>
        <w:tab/>
      </w:r>
      <w:r>
        <w:rPr>
          <w:noProof/>
        </w:rPr>
        <w:fldChar w:fldCharType="begin"/>
      </w:r>
      <w:r>
        <w:rPr>
          <w:noProof/>
        </w:rPr>
        <w:instrText xml:space="preserve"> PAGEREF _Toc225012203 \h </w:instrText>
      </w:r>
      <w:r>
        <w:rPr>
          <w:noProof/>
        </w:rPr>
      </w:r>
      <w:r>
        <w:rPr>
          <w:noProof/>
        </w:rPr>
        <w:fldChar w:fldCharType="separate"/>
      </w:r>
      <w:r>
        <w:rPr>
          <w:noProof/>
        </w:rPr>
        <w:t>62</w:t>
      </w:r>
      <w:r>
        <w:rPr>
          <w:noProof/>
        </w:rPr>
        <w:fldChar w:fldCharType="end"/>
      </w:r>
    </w:p>
    <w:p w14:paraId="15EC9295" w14:textId="2553ABE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22  Access to edited copies with exempt or irrelevant matter</w:t>
      </w:r>
      <w:r w:rsidRPr="00DC1906">
        <w:rPr>
          <w:noProof/>
          <w:highlight w:val="yellow"/>
        </w:rPr>
        <w:t>, or employee identifying information,</w:t>
      </w:r>
      <w:r>
        <w:rPr>
          <w:noProof/>
        </w:rPr>
        <w:t xml:space="preserve"> deleted</w:t>
      </w:r>
      <w:r>
        <w:rPr>
          <w:noProof/>
        </w:rPr>
        <w:tab/>
      </w:r>
      <w:r>
        <w:rPr>
          <w:noProof/>
        </w:rPr>
        <w:fldChar w:fldCharType="begin"/>
      </w:r>
      <w:r>
        <w:rPr>
          <w:noProof/>
        </w:rPr>
        <w:instrText xml:space="preserve"> PAGEREF _Toc225012204 \h </w:instrText>
      </w:r>
      <w:r>
        <w:rPr>
          <w:noProof/>
        </w:rPr>
      </w:r>
      <w:r>
        <w:rPr>
          <w:noProof/>
        </w:rPr>
        <w:fldChar w:fldCharType="separate"/>
      </w:r>
      <w:r>
        <w:rPr>
          <w:noProof/>
        </w:rPr>
        <w:t>63</w:t>
      </w:r>
      <w:r>
        <w:rPr>
          <w:noProof/>
        </w:rPr>
        <w:fldChar w:fldCharType="end"/>
      </w:r>
    </w:p>
    <w:p w14:paraId="2FC016E3" w14:textId="5D7656A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23  Decisions to be made by authorised persons</w:t>
      </w:r>
      <w:r>
        <w:rPr>
          <w:noProof/>
        </w:rPr>
        <w:tab/>
      </w:r>
      <w:r>
        <w:rPr>
          <w:noProof/>
        </w:rPr>
        <w:fldChar w:fldCharType="begin"/>
      </w:r>
      <w:r>
        <w:rPr>
          <w:noProof/>
        </w:rPr>
        <w:instrText xml:space="preserve"> PAGEREF _Toc225012205 \h </w:instrText>
      </w:r>
      <w:r>
        <w:rPr>
          <w:noProof/>
        </w:rPr>
      </w:r>
      <w:r>
        <w:rPr>
          <w:noProof/>
        </w:rPr>
        <w:fldChar w:fldCharType="separate"/>
      </w:r>
      <w:r>
        <w:rPr>
          <w:noProof/>
        </w:rPr>
        <w:t>66</w:t>
      </w:r>
      <w:r>
        <w:rPr>
          <w:noProof/>
        </w:rPr>
        <w:fldChar w:fldCharType="end"/>
      </w:r>
    </w:p>
    <w:p w14:paraId="773ADFDC" w14:textId="6A5FF22F"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23A  Power to refuse request—exempt on terms of the request</w:t>
      </w:r>
      <w:r>
        <w:rPr>
          <w:noProof/>
        </w:rPr>
        <w:tab/>
      </w:r>
      <w:r>
        <w:rPr>
          <w:noProof/>
        </w:rPr>
        <w:fldChar w:fldCharType="begin"/>
      </w:r>
      <w:r>
        <w:rPr>
          <w:noProof/>
        </w:rPr>
        <w:instrText xml:space="preserve"> PAGEREF _Toc225012206 \h </w:instrText>
      </w:r>
      <w:r>
        <w:rPr>
          <w:noProof/>
        </w:rPr>
      </w:r>
      <w:r>
        <w:rPr>
          <w:noProof/>
        </w:rPr>
        <w:fldChar w:fldCharType="separate"/>
      </w:r>
      <w:r>
        <w:rPr>
          <w:noProof/>
        </w:rPr>
        <w:t>67</w:t>
      </w:r>
      <w:r>
        <w:rPr>
          <w:noProof/>
        </w:rPr>
        <w:fldChar w:fldCharType="end"/>
      </w:r>
    </w:p>
    <w:p w14:paraId="28AAF7DE" w14:textId="5439F3E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24  Power to refuse request—diversion of resources etc.</w:t>
      </w:r>
      <w:r>
        <w:rPr>
          <w:noProof/>
        </w:rPr>
        <w:tab/>
      </w:r>
      <w:r>
        <w:rPr>
          <w:noProof/>
        </w:rPr>
        <w:fldChar w:fldCharType="begin"/>
      </w:r>
      <w:r>
        <w:rPr>
          <w:noProof/>
        </w:rPr>
        <w:instrText xml:space="preserve"> PAGEREF _Toc225012207 \h </w:instrText>
      </w:r>
      <w:r>
        <w:rPr>
          <w:noProof/>
        </w:rPr>
      </w:r>
      <w:r>
        <w:rPr>
          <w:noProof/>
        </w:rPr>
        <w:fldChar w:fldCharType="separate"/>
      </w:r>
      <w:r>
        <w:rPr>
          <w:noProof/>
        </w:rPr>
        <w:t>68</w:t>
      </w:r>
      <w:r>
        <w:rPr>
          <w:noProof/>
        </w:rPr>
        <w:fldChar w:fldCharType="end"/>
      </w:r>
    </w:p>
    <w:p w14:paraId="41F3C1F6" w14:textId="1A9481C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24AA  When does a </w:t>
      </w:r>
      <w:r w:rsidRPr="00DC1906">
        <w:rPr>
          <w:i/>
          <w:noProof/>
        </w:rPr>
        <w:t>practical refusal reason</w:t>
      </w:r>
      <w:r>
        <w:rPr>
          <w:noProof/>
        </w:rPr>
        <w:t xml:space="preserve"> exist?</w:t>
      </w:r>
      <w:r>
        <w:rPr>
          <w:noProof/>
        </w:rPr>
        <w:tab/>
      </w:r>
      <w:r>
        <w:rPr>
          <w:noProof/>
        </w:rPr>
        <w:fldChar w:fldCharType="begin"/>
      </w:r>
      <w:r>
        <w:rPr>
          <w:noProof/>
        </w:rPr>
        <w:instrText xml:space="preserve"> PAGEREF _Toc225012208 \h </w:instrText>
      </w:r>
      <w:r>
        <w:rPr>
          <w:noProof/>
        </w:rPr>
      </w:r>
      <w:r>
        <w:rPr>
          <w:noProof/>
        </w:rPr>
        <w:fldChar w:fldCharType="separate"/>
      </w:r>
      <w:r>
        <w:rPr>
          <w:noProof/>
        </w:rPr>
        <w:t>68</w:t>
      </w:r>
      <w:r>
        <w:rPr>
          <w:noProof/>
        </w:rPr>
        <w:fldChar w:fldCharType="end"/>
      </w:r>
    </w:p>
    <w:p w14:paraId="3F64CAB1" w14:textId="1909064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24AB  What is a </w:t>
      </w:r>
      <w:r w:rsidRPr="00DC1906">
        <w:rPr>
          <w:i/>
          <w:noProof/>
        </w:rPr>
        <w:t>request consultation process</w:t>
      </w:r>
      <w:r>
        <w:rPr>
          <w:noProof/>
        </w:rPr>
        <w:t>?</w:t>
      </w:r>
      <w:r>
        <w:rPr>
          <w:noProof/>
        </w:rPr>
        <w:tab/>
      </w:r>
      <w:r>
        <w:rPr>
          <w:noProof/>
        </w:rPr>
        <w:fldChar w:fldCharType="begin"/>
      </w:r>
      <w:r>
        <w:rPr>
          <w:noProof/>
        </w:rPr>
        <w:instrText xml:space="preserve"> PAGEREF _Toc225012209 \h </w:instrText>
      </w:r>
      <w:r>
        <w:rPr>
          <w:noProof/>
        </w:rPr>
      </w:r>
      <w:r>
        <w:rPr>
          <w:noProof/>
        </w:rPr>
        <w:fldChar w:fldCharType="separate"/>
      </w:r>
      <w:r>
        <w:rPr>
          <w:noProof/>
        </w:rPr>
        <w:t>70</w:t>
      </w:r>
      <w:r>
        <w:rPr>
          <w:noProof/>
        </w:rPr>
        <w:fldChar w:fldCharType="end"/>
      </w:r>
    </w:p>
    <w:p w14:paraId="18C0B75A" w14:textId="2F1D3D8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24A  Requests may be refused if documents cannot be found, do not exist or have not been received</w:t>
      </w:r>
      <w:r>
        <w:rPr>
          <w:noProof/>
        </w:rPr>
        <w:tab/>
      </w:r>
      <w:r>
        <w:rPr>
          <w:noProof/>
        </w:rPr>
        <w:fldChar w:fldCharType="begin"/>
      </w:r>
      <w:r>
        <w:rPr>
          <w:noProof/>
        </w:rPr>
        <w:instrText xml:space="preserve"> PAGEREF _Toc225012210 \h </w:instrText>
      </w:r>
      <w:r>
        <w:rPr>
          <w:noProof/>
        </w:rPr>
      </w:r>
      <w:r>
        <w:rPr>
          <w:noProof/>
        </w:rPr>
        <w:fldChar w:fldCharType="separate"/>
      </w:r>
      <w:r>
        <w:rPr>
          <w:noProof/>
        </w:rPr>
        <w:t>71</w:t>
      </w:r>
      <w:r>
        <w:rPr>
          <w:noProof/>
        </w:rPr>
        <w:fldChar w:fldCharType="end"/>
      </w:r>
    </w:p>
    <w:p w14:paraId="3446C360" w14:textId="554293B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25  Information as to existence of certain documents</w:t>
      </w:r>
      <w:r>
        <w:rPr>
          <w:noProof/>
        </w:rPr>
        <w:tab/>
      </w:r>
      <w:r>
        <w:rPr>
          <w:noProof/>
        </w:rPr>
        <w:fldChar w:fldCharType="begin"/>
      </w:r>
      <w:r>
        <w:rPr>
          <w:noProof/>
        </w:rPr>
        <w:instrText xml:space="preserve"> PAGEREF _Toc225012211 \h </w:instrText>
      </w:r>
      <w:r>
        <w:rPr>
          <w:noProof/>
        </w:rPr>
      </w:r>
      <w:r>
        <w:rPr>
          <w:noProof/>
        </w:rPr>
        <w:fldChar w:fldCharType="separate"/>
      </w:r>
      <w:r>
        <w:rPr>
          <w:noProof/>
        </w:rPr>
        <w:t>72</w:t>
      </w:r>
      <w:r>
        <w:rPr>
          <w:noProof/>
        </w:rPr>
        <w:fldChar w:fldCharType="end"/>
      </w:r>
    </w:p>
    <w:p w14:paraId="19C1FEE3" w14:textId="1F650EE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26  Reasons and other particulars of decisions to be given</w:t>
      </w:r>
      <w:r>
        <w:rPr>
          <w:noProof/>
        </w:rPr>
        <w:tab/>
      </w:r>
      <w:r>
        <w:rPr>
          <w:noProof/>
        </w:rPr>
        <w:fldChar w:fldCharType="begin"/>
      </w:r>
      <w:r>
        <w:rPr>
          <w:noProof/>
        </w:rPr>
        <w:instrText xml:space="preserve"> PAGEREF _Toc225012212 \h </w:instrText>
      </w:r>
      <w:r>
        <w:rPr>
          <w:noProof/>
        </w:rPr>
      </w:r>
      <w:r>
        <w:rPr>
          <w:noProof/>
        </w:rPr>
        <w:fldChar w:fldCharType="separate"/>
      </w:r>
      <w:r>
        <w:rPr>
          <w:noProof/>
        </w:rPr>
        <w:t>73</w:t>
      </w:r>
      <w:r>
        <w:rPr>
          <w:noProof/>
        </w:rPr>
        <w:fldChar w:fldCharType="end"/>
      </w:r>
    </w:p>
    <w:p w14:paraId="425C091B" w14:textId="43F5331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26A  Consultation—documents affecting Commonwealth</w:t>
      </w:r>
      <w:r>
        <w:rPr>
          <w:noProof/>
        </w:rPr>
        <w:noBreakHyphen/>
        <w:t>State relations etc.</w:t>
      </w:r>
      <w:r>
        <w:rPr>
          <w:noProof/>
        </w:rPr>
        <w:tab/>
      </w:r>
      <w:r>
        <w:rPr>
          <w:noProof/>
        </w:rPr>
        <w:fldChar w:fldCharType="begin"/>
      </w:r>
      <w:r>
        <w:rPr>
          <w:noProof/>
        </w:rPr>
        <w:instrText xml:space="preserve"> PAGEREF _Toc225012213 \h </w:instrText>
      </w:r>
      <w:r>
        <w:rPr>
          <w:noProof/>
        </w:rPr>
      </w:r>
      <w:r>
        <w:rPr>
          <w:noProof/>
        </w:rPr>
        <w:fldChar w:fldCharType="separate"/>
      </w:r>
      <w:r>
        <w:rPr>
          <w:noProof/>
        </w:rPr>
        <w:t>74</w:t>
      </w:r>
      <w:r>
        <w:rPr>
          <w:noProof/>
        </w:rPr>
        <w:fldChar w:fldCharType="end"/>
      </w:r>
    </w:p>
    <w:p w14:paraId="5FD624F4" w14:textId="5B238DA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27  Consultation—business documents</w:t>
      </w:r>
      <w:r>
        <w:rPr>
          <w:noProof/>
        </w:rPr>
        <w:tab/>
      </w:r>
      <w:r>
        <w:rPr>
          <w:noProof/>
        </w:rPr>
        <w:fldChar w:fldCharType="begin"/>
      </w:r>
      <w:r>
        <w:rPr>
          <w:noProof/>
        </w:rPr>
        <w:instrText xml:space="preserve"> PAGEREF _Toc225012214 \h </w:instrText>
      </w:r>
      <w:r>
        <w:rPr>
          <w:noProof/>
        </w:rPr>
      </w:r>
      <w:r>
        <w:rPr>
          <w:noProof/>
        </w:rPr>
        <w:fldChar w:fldCharType="separate"/>
      </w:r>
      <w:r>
        <w:rPr>
          <w:noProof/>
        </w:rPr>
        <w:t>76</w:t>
      </w:r>
      <w:r>
        <w:rPr>
          <w:noProof/>
        </w:rPr>
        <w:fldChar w:fldCharType="end"/>
      </w:r>
    </w:p>
    <w:p w14:paraId="35547DCE" w14:textId="2459F55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27A  Consultation—documents affecting personal privacy</w:t>
      </w:r>
      <w:r>
        <w:rPr>
          <w:noProof/>
        </w:rPr>
        <w:tab/>
      </w:r>
      <w:r>
        <w:rPr>
          <w:noProof/>
        </w:rPr>
        <w:fldChar w:fldCharType="begin"/>
      </w:r>
      <w:r>
        <w:rPr>
          <w:noProof/>
        </w:rPr>
        <w:instrText xml:space="preserve"> PAGEREF _Toc225012215 \h </w:instrText>
      </w:r>
      <w:r>
        <w:rPr>
          <w:noProof/>
        </w:rPr>
      </w:r>
      <w:r>
        <w:rPr>
          <w:noProof/>
        </w:rPr>
        <w:fldChar w:fldCharType="separate"/>
      </w:r>
      <w:r>
        <w:rPr>
          <w:noProof/>
        </w:rPr>
        <w:t>78</w:t>
      </w:r>
      <w:r>
        <w:rPr>
          <w:noProof/>
        </w:rPr>
        <w:fldChar w:fldCharType="end"/>
      </w:r>
    </w:p>
    <w:p w14:paraId="056B2786" w14:textId="6F42B76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29  Charges</w:t>
      </w:r>
      <w:r>
        <w:rPr>
          <w:noProof/>
        </w:rPr>
        <w:tab/>
      </w:r>
      <w:r>
        <w:rPr>
          <w:noProof/>
        </w:rPr>
        <w:fldChar w:fldCharType="begin"/>
      </w:r>
      <w:r>
        <w:rPr>
          <w:noProof/>
        </w:rPr>
        <w:instrText xml:space="preserve"> PAGEREF _Toc225012216 \h </w:instrText>
      </w:r>
      <w:r>
        <w:rPr>
          <w:noProof/>
        </w:rPr>
      </w:r>
      <w:r>
        <w:rPr>
          <w:noProof/>
        </w:rPr>
        <w:fldChar w:fldCharType="separate"/>
      </w:r>
      <w:r>
        <w:rPr>
          <w:noProof/>
        </w:rPr>
        <w:t>81</w:t>
      </w:r>
      <w:r>
        <w:rPr>
          <w:noProof/>
        </w:rPr>
        <w:fldChar w:fldCharType="end"/>
      </w:r>
    </w:p>
    <w:p w14:paraId="7AD7F16E" w14:textId="623371E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31  Decision to impose charge—extended period for processing request</w:t>
      </w:r>
      <w:r>
        <w:rPr>
          <w:noProof/>
        </w:rPr>
        <w:tab/>
      </w:r>
      <w:r>
        <w:rPr>
          <w:noProof/>
        </w:rPr>
        <w:fldChar w:fldCharType="begin"/>
      </w:r>
      <w:r>
        <w:rPr>
          <w:noProof/>
        </w:rPr>
        <w:instrText xml:space="preserve"> PAGEREF _Toc225012217 \h </w:instrText>
      </w:r>
      <w:r>
        <w:rPr>
          <w:noProof/>
        </w:rPr>
      </w:r>
      <w:r>
        <w:rPr>
          <w:noProof/>
        </w:rPr>
        <w:fldChar w:fldCharType="separate"/>
      </w:r>
      <w:r>
        <w:rPr>
          <w:noProof/>
        </w:rPr>
        <w:t>84</w:t>
      </w:r>
      <w:r>
        <w:rPr>
          <w:noProof/>
        </w:rPr>
        <w:fldChar w:fldCharType="end"/>
      </w:r>
    </w:p>
    <w:p w14:paraId="4955FA2D" w14:textId="1AE62F27"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IV—Exempt documents</w:t>
      </w:r>
      <w:r>
        <w:rPr>
          <w:noProof/>
        </w:rPr>
        <w:tab/>
      </w:r>
      <w:r>
        <w:rPr>
          <w:noProof/>
        </w:rPr>
        <w:fldChar w:fldCharType="begin"/>
      </w:r>
      <w:r>
        <w:rPr>
          <w:noProof/>
        </w:rPr>
        <w:instrText xml:space="preserve"> PAGEREF _Toc225012218 \h </w:instrText>
      </w:r>
      <w:r>
        <w:rPr>
          <w:noProof/>
        </w:rPr>
      </w:r>
      <w:r>
        <w:rPr>
          <w:noProof/>
        </w:rPr>
        <w:fldChar w:fldCharType="separate"/>
      </w:r>
      <w:r>
        <w:rPr>
          <w:noProof/>
        </w:rPr>
        <w:t>85</w:t>
      </w:r>
      <w:r>
        <w:rPr>
          <w:noProof/>
        </w:rPr>
        <w:fldChar w:fldCharType="end"/>
      </w:r>
    </w:p>
    <w:p w14:paraId="026B7BE0" w14:textId="55B2066B"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1—Preliminary</w:t>
      </w:r>
      <w:r>
        <w:rPr>
          <w:noProof/>
        </w:rPr>
        <w:tab/>
      </w:r>
      <w:r>
        <w:rPr>
          <w:noProof/>
        </w:rPr>
        <w:fldChar w:fldCharType="begin"/>
      </w:r>
      <w:r>
        <w:rPr>
          <w:noProof/>
        </w:rPr>
        <w:instrText xml:space="preserve"> PAGEREF _Toc225012219 \h </w:instrText>
      </w:r>
      <w:r>
        <w:rPr>
          <w:noProof/>
        </w:rPr>
      </w:r>
      <w:r>
        <w:rPr>
          <w:noProof/>
        </w:rPr>
        <w:fldChar w:fldCharType="separate"/>
      </w:r>
      <w:r>
        <w:rPr>
          <w:noProof/>
        </w:rPr>
        <w:t>85</w:t>
      </w:r>
      <w:r>
        <w:rPr>
          <w:noProof/>
        </w:rPr>
        <w:fldChar w:fldCharType="end"/>
      </w:r>
    </w:p>
    <w:p w14:paraId="707BE696" w14:textId="7007E08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31A  Access to exempt and conditionally exempt documents</w:t>
      </w:r>
      <w:r>
        <w:rPr>
          <w:noProof/>
        </w:rPr>
        <w:tab/>
      </w:r>
      <w:r>
        <w:rPr>
          <w:noProof/>
        </w:rPr>
        <w:fldChar w:fldCharType="begin"/>
      </w:r>
      <w:r>
        <w:rPr>
          <w:noProof/>
        </w:rPr>
        <w:instrText xml:space="preserve"> PAGEREF _Toc225012220 \h </w:instrText>
      </w:r>
      <w:r>
        <w:rPr>
          <w:noProof/>
        </w:rPr>
      </w:r>
      <w:r>
        <w:rPr>
          <w:noProof/>
        </w:rPr>
        <w:fldChar w:fldCharType="separate"/>
      </w:r>
      <w:r>
        <w:rPr>
          <w:noProof/>
        </w:rPr>
        <w:t>85</w:t>
      </w:r>
      <w:r>
        <w:rPr>
          <w:noProof/>
        </w:rPr>
        <w:fldChar w:fldCharType="end"/>
      </w:r>
    </w:p>
    <w:p w14:paraId="5C49FAC2" w14:textId="62504A9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31B  Exempt documents for the purposes of this Part</w:t>
      </w:r>
      <w:r>
        <w:rPr>
          <w:noProof/>
        </w:rPr>
        <w:tab/>
      </w:r>
      <w:r>
        <w:rPr>
          <w:noProof/>
        </w:rPr>
        <w:fldChar w:fldCharType="begin"/>
      </w:r>
      <w:r>
        <w:rPr>
          <w:noProof/>
        </w:rPr>
        <w:instrText xml:space="preserve"> PAGEREF _Toc225012221 \h </w:instrText>
      </w:r>
      <w:r>
        <w:rPr>
          <w:noProof/>
        </w:rPr>
      </w:r>
      <w:r>
        <w:rPr>
          <w:noProof/>
        </w:rPr>
        <w:fldChar w:fldCharType="separate"/>
      </w:r>
      <w:r>
        <w:rPr>
          <w:noProof/>
        </w:rPr>
        <w:t>86</w:t>
      </w:r>
      <w:r>
        <w:rPr>
          <w:noProof/>
        </w:rPr>
        <w:fldChar w:fldCharType="end"/>
      </w:r>
    </w:p>
    <w:p w14:paraId="1D25D565" w14:textId="6136020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32  Interpretation</w:t>
      </w:r>
      <w:r>
        <w:rPr>
          <w:noProof/>
        </w:rPr>
        <w:tab/>
      </w:r>
      <w:r>
        <w:rPr>
          <w:noProof/>
        </w:rPr>
        <w:fldChar w:fldCharType="begin"/>
      </w:r>
      <w:r>
        <w:rPr>
          <w:noProof/>
        </w:rPr>
        <w:instrText xml:space="preserve"> PAGEREF _Toc225012222 \h </w:instrText>
      </w:r>
      <w:r>
        <w:rPr>
          <w:noProof/>
        </w:rPr>
      </w:r>
      <w:r>
        <w:rPr>
          <w:noProof/>
        </w:rPr>
        <w:fldChar w:fldCharType="separate"/>
      </w:r>
      <w:r>
        <w:rPr>
          <w:noProof/>
        </w:rPr>
        <w:t>86</w:t>
      </w:r>
      <w:r>
        <w:rPr>
          <w:noProof/>
        </w:rPr>
        <w:fldChar w:fldCharType="end"/>
      </w:r>
    </w:p>
    <w:p w14:paraId="4F785344" w14:textId="23A5B19A"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2—Exemptions</w:t>
      </w:r>
      <w:r>
        <w:rPr>
          <w:noProof/>
        </w:rPr>
        <w:tab/>
      </w:r>
      <w:r>
        <w:rPr>
          <w:noProof/>
        </w:rPr>
        <w:fldChar w:fldCharType="begin"/>
      </w:r>
      <w:r>
        <w:rPr>
          <w:noProof/>
        </w:rPr>
        <w:instrText xml:space="preserve"> PAGEREF _Toc225012223 \h </w:instrText>
      </w:r>
      <w:r>
        <w:rPr>
          <w:noProof/>
        </w:rPr>
      </w:r>
      <w:r>
        <w:rPr>
          <w:noProof/>
        </w:rPr>
        <w:fldChar w:fldCharType="separate"/>
      </w:r>
      <w:r>
        <w:rPr>
          <w:noProof/>
        </w:rPr>
        <w:t>87</w:t>
      </w:r>
      <w:r>
        <w:rPr>
          <w:noProof/>
        </w:rPr>
        <w:fldChar w:fldCharType="end"/>
      </w:r>
    </w:p>
    <w:p w14:paraId="561F2DCB" w14:textId="2B730AF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33  Documents affecting national security, defence or international relations</w:t>
      </w:r>
      <w:r>
        <w:rPr>
          <w:noProof/>
        </w:rPr>
        <w:tab/>
      </w:r>
      <w:r>
        <w:rPr>
          <w:noProof/>
        </w:rPr>
        <w:fldChar w:fldCharType="begin"/>
      </w:r>
      <w:r>
        <w:rPr>
          <w:noProof/>
        </w:rPr>
        <w:instrText xml:space="preserve"> PAGEREF _Toc225012224 \h </w:instrText>
      </w:r>
      <w:r>
        <w:rPr>
          <w:noProof/>
        </w:rPr>
      </w:r>
      <w:r>
        <w:rPr>
          <w:noProof/>
        </w:rPr>
        <w:fldChar w:fldCharType="separate"/>
      </w:r>
      <w:r>
        <w:rPr>
          <w:noProof/>
        </w:rPr>
        <w:t>87</w:t>
      </w:r>
      <w:r>
        <w:rPr>
          <w:noProof/>
        </w:rPr>
        <w:fldChar w:fldCharType="end"/>
      </w:r>
    </w:p>
    <w:p w14:paraId="052CB9A3" w14:textId="69B95C8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34  Cabinet documents</w:t>
      </w:r>
      <w:r>
        <w:rPr>
          <w:noProof/>
        </w:rPr>
        <w:tab/>
      </w:r>
      <w:r>
        <w:rPr>
          <w:noProof/>
        </w:rPr>
        <w:fldChar w:fldCharType="begin"/>
      </w:r>
      <w:r>
        <w:rPr>
          <w:noProof/>
        </w:rPr>
        <w:instrText xml:space="preserve"> PAGEREF _Toc225012225 \h </w:instrText>
      </w:r>
      <w:r>
        <w:rPr>
          <w:noProof/>
        </w:rPr>
      </w:r>
      <w:r>
        <w:rPr>
          <w:noProof/>
        </w:rPr>
        <w:fldChar w:fldCharType="separate"/>
      </w:r>
      <w:r>
        <w:rPr>
          <w:noProof/>
        </w:rPr>
        <w:t>87</w:t>
      </w:r>
      <w:r>
        <w:rPr>
          <w:noProof/>
        </w:rPr>
        <w:fldChar w:fldCharType="end"/>
      </w:r>
    </w:p>
    <w:p w14:paraId="1FDA637B" w14:textId="7E4A431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37  Documents affecting enforcement of law and protection of public safety</w:t>
      </w:r>
      <w:r>
        <w:rPr>
          <w:noProof/>
        </w:rPr>
        <w:tab/>
      </w:r>
      <w:r>
        <w:rPr>
          <w:noProof/>
        </w:rPr>
        <w:fldChar w:fldCharType="begin"/>
      </w:r>
      <w:r>
        <w:rPr>
          <w:noProof/>
        </w:rPr>
        <w:instrText xml:space="preserve"> PAGEREF _Toc225012226 \h </w:instrText>
      </w:r>
      <w:r>
        <w:rPr>
          <w:noProof/>
        </w:rPr>
      </w:r>
      <w:r>
        <w:rPr>
          <w:noProof/>
        </w:rPr>
        <w:fldChar w:fldCharType="separate"/>
      </w:r>
      <w:r>
        <w:rPr>
          <w:noProof/>
        </w:rPr>
        <w:t>89</w:t>
      </w:r>
      <w:r>
        <w:rPr>
          <w:noProof/>
        </w:rPr>
        <w:fldChar w:fldCharType="end"/>
      </w:r>
    </w:p>
    <w:p w14:paraId="1827212E" w14:textId="3D64CBE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38  Documents to which secrecy provisions of enactments apply</w:t>
      </w:r>
      <w:r>
        <w:rPr>
          <w:noProof/>
        </w:rPr>
        <w:tab/>
      </w:r>
      <w:r>
        <w:rPr>
          <w:noProof/>
        </w:rPr>
        <w:fldChar w:fldCharType="begin"/>
      </w:r>
      <w:r>
        <w:rPr>
          <w:noProof/>
        </w:rPr>
        <w:instrText xml:space="preserve"> PAGEREF _Toc225012227 \h </w:instrText>
      </w:r>
      <w:r>
        <w:rPr>
          <w:noProof/>
        </w:rPr>
      </w:r>
      <w:r>
        <w:rPr>
          <w:noProof/>
        </w:rPr>
        <w:fldChar w:fldCharType="separate"/>
      </w:r>
      <w:r>
        <w:rPr>
          <w:noProof/>
        </w:rPr>
        <w:t>90</w:t>
      </w:r>
      <w:r>
        <w:rPr>
          <w:noProof/>
        </w:rPr>
        <w:fldChar w:fldCharType="end"/>
      </w:r>
    </w:p>
    <w:p w14:paraId="30309DBB" w14:textId="0887C34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42  Documents subject to legal professional privilege</w:t>
      </w:r>
      <w:r>
        <w:rPr>
          <w:noProof/>
        </w:rPr>
        <w:tab/>
      </w:r>
      <w:r>
        <w:rPr>
          <w:noProof/>
        </w:rPr>
        <w:fldChar w:fldCharType="begin"/>
      </w:r>
      <w:r>
        <w:rPr>
          <w:noProof/>
        </w:rPr>
        <w:instrText xml:space="preserve"> PAGEREF _Toc225012228 \h </w:instrText>
      </w:r>
      <w:r>
        <w:rPr>
          <w:noProof/>
        </w:rPr>
      </w:r>
      <w:r>
        <w:rPr>
          <w:noProof/>
        </w:rPr>
        <w:fldChar w:fldCharType="separate"/>
      </w:r>
      <w:r>
        <w:rPr>
          <w:noProof/>
        </w:rPr>
        <w:t>91</w:t>
      </w:r>
      <w:r>
        <w:rPr>
          <w:noProof/>
        </w:rPr>
        <w:fldChar w:fldCharType="end"/>
      </w:r>
    </w:p>
    <w:p w14:paraId="541FD55E" w14:textId="690A2CE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45  Documents containing material obtained in confidence</w:t>
      </w:r>
      <w:r>
        <w:rPr>
          <w:noProof/>
        </w:rPr>
        <w:tab/>
      </w:r>
      <w:r>
        <w:rPr>
          <w:noProof/>
        </w:rPr>
        <w:fldChar w:fldCharType="begin"/>
      </w:r>
      <w:r>
        <w:rPr>
          <w:noProof/>
        </w:rPr>
        <w:instrText xml:space="preserve"> PAGEREF _Toc225012229 \h </w:instrText>
      </w:r>
      <w:r>
        <w:rPr>
          <w:noProof/>
        </w:rPr>
      </w:r>
      <w:r>
        <w:rPr>
          <w:noProof/>
        </w:rPr>
        <w:fldChar w:fldCharType="separate"/>
      </w:r>
      <w:r>
        <w:rPr>
          <w:noProof/>
        </w:rPr>
        <w:t>91</w:t>
      </w:r>
      <w:r>
        <w:rPr>
          <w:noProof/>
        </w:rPr>
        <w:fldChar w:fldCharType="end"/>
      </w:r>
    </w:p>
    <w:p w14:paraId="64494718" w14:textId="516BE61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45A  Parliamentary Budget Office documents</w:t>
      </w:r>
      <w:r>
        <w:rPr>
          <w:noProof/>
        </w:rPr>
        <w:tab/>
      </w:r>
      <w:r>
        <w:rPr>
          <w:noProof/>
        </w:rPr>
        <w:fldChar w:fldCharType="begin"/>
      </w:r>
      <w:r>
        <w:rPr>
          <w:noProof/>
        </w:rPr>
        <w:instrText xml:space="preserve"> PAGEREF _Toc225012230 \h </w:instrText>
      </w:r>
      <w:r>
        <w:rPr>
          <w:noProof/>
        </w:rPr>
      </w:r>
      <w:r>
        <w:rPr>
          <w:noProof/>
        </w:rPr>
        <w:fldChar w:fldCharType="separate"/>
      </w:r>
      <w:r>
        <w:rPr>
          <w:noProof/>
        </w:rPr>
        <w:t>92</w:t>
      </w:r>
      <w:r>
        <w:rPr>
          <w:noProof/>
        </w:rPr>
        <w:fldChar w:fldCharType="end"/>
      </w:r>
    </w:p>
    <w:p w14:paraId="6A395CA7" w14:textId="39A331E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46  Documents disclosure of which would be contempt of Parliament or contempt of court</w:t>
      </w:r>
      <w:r>
        <w:rPr>
          <w:noProof/>
        </w:rPr>
        <w:tab/>
      </w:r>
      <w:r>
        <w:rPr>
          <w:noProof/>
        </w:rPr>
        <w:fldChar w:fldCharType="begin"/>
      </w:r>
      <w:r>
        <w:rPr>
          <w:noProof/>
        </w:rPr>
        <w:instrText xml:space="preserve"> PAGEREF _Toc225012231 \h </w:instrText>
      </w:r>
      <w:r>
        <w:rPr>
          <w:noProof/>
        </w:rPr>
      </w:r>
      <w:r>
        <w:rPr>
          <w:noProof/>
        </w:rPr>
        <w:fldChar w:fldCharType="separate"/>
      </w:r>
      <w:r>
        <w:rPr>
          <w:noProof/>
        </w:rPr>
        <w:t>93</w:t>
      </w:r>
      <w:r>
        <w:rPr>
          <w:noProof/>
        </w:rPr>
        <w:fldChar w:fldCharType="end"/>
      </w:r>
    </w:p>
    <w:p w14:paraId="35A452F4" w14:textId="77B36A4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  Documents disclosing trade secrets or commercially valuable information</w:t>
      </w:r>
      <w:r>
        <w:rPr>
          <w:noProof/>
        </w:rPr>
        <w:tab/>
      </w:r>
      <w:r>
        <w:rPr>
          <w:noProof/>
        </w:rPr>
        <w:fldChar w:fldCharType="begin"/>
      </w:r>
      <w:r>
        <w:rPr>
          <w:noProof/>
        </w:rPr>
        <w:instrText xml:space="preserve"> PAGEREF _Toc225012232 \h </w:instrText>
      </w:r>
      <w:r>
        <w:rPr>
          <w:noProof/>
        </w:rPr>
      </w:r>
      <w:r>
        <w:rPr>
          <w:noProof/>
        </w:rPr>
        <w:fldChar w:fldCharType="separate"/>
      </w:r>
      <w:r>
        <w:rPr>
          <w:noProof/>
        </w:rPr>
        <w:t>94</w:t>
      </w:r>
      <w:r>
        <w:rPr>
          <w:noProof/>
        </w:rPr>
        <w:fldChar w:fldCharType="end"/>
      </w:r>
    </w:p>
    <w:p w14:paraId="7C0F1DC6" w14:textId="6A63857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47A  Electoral rolls and related documents</w:t>
      </w:r>
      <w:r>
        <w:rPr>
          <w:noProof/>
        </w:rPr>
        <w:tab/>
      </w:r>
      <w:r>
        <w:rPr>
          <w:noProof/>
        </w:rPr>
        <w:fldChar w:fldCharType="begin"/>
      </w:r>
      <w:r>
        <w:rPr>
          <w:noProof/>
        </w:rPr>
        <w:instrText xml:space="preserve"> PAGEREF _Toc225012233 \h </w:instrText>
      </w:r>
      <w:r>
        <w:rPr>
          <w:noProof/>
        </w:rPr>
      </w:r>
      <w:r>
        <w:rPr>
          <w:noProof/>
        </w:rPr>
        <w:fldChar w:fldCharType="separate"/>
      </w:r>
      <w:r>
        <w:rPr>
          <w:noProof/>
        </w:rPr>
        <w:t>95</w:t>
      </w:r>
      <w:r>
        <w:rPr>
          <w:noProof/>
        </w:rPr>
        <w:fldChar w:fldCharType="end"/>
      </w:r>
    </w:p>
    <w:p w14:paraId="6AF62B8A" w14:textId="37EF3B82"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3—Public interest conditional exemptions</w:t>
      </w:r>
      <w:r>
        <w:rPr>
          <w:noProof/>
        </w:rPr>
        <w:tab/>
      </w:r>
      <w:r>
        <w:rPr>
          <w:noProof/>
        </w:rPr>
        <w:fldChar w:fldCharType="begin"/>
      </w:r>
      <w:r>
        <w:rPr>
          <w:noProof/>
        </w:rPr>
        <w:instrText xml:space="preserve"> PAGEREF _Toc225012234 \h </w:instrText>
      </w:r>
      <w:r>
        <w:rPr>
          <w:noProof/>
        </w:rPr>
      </w:r>
      <w:r>
        <w:rPr>
          <w:noProof/>
        </w:rPr>
        <w:fldChar w:fldCharType="separate"/>
      </w:r>
      <w:r>
        <w:rPr>
          <w:noProof/>
        </w:rPr>
        <w:t>97</w:t>
      </w:r>
      <w:r>
        <w:rPr>
          <w:noProof/>
        </w:rPr>
        <w:fldChar w:fldCharType="end"/>
      </w:r>
    </w:p>
    <w:p w14:paraId="00F13BA8" w14:textId="4DEDD31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47B  Public interest conditional exemptions—Commonwealth</w:t>
      </w:r>
      <w:r>
        <w:rPr>
          <w:noProof/>
        </w:rPr>
        <w:noBreakHyphen/>
        <w:t>State relations etc.</w:t>
      </w:r>
      <w:r>
        <w:rPr>
          <w:noProof/>
        </w:rPr>
        <w:tab/>
      </w:r>
      <w:r>
        <w:rPr>
          <w:noProof/>
        </w:rPr>
        <w:fldChar w:fldCharType="begin"/>
      </w:r>
      <w:r>
        <w:rPr>
          <w:noProof/>
        </w:rPr>
        <w:instrText xml:space="preserve"> PAGEREF _Toc225012235 \h </w:instrText>
      </w:r>
      <w:r>
        <w:rPr>
          <w:noProof/>
        </w:rPr>
      </w:r>
      <w:r>
        <w:rPr>
          <w:noProof/>
        </w:rPr>
        <w:fldChar w:fldCharType="separate"/>
      </w:r>
      <w:r>
        <w:rPr>
          <w:noProof/>
        </w:rPr>
        <w:t>97</w:t>
      </w:r>
      <w:r>
        <w:rPr>
          <w:noProof/>
        </w:rPr>
        <w:fldChar w:fldCharType="end"/>
      </w:r>
    </w:p>
    <w:p w14:paraId="418A4C83" w14:textId="04B9B3B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47C  Public interest conditional exemptions—deliberative processes</w:t>
      </w:r>
      <w:r>
        <w:rPr>
          <w:noProof/>
        </w:rPr>
        <w:tab/>
      </w:r>
      <w:r>
        <w:rPr>
          <w:noProof/>
        </w:rPr>
        <w:fldChar w:fldCharType="begin"/>
      </w:r>
      <w:r>
        <w:rPr>
          <w:noProof/>
        </w:rPr>
        <w:instrText xml:space="preserve"> PAGEREF _Toc225012236 \h </w:instrText>
      </w:r>
      <w:r>
        <w:rPr>
          <w:noProof/>
        </w:rPr>
      </w:r>
      <w:r>
        <w:rPr>
          <w:noProof/>
        </w:rPr>
        <w:fldChar w:fldCharType="separate"/>
      </w:r>
      <w:r>
        <w:rPr>
          <w:noProof/>
        </w:rPr>
        <w:t>97</w:t>
      </w:r>
      <w:r>
        <w:rPr>
          <w:noProof/>
        </w:rPr>
        <w:fldChar w:fldCharType="end"/>
      </w:r>
    </w:p>
    <w:p w14:paraId="71A60512" w14:textId="2D4119F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47D  Public interest conditional exemptions—financial or property interests of the Commonwealth</w:t>
      </w:r>
      <w:r>
        <w:rPr>
          <w:noProof/>
        </w:rPr>
        <w:tab/>
      </w:r>
      <w:r>
        <w:rPr>
          <w:noProof/>
        </w:rPr>
        <w:fldChar w:fldCharType="begin"/>
      </w:r>
      <w:r>
        <w:rPr>
          <w:noProof/>
        </w:rPr>
        <w:instrText xml:space="preserve"> PAGEREF _Toc225012237 \h </w:instrText>
      </w:r>
      <w:r>
        <w:rPr>
          <w:noProof/>
        </w:rPr>
      </w:r>
      <w:r>
        <w:rPr>
          <w:noProof/>
        </w:rPr>
        <w:fldChar w:fldCharType="separate"/>
      </w:r>
      <w:r>
        <w:rPr>
          <w:noProof/>
        </w:rPr>
        <w:t>98</w:t>
      </w:r>
      <w:r>
        <w:rPr>
          <w:noProof/>
        </w:rPr>
        <w:fldChar w:fldCharType="end"/>
      </w:r>
    </w:p>
    <w:p w14:paraId="091D73C9" w14:textId="473D2B7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47E  Public interest conditional exemptions—certain operations of agencies</w:t>
      </w:r>
      <w:r>
        <w:rPr>
          <w:noProof/>
        </w:rPr>
        <w:tab/>
      </w:r>
      <w:r>
        <w:rPr>
          <w:noProof/>
        </w:rPr>
        <w:fldChar w:fldCharType="begin"/>
      </w:r>
      <w:r>
        <w:rPr>
          <w:noProof/>
        </w:rPr>
        <w:instrText xml:space="preserve"> PAGEREF _Toc225012238 \h </w:instrText>
      </w:r>
      <w:r>
        <w:rPr>
          <w:noProof/>
        </w:rPr>
      </w:r>
      <w:r>
        <w:rPr>
          <w:noProof/>
        </w:rPr>
        <w:fldChar w:fldCharType="separate"/>
      </w:r>
      <w:r>
        <w:rPr>
          <w:noProof/>
        </w:rPr>
        <w:t>99</w:t>
      </w:r>
      <w:r>
        <w:rPr>
          <w:noProof/>
        </w:rPr>
        <w:fldChar w:fldCharType="end"/>
      </w:r>
    </w:p>
    <w:p w14:paraId="49EF9D64" w14:textId="366C8FB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47F  Public interest conditional exemptions—personal privacy</w:t>
      </w:r>
      <w:r>
        <w:rPr>
          <w:noProof/>
        </w:rPr>
        <w:tab/>
      </w:r>
      <w:r>
        <w:rPr>
          <w:noProof/>
        </w:rPr>
        <w:fldChar w:fldCharType="begin"/>
      </w:r>
      <w:r>
        <w:rPr>
          <w:noProof/>
        </w:rPr>
        <w:instrText xml:space="preserve"> PAGEREF _Toc225012239 \h </w:instrText>
      </w:r>
      <w:r>
        <w:rPr>
          <w:noProof/>
        </w:rPr>
      </w:r>
      <w:r>
        <w:rPr>
          <w:noProof/>
        </w:rPr>
        <w:fldChar w:fldCharType="separate"/>
      </w:r>
      <w:r>
        <w:rPr>
          <w:noProof/>
        </w:rPr>
        <w:t>99</w:t>
      </w:r>
      <w:r>
        <w:rPr>
          <w:noProof/>
        </w:rPr>
        <w:fldChar w:fldCharType="end"/>
      </w:r>
    </w:p>
    <w:p w14:paraId="0875E816" w14:textId="0B5446C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47G  Public interest conditional exemptions—business</w:t>
      </w:r>
      <w:r>
        <w:rPr>
          <w:noProof/>
        </w:rPr>
        <w:tab/>
      </w:r>
      <w:r>
        <w:rPr>
          <w:noProof/>
        </w:rPr>
        <w:fldChar w:fldCharType="begin"/>
      </w:r>
      <w:r>
        <w:rPr>
          <w:noProof/>
        </w:rPr>
        <w:instrText xml:space="preserve"> PAGEREF _Toc225012240 \h </w:instrText>
      </w:r>
      <w:r>
        <w:rPr>
          <w:noProof/>
        </w:rPr>
      </w:r>
      <w:r>
        <w:rPr>
          <w:noProof/>
        </w:rPr>
        <w:fldChar w:fldCharType="separate"/>
      </w:r>
      <w:r>
        <w:rPr>
          <w:noProof/>
        </w:rPr>
        <w:t>101</w:t>
      </w:r>
      <w:r>
        <w:rPr>
          <w:noProof/>
        </w:rPr>
        <w:fldChar w:fldCharType="end"/>
      </w:r>
    </w:p>
    <w:p w14:paraId="2E5556E8" w14:textId="7690FDC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47H  Public interest conditional exemptions—research</w:t>
      </w:r>
      <w:r>
        <w:rPr>
          <w:noProof/>
        </w:rPr>
        <w:tab/>
      </w:r>
      <w:r>
        <w:rPr>
          <w:noProof/>
        </w:rPr>
        <w:fldChar w:fldCharType="begin"/>
      </w:r>
      <w:r>
        <w:rPr>
          <w:noProof/>
        </w:rPr>
        <w:instrText xml:space="preserve"> PAGEREF _Toc225012241 \h </w:instrText>
      </w:r>
      <w:r>
        <w:rPr>
          <w:noProof/>
        </w:rPr>
      </w:r>
      <w:r>
        <w:rPr>
          <w:noProof/>
        </w:rPr>
        <w:fldChar w:fldCharType="separate"/>
      </w:r>
      <w:r>
        <w:rPr>
          <w:noProof/>
        </w:rPr>
        <w:t>102</w:t>
      </w:r>
      <w:r>
        <w:rPr>
          <w:noProof/>
        </w:rPr>
        <w:fldChar w:fldCharType="end"/>
      </w:r>
    </w:p>
    <w:p w14:paraId="1AF3BDA1" w14:textId="368036A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47J  Public interest conditional exemptions—the economy</w:t>
      </w:r>
      <w:r>
        <w:rPr>
          <w:noProof/>
        </w:rPr>
        <w:tab/>
      </w:r>
      <w:r>
        <w:rPr>
          <w:noProof/>
        </w:rPr>
        <w:fldChar w:fldCharType="begin"/>
      </w:r>
      <w:r>
        <w:rPr>
          <w:noProof/>
        </w:rPr>
        <w:instrText xml:space="preserve"> PAGEREF _Toc225012242 \h </w:instrText>
      </w:r>
      <w:r>
        <w:rPr>
          <w:noProof/>
        </w:rPr>
      </w:r>
      <w:r>
        <w:rPr>
          <w:noProof/>
        </w:rPr>
        <w:fldChar w:fldCharType="separate"/>
      </w:r>
      <w:r>
        <w:rPr>
          <w:noProof/>
        </w:rPr>
        <w:t>102</w:t>
      </w:r>
      <w:r>
        <w:rPr>
          <w:noProof/>
        </w:rPr>
        <w:fldChar w:fldCharType="end"/>
      </w:r>
    </w:p>
    <w:p w14:paraId="13BE7792" w14:textId="660C9F31"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V—Amendment and annotation of personal records</w:t>
      </w:r>
      <w:r>
        <w:rPr>
          <w:noProof/>
        </w:rPr>
        <w:tab/>
      </w:r>
      <w:r>
        <w:rPr>
          <w:noProof/>
        </w:rPr>
        <w:fldChar w:fldCharType="begin"/>
      </w:r>
      <w:r>
        <w:rPr>
          <w:noProof/>
        </w:rPr>
        <w:instrText xml:space="preserve"> PAGEREF _Toc225012243 \h </w:instrText>
      </w:r>
      <w:r>
        <w:rPr>
          <w:noProof/>
        </w:rPr>
      </w:r>
      <w:r>
        <w:rPr>
          <w:noProof/>
        </w:rPr>
        <w:fldChar w:fldCharType="separate"/>
      </w:r>
      <w:r>
        <w:rPr>
          <w:noProof/>
        </w:rPr>
        <w:t>104</w:t>
      </w:r>
      <w:r>
        <w:rPr>
          <w:noProof/>
        </w:rPr>
        <w:fldChar w:fldCharType="end"/>
      </w:r>
    </w:p>
    <w:p w14:paraId="0CFDEAB8" w14:textId="03DBFFF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48  Application for amendment or annotation of personal records</w:t>
      </w:r>
      <w:r>
        <w:rPr>
          <w:noProof/>
        </w:rPr>
        <w:tab/>
      </w:r>
      <w:r>
        <w:rPr>
          <w:noProof/>
        </w:rPr>
        <w:fldChar w:fldCharType="begin"/>
      </w:r>
      <w:r>
        <w:rPr>
          <w:noProof/>
        </w:rPr>
        <w:instrText xml:space="preserve"> PAGEREF _Toc225012244 \h </w:instrText>
      </w:r>
      <w:r>
        <w:rPr>
          <w:noProof/>
        </w:rPr>
      </w:r>
      <w:r>
        <w:rPr>
          <w:noProof/>
        </w:rPr>
        <w:fldChar w:fldCharType="separate"/>
      </w:r>
      <w:r>
        <w:rPr>
          <w:noProof/>
        </w:rPr>
        <w:t>104</w:t>
      </w:r>
      <w:r>
        <w:rPr>
          <w:noProof/>
        </w:rPr>
        <w:fldChar w:fldCharType="end"/>
      </w:r>
    </w:p>
    <w:p w14:paraId="04223DAF" w14:textId="7043B16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50  Amendment of records</w:t>
      </w:r>
      <w:r>
        <w:rPr>
          <w:noProof/>
        </w:rPr>
        <w:tab/>
      </w:r>
      <w:r>
        <w:rPr>
          <w:noProof/>
        </w:rPr>
        <w:fldChar w:fldCharType="begin"/>
      </w:r>
      <w:r>
        <w:rPr>
          <w:noProof/>
        </w:rPr>
        <w:instrText xml:space="preserve"> PAGEREF _Toc225012245 \h </w:instrText>
      </w:r>
      <w:r>
        <w:rPr>
          <w:noProof/>
        </w:rPr>
      </w:r>
      <w:r>
        <w:rPr>
          <w:noProof/>
        </w:rPr>
        <w:fldChar w:fldCharType="separate"/>
      </w:r>
      <w:r>
        <w:rPr>
          <w:noProof/>
        </w:rPr>
        <w:t>104</w:t>
      </w:r>
      <w:r>
        <w:rPr>
          <w:noProof/>
        </w:rPr>
        <w:fldChar w:fldCharType="end"/>
      </w:r>
    </w:p>
    <w:p w14:paraId="30A515D4" w14:textId="5528B22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51  Annotations of records etc. following unsuccessful applications for amendments of records</w:t>
      </w:r>
      <w:r>
        <w:rPr>
          <w:noProof/>
        </w:rPr>
        <w:tab/>
      </w:r>
      <w:r>
        <w:rPr>
          <w:noProof/>
        </w:rPr>
        <w:fldChar w:fldCharType="begin"/>
      </w:r>
      <w:r>
        <w:rPr>
          <w:noProof/>
        </w:rPr>
        <w:instrText xml:space="preserve"> PAGEREF _Toc225012246 \h </w:instrText>
      </w:r>
      <w:r>
        <w:rPr>
          <w:noProof/>
        </w:rPr>
      </w:r>
      <w:r>
        <w:rPr>
          <w:noProof/>
        </w:rPr>
        <w:fldChar w:fldCharType="separate"/>
      </w:r>
      <w:r>
        <w:rPr>
          <w:noProof/>
        </w:rPr>
        <w:t>105</w:t>
      </w:r>
      <w:r>
        <w:rPr>
          <w:noProof/>
        </w:rPr>
        <w:fldChar w:fldCharType="end"/>
      </w:r>
    </w:p>
    <w:p w14:paraId="484322C8" w14:textId="09B3C71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51B  Annotation of records</w:t>
      </w:r>
      <w:r>
        <w:rPr>
          <w:noProof/>
        </w:rPr>
        <w:tab/>
      </w:r>
      <w:r>
        <w:rPr>
          <w:noProof/>
        </w:rPr>
        <w:fldChar w:fldCharType="begin"/>
      </w:r>
      <w:r>
        <w:rPr>
          <w:noProof/>
        </w:rPr>
        <w:instrText xml:space="preserve"> PAGEREF _Toc225012247 \h </w:instrText>
      </w:r>
      <w:r>
        <w:rPr>
          <w:noProof/>
        </w:rPr>
      </w:r>
      <w:r>
        <w:rPr>
          <w:noProof/>
        </w:rPr>
        <w:fldChar w:fldCharType="separate"/>
      </w:r>
      <w:r>
        <w:rPr>
          <w:noProof/>
        </w:rPr>
        <w:t>106</w:t>
      </w:r>
      <w:r>
        <w:rPr>
          <w:noProof/>
        </w:rPr>
        <w:fldChar w:fldCharType="end"/>
      </w:r>
    </w:p>
    <w:p w14:paraId="529A3868" w14:textId="2358D28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51C  Transfer of requests</w:t>
      </w:r>
      <w:r>
        <w:rPr>
          <w:noProof/>
        </w:rPr>
        <w:tab/>
      </w:r>
      <w:r>
        <w:rPr>
          <w:noProof/>
        </w:rPr>
        <w:fldChar w:fldCharType="begin"/>
      </w:r>
      <w:r>
        <w:rPr>
          <w:noProof/>
        </w:rPr>
        <w:instrText xml:space="preserve"> PAGEREF _Toc225012248 \h </w:instrText>
      </w:r>
      <w:r>
        <w:rPr>
          <w:noProof/>
        </w:rPr>
      </w:r>
      <w:r>
        <w:rPr>
          <w:noProof/>
        </w:rPr>
        <w:fldChar w:fldCharType="separate"/>
      </w:r>
      <w:r>
        <w:rPr>
          <w:noProof/>
        </w:rPr>
        <w:t>106</w:t>
      </w:r>
      <w:r>
        <w:rPr>
          <w:noProof/>
        </w:rPr>
        <w:fldChar w:fldCharType="end"/>
      </w:r>
    </w:p>
    <w:p w14:paraId="0172E140" w14:textId="09FEFCF6"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51CA  Application lapses if Minister ceases to hold the relevant office</w:t>
      </w:r>
      <w:r>
        <w:rPr>
          <w:noProof/>
        </w:rPr>
        <w:tab/>
      </w:r>
      <w:r>
        <w:rPr>
          <w:noProof/>
        </w:rPr>
        <w:fldChar w:fldCharType="begin"/>
      </w:r>
      <w:r>
        <w:rPr>
          <w:noProof/>
        </w:rPr>
        <w:instrText xml:space="preserve"> PAGEREF _Toc225012249 \h </w:instrText>
      </w:r>
      <w:r>
        <w:rPr>
          <w:noProof/>
        </w:rPr>
      </w:r>
      <w:r>
        <w:rPr>
          <w:noProof/>
        </w:rPr>
        <w:fldChar w:fldCharType="separate"/>
      </w:r>
      <w:r>
        <w:rPr>
          <w:noProof/>
        </w:rPr>
        <w:t>109</w:t>
      </w:r>
      <w:r>
        <w:rPr>
          <w:noProof/>
        </w:rPr>
        <w:fldChar w:fldCharType="end"/>
      </w:r>
    </w:p>
    <w:p w14:paraId="2F380435" w14:textId="76440B53"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51CB  No amendment or annotation after Minister ceases to hold the relevant office for application</w:t>
      </w:r>
      <w:r>
        <w:rPr>
          <w:noProof/>
        </w:rPr>
        <w:tab/>
      </w:r>
      <w:r>
        <w:rPr>
          <w:noProof/>
        </w:rPr>
        <w:fldChar w:fldCharType="begin"/>
      </w:r>
      <w:r>
        <w:rPr>
          <w:noProof/>
        </w:rPr>
        <w:instrText xml:space="preserve"> PAGEREF _Toc225012250 \h </w:instrText>
      </w:r>
      <w:r>
        <w:rPr>
          <w:noProof/>
        </w:rPr>
      </w:r>
      <w:r>
        <w:rPr>
          <w:noProof/>
        </w:rPr>
        <w:fldChar w:fldCharType="separate"/>
      </w:r>
      <w:r>
        <w:rPr>
          <w:noProof/>
        </w:rPr>
        <w:t>109</w:t>
      </w:r>
      <w:r>
        <w:rPr>
          <w:noProof/>
        </w:rPr>
        <w:fldChar w:fldCharType="end"/>
      </w:r>
    </w:p>
    <w:p w14:paraId="13062253" w14:textId="06A6464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51D  Notification etc. of a decision under this Part</w:t>
      </w:r>
      <w:r>
        <w:rPr>
          <w:noProof/>
        </w:rPr>
        <w:tab/>
      </w:r>
      <w:r>
        <w:rPr>
          <w:noProof/>
        </w:rPr>
        <w:fldChar w:fldCharType="begin"/>
      </w:r>
      <w:r>
        <w:rPr>
          <w:noProof/>
        </w:rPr>
        <w:instrText xml:space="preserve"> PAGEREF _Toc225012251 \h </w:instrText>
      </w:r>
      <w:r>
        <w:rPr>
          <w:noProof/>
        </w:rPr>
      </w:r>
      <w:r>
        <w:rPr>
          <w:noProof/>
        </w:rPr>
        <w:fldChar w:fldCharType="separate"/>
      </w:r>
      <w:r>
        <w:rPr>
          <w:noProof/>
        </w:rPr>
        <w:t>109</w:t>
      </w:r>
      <w:r>
        <w:rPr>
          <w:noProof/>
        </w:rPr>
        <w:fldChar w:fldCharType="end"/>
      </w:r>
    </w:p>
    <w:p w14:paraId="6D5F8A8D" w14:textId="0048ACB5"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51DAA  Application for amendment or annotation—extension of time with agreement</w:t>
      </w:r>
      <w:r>
        <w:rPr>
          <w:noProof/>
        </w:rPr>
        <w:tab/>
      </w:r>
      <w:r>
        <w:rPr>
          <w:noProof/>
        </w:rPr>
        <w:fldChar w:fldCharType="begin"/>
      </w:r>
      <w:r>
        <w:rPr>
          <w:noProof/>
        </w:rPr>
        <w:instrText xml:space="preserve"> PAGEREF _Toc225012252 \h </w:instrText>
      </w:r>
      <w:r>
        <w:rPr>
          <w:noProof/>
        </w:rPr>
      </w:r>
      <w:r>
        <w:rPr>
          <w:noProof/>
        </w:rPr>
        <w:fldChar w:fldCharType="separate"/>
      </w:r>
      <w:r>
        <w:rPr>
          <w:noProof/>
        </w:rPr>
        <w:t>110</w:t>
      </w:r>
      <w:r>
        <w:rPr>
          <w:noProof/>
        </w:rPr>
        <w:fldChar w:fldCharType="end"/>
      </w:r>
    </w:p>
    <w:p w14:paraId="055334DB" w14:textId="1346DA8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51DA  Decision not made on request for amendment or annotation within time—deemed refusal</w:t>
      </w:r>
      <w:r>
        <w:rPr>
          <w:noProof/>
        </w:rPr>
        <w:tab/>
      </w:r>
      <w:r>
        <w:rPr>
          <w:noProof/>
        </w:rPr>
        <w:fldChar w:fldCharType="begin"/>
      </w:r>
      <w:r>
        <w:rPr>
          <w:noProof/>
        </w:rPr>
        <w:instrText xml:space="preserve"> PAGEREF _Toc225012253 \h </w:instrText>
      </w:r>
      <w:r>
        <w:rPr>
          <w:noProof/>
        </w:rPr>
      </w:r>
      <w:r>
        <w:rPr>
          <w:noProof/>
        </w:rPr>
        <w:fldChar w:fldCharType="separate"/>
      </w:r>
      <w:r>
        <w:rPr>
          <w:noProof/>
        </w:rPr>
        <w:t>110</w:t>
      </w:r>
      <w:r>
        <w:rPr>
          <w:noProof/>
        </w:rPr>
        <w:fldChar w:fldCharType="end"/>
      </w:r>
    </w:p>
    <w:p w14:paraId="641F6789" w14:textId="4C41072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51E  Comments on annotations</w:t>
      </w:r>
      <w:r>
        <w:rPr>
          <w:noProof/>
        </w:rPr>
        <w:tab/>
      </w:r>
      <w:r>
        <w:rPr>
          <w:noProof/>
        </w:rPr>
        <w:fldChar w:fldCharType="begin"/>
      </w:r>
      <w:r>
        <w:rPr>
          <w:noProof/>
        </w:rPr>
        <w:instrText xml:space="preserve"> PAGEREF _Toc225012254 \h </w:instrText>
      </w:r>
      <w:r>
        <w:rPr>
          <w:noProof/>
        </w:rPr>
      </w:r>
      <w:r>
        <w:rPr>
          <w:noProof/>
        </w:rPr>
        <w:fldChar w:fldCharType="separate"/>
      </w:r>
      <w:r>
        <w:rPr>
          <w:noProof/>
        </w:rPr>
        <w:t>112</w:t>
      </w:r>
      <w:r>
        <w:rPr>
          <w:noProof/>
        </w:rPr>
        <w:fldChar w:fldCharType="end"/>
      </w:r>
    </w:p>
    <w:p w14:paraId="23D3D288" w14:textId="42F5AEBF"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VI—Internal review of decisions</w:t>
      </w:r>
      <w:r>
        <w:rPr>
          <w:noProof/>
        </w:rPr>
        <w:tab/>
      </w:r>
      <w:r>
        <w:rPr>
          <w:noProof/>
        </w:rPr>
        <w:fldChar w:fldCharType="begin"/>
      </w:r>
      <w:r>
        <w:rPr>
          <w:noProof/>
        </w:rPr>
        <w:instrText xml:space="preserve"> PAGEREF _Toc225012255 \h </w:instrText>
      </w:r>
      <w:r>
        <w:rPr>
          <w:noProof/>
        </w:rPr>
      </w:r>
      <w:r>
        <w:rPr>
          <w:noProof/>
        </w:rPr>
        <w:fldChar w:fldCharType="separate"/>
      </w:r>
      <w:r>
        <w:rPr>
          <w:noProof/>
        </w:rPr>
        <w:t>113</w:t>
      </w:r>
      <w:r>
        <w:rPr>
          <w:noProof/>
        </w:rPr>
        <w:fldChar w:fldCharType="end"/>
      </w:r>
    </w:p>
    <w:p w14:paraId="10406421" w14:textId="676C964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52  Internal review of decisions—guide</w:t>
      </w:r>
      <w:r>
        <w:rPr>
          <w:noProof/>
        </w:rPr>
        <w:tab/>
      </w:r>
      <w:r>
        <w:rPr>
          <w:noProof/>
        </w:rPr>
        <w:fldChar w:fldCharType="begin"/>
      </w:r>
      <w:r>
        <w:rPr>
          <w:noProof/>
        </w:rPr>
        <w:instrText xml:space="preserve"> PAGEREF _Toc225012256 \h </w:instrText>
      </w:r>
      <w:r>
        <w:rPr>
          <w:noProof/>
        </w:rPr>
      </w:r>
      <w:r>
        <w:rPr>
          <w:noProof/>
        </w:rPr>
        <w:fldChar w:fldCharType="separate"/>
      </w:r>
      <w:r>
        <w:rPr>
          <w:noProof/>
        </w:rPr>
        <w:t>113</w:t>
      </w:r>
      <w:r>
        <w:rPr>
          <w:noProof/>
        </w:rPr>
        <w:fldChar w:fldCharType="end"/>
      </w:r>
    </w:p>
    <w:p w14:paraId="114E0CB9" w14:textId="1DE3B6E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53  Interpretation</w:t>
      </w:r>
      <w:r>
        <w:rPr>
          <w:noProof/>
        </w:rPr>
        <w:tab/>
      </w:r>
      <w:r>
        <w:rPr>
          <w:noProof/>
        </w:rPr>
        <w:fldChar w:fldCharType="begin"/>
      </w:r>
      <w:r>
        <w:rPr>
          <w:noProof/>
        </w:rPr>
        <w:instrText xml:space="preserve"> PAGEREF _Toc225012257 \h </w:instrText>
      </w:r>
      <w:r>
        <w:rPr>
          <w:noProof/>
        </w:rPr>
      </w:r>
      <w:r>
        <w:rPr>
          <w:noProof/>
        </w:rPr>
        <w:fldChar w:fldCharType="separate"/>
      </w:r>
      <w:r>
        <w:rPr>
          <w:noProof/>
        </w:rPr>
        <w:t>113</w:t>
      </w:r>
      <w:r>
        <w:rPr>
          <w:noProof/>
        </w:rPr>
        <w:fldChar w:fldCharType="end"/>
      </w:r>
    </w:p>
    <w:p w14:paraId="7A4ADAAA" w14:textId="02F8BA1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53A  What is an </w:t>
      </w:r>
      <w:r w:rsidRPr="00DC1906">
        <w:rPr>
          <w:i/>
          <w:noProof/>
        </w:rPr>
        <w:t>access refusal decision</w:t>
      </w:r>
      <w:r>
        <w:rPr>
          <w:noProof/>
        </w:rPr>
        <w:t>?</w:t>
      </w:r>
      <w:r>
        <w:rPr>
          <w:noProof/>
        </w:rPr>
        <w:tab/>
      </w:r>
      <w:r>
        <w:rPr>
          <w:noProof/>
        </w:rPr>
        <w:fldChar w:fldCharType="begin"/>
      </w:r>
      <w:r>
        <w:rPr>
          <w:noProof/>
        </w:rPr>
        <w:instrText xml:space="preserve"> PAGEREF _Toc225012258 \h </w:instrText>
      </w:r>
      <w:r>
        <w:rPr>
          <w:noProof/>
        </w:rPr>
      </w:r>
      <w:r>
        <w:rPr>
          <w:noProof/>
        </w:rPr>
        <w:fldChar w:fldCharType="separate"/>
      </w:r>
      <w:r>
        <w:rPr>
          <w:noProof/>
        </w:rPr>
        <w:t>113</w:t>
      </w:r>
      <w:r>
        <w:rPr>
          <w:noProof/>
        </w:rPr>
        <w:fldChar w:fldCharType="end"/>
      </w:r>
    </w:p>
    <w:p w14:paraId="24B39436" w14:textId="00D3BF7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53B  What is an </w:t>
      </w:r>
      <w:r w:rsidRPr="00DC1906">
        <w:rPr>
          <w:i/>
          <w:noProof/>
        </w:rPr>
        <w:t>access grant decision</w:t>
      </w:r>
      <w:r>
        <w:rPr>
          <w:noProof/>
        </w:rPr>
        <w:t>?</w:t>
      </w:r>
      <w:r>
        <w:rPr>
          <w:noProof/>
        </w:rPr>
        <w:tab/>
      </w:r>
      <w:r>
        <w:rPr>
          <w:noProof/>
        </w:rPr>
        <w:fldChar w:fldCharType="begin"/>
      </w:r>
      <w:r>
        <w:rPr>
          <w:noProof/>
        </w:rPr>
        <w:instrText xml:space="preserve"> PAGEREF _Toc225012259 \h </w:instrText>
      </w:r>
      <w:r>
        <w:rPr>
          <w:noProof/>
        </w:rPr>
      </w:r>
      <w:r>
        <w:rPr>
          <w:noProof/>
        </w:rPr>
        <w:fldChar w:fldCharType="separate"/>
      </w:r>
      <w:r>
        <w:rPr>
          <w:noProof/>
        </w:rPr>
        <w:t>114</w:t>
      </w:r>
      <w:r>
        <w:rPr>
          <w:noProof/>
        </w:rPr>
        <w:fldChar w:fldCharType="end"/>
      </w:r>
    </w:p>
    <w:p w14:paraId="18499730" w14:textId="0B489A6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53C  Internal review—who is an </w:t>
      </w:r>
      <w:r w:rsidRPr="00DC1906">
        <w:rPr>
          <w:i/>
          <w:noProof/>
        </w:rPr>
        <w:t>affected third party</w:t>
      </w:r>
      <w:r>
        <w:rPr>
          <w:noProof/>
        </w:rPr>
        <w:t>?</w:t>
      </w:r>
      <w:r>
        <w:rPr>
          <w:noProof/>
        </w:rPr>
        <w:tab/>
      </w:r>
      <w:r>
        <w:rPr>
          <w:noProof/>
        </w:rPr>
        <w:fldChar w:fldCharType="begin"/>
      </w:r>
      <w:r>
        <w:rPr>
          <w:noProof/>
        </w:rPr>
        <w:instrText xml:space="preserve"> PAGEREF _Toc225012260 \h </w:instrText>
      </w:r>
      <w:r>
        <w:rPr>
          <w:noProof/>
        </w:rPr>
      </w:r>
      <w:r>
        <w:rPr>
          <w:noProof/>
        </w:rPr>
        <w:fldChar w:fldCharType="separate"/>
      </w:r>
      <w:r>
        <w:rPr>
          <w:noProof/>
        </w:rPr>
        <w:t>116</w:t>
      </w:r>
      <w:r>
        <w:rPr>
          <w:noProof/>
        </w:rPr>
        <w:fldChar w:fldCharType="end"/>
      </w:r>
    </w:p>
    <w:p w14:paraId="5A39CF6C" w14:textId="748C89E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  Internal review—access refusal decision</w:t>
      </w:r>
      <w:r>
        <w:rPr>
          <w:noProof/>
        </w:rPr>
        <w:tab/>
      </w:r>
      <w:r>
        <w:rPr>
          <w:noProof/>
        </w:rPr>
        <w:fldChar w:fldCharType="begin"/>
      </w:r>
      <w:r>
        <w:rPr>
          <w:noProof/>
        </w:rPr>
        <w:instrText xml:space="preserve"> PAGEREF _Toc225012261 \h </w:instrText>
      </w:r>
      <w:r>
        <w:rPr>
          <w:noProof/>
        </w:rPr>
      </w:r>
      <w:r>
        <w:rPr>
          <w:noProof/>
        </w:rPr>
        <w:fldChar w:fldCharType="separate"/>
      </w:r>
      <w:r>
        <w:rPr>
          <w:noProof/>
        </w:rPr>
        <w:t>117</w:t>
      </w:r>
      <w:r>
        <w:rPr>
          <w:noProof/>
        </w:rPr>
        <w:fldChar w:fldCharType="end"/>
      </w:r>
    </w:p>
    <w:p w14:paraId="76D74AE8" w14:textId="259F90D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54A  Internal review—access grant decision</w:t>
      </w:r>
      <w:r>
        <w:rPr>
          <w:noProof/>
        </w:rPr>
        <w:tab/>
      </w:r>
      <w:r>
        <w:rPr>
          <w:noProof/>
        </w:rPr>
        <w:fldChar w:fldCharType="begin"/>
      </w:r>
      <w:r>
        <w:rPr>
          <w:noProof/>
        </w:rPr>
        <w:instrText xml:space="preserve"> PAGEREF _Toc225012262 \h </w:instrText>
      </w:r>
      <w:r>
        <w:rPr>
          <w:noProof/>
        </w:rPr>
      </w:r>
      <w:r>
        <w:rPr>
          <w:noProof/>
        </w:rPr>
        <w:fldChar w:fldCharType="separate"/>
      </w:r>
      <w:r>
        <w:rPr>
          <w:noProof/>
        </w:rPr>
        <w:t>117</w:t>
      </w:r>
      <w:r>
        <w:rPr>
          <w:noProof/>
        </w:rPr>
        <w:fldChar w:fldCharType="end"/>
      </w:r>
    </w:p>
    <w:p w14:paraId="3C619CF8" w14:textId="622FB09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54B  Internal review—application for review</w:t>
      </w:r>
      <w:r>
        <w:rPr>
          <w:noProof/>
        </w:rPr>
        <w:tab/>
      </w:r>
      <w:r>
        <w:rPr>
          <w:noProof/>
        </w:rPr>
        <w:fldChar w:fldCharType="begin"/>
      </w:r>
      <w:r>
        <w:rPr>
          <w:noProof/>
        </w:rPr>
        <w:instrText xml:space="preserve"> PAGEREF _Toc225012263 \h </w:instrText>
      </w:r>
      <w:r>
        <w:rPr>
          <w:noProof/>
        </w:rPr>
      </w:r>
      <w:r>
        <w:rPr>
          <w:noProof/>
        </w:rPr>
        <w:fldChar w:fldCharType="separate"/>
      </w:r>
      <w:r>
        <w:rPr>
          <w:noProof/>
        </w:rPr>
        <w:t>117</w:t>
      </w:r>
      <w:r>
        <w:rPr>
          <w:noProof/>
        </w:rPr>
        <w:fldChar w:fldCharType="end"/>
      </w:r>
    </w:p>
    <w:p w14:paraId="07CFA526" w14:textId="33D8DB5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54C  Internal review—decision on internal review</w:t>
      </w:r>
      <w:r>
        <w:rPr>
          <w:noProof/>
        </w:rPr>
        <w:tab/>
      </w:r>
      <w:r>
        <w:rPr>
          <w:noProof/>
        </w:rPr>
        <w:fldChar w:fldCharType="begin"/>
      </w:r>
      <w:r>
        <w:rPr>
          <w:noProof/>
        </w:rPr>
        <w:instrText xml:space="preserve"> PAGEREF _Toc225012264 \h </w:instrText>
      </w:r>
      <w:r>
        <w:rPr>
          <w:noProof/>
        </w:rPr>
      </w:r>
      <w:r>
        <w:rPr>
          <w:noProof/>
        </w:rPr>
        <w:fldChar w:fldCharType="separate"/>
      </w:r>
      <w:r>
        <w:rPr>
          <w:noProof/>
        </w:rPr>
        <w:t>118</w:t>
      </w:r>
      <w:r>
        <w:rPr>
          <w:noProof/>
        </w:rPr>
        <w:fldChar w:fldCharType="end"/>
      </w:r>
    </w:p>
    <w:p w14:paraId="43FF481E" w14:textId="75D2BCAF"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54CA  Internal review—extension of time with agreement</w:t>
      </w:r>
      <w:r>
        <w:rPr>
          <w:noProof/>
        </w:rPr>
        <w:tab/>
      </w:r>
      <w:r>
        <w:rPr>
          <w:noProof/>
        </w:rPr>
        <w:fldChar w:fldCharType="begin"/>
      </w:r>
      <w:r>
        <w:rPr>
          <w:noProof/>
        </w:rPr>
        <w:instrText xml:space="preserve"> PAGEREF _Toc225012265 \h </w:instrText>
      </w:r>
      <w:r>
        <w:rPr>
          <w:noProof/>
        </w:rPr>
      </w:r>
      <w:r>
        <w:rPr>
          <w:noProof/>
        </w:rPr>
        <w:fldChar w:fldCharType="separate"/>
      </w:r>
      <w:r>
        <w:rPr>
          <w:noProof/>
        </w:rPr>
        <w:t>119</w:t>
      </w:r>
      <w:r>
        <w:rPr>
          <w:noProof/>
        </w:rPr>
        <w:fldChar w:fldCharType="end"/>
      </w:r>
    </w:p>
    <w:p w14:paraId="337E9246" w14:textId="2278DF3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54D  Internal review—deemed affirmation of original decision</w:t>
      </w:r>
      <w:r>
        <w:rPr>
          <w:noProof/>
        </w:rPr>
        <w:tab/>
      </w:r>
      <w:r>
        <w:rPr>
          <w:noProof/>
        </w:rPr>
        <w:fldChar w:fldCharType="begin"/>
      </w:r>
      <w:r>
        <w:rPr>
          <w:noProof/>
        </w:rPr>
        <w:instrText xml:space="preserve"> PAGEREF _Toc225012266 \h </w:instrText>
      </w:r>
      <w:r>
        <w:rPr>
          <w:noProof/>
        </w:rPr>
      </w:r>
      <w:r>
        <w:rPr>
          <w:noProof/>
        </w:rPr>
        <w:fldChar w:fldCharType="separate"/>
      </w:r>
      <w:r>
        <w:rPr>
          <w:noProof/>
        </w:rPr>
        <w:t>119</w:t>
      </w:r>
      <w:r>
        <w:rPr>
          <w:noProof/>
        </w:rPr>
        <w:fldChar w:fldCharType="end"/>
      </w:r>
    </w:p>
    <w:p w14:paraId="19BE4613" w14:textId="2BE1984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54E  Internal review—decisions to which this Part does not apply</w:t>
      </w:r>
      <w:r>
        <w:rPr>
          <w:noProof/>
        </w:rPr>
        <w:tab/>
      </w:r>
      <w:r>
        <w:rPr>
          <w:noProof/>
        </w:rPr>
        <w:fldChar w:fldCharType="begin"/>
      </w:r>
      <w:r>
        <w:rPr>
          <w:noProof/>
        </w:rPr>
        <w:instrText xml:space="preserve"> PAGEREF _Toc225012267 \h </w:instrText>
      </w:r>
      <w:r>
        <w:rPr>
          <w:noProof/>
        </w:rPr>
      </w:r>
      <w:r>
        <w:rPr>
          <w:noProof/>
        </w:rPr>
        <w:fldChar w:fldCharType="separate"/>
      </w:r>
      <w:r>
        <w:rPr>
          <w:noProof/>
        </w:rPr>
        <w:t>121</w:t>
      </w:r>
      <w:r>
        <w:rPr>
          <w:noProof/>
        </w:rPr>
        <w:fldChar w:fldCharType="end"/>
      </w:r>
    </w:p>
    <w:p w14:paraId="3392F4AF" w14:textId="5618961A"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VII—Review by Information Commissioner</w:t>
      </w:r>
      <w:r>
        <w:rPr>
          <w:noProof/>
        </w:rPr>
        <w:tab/>
      </w:r>
      <w:r>
        <w:rPr>
          <w:noProof/>
        </w:rPr>
        <w:fldChar w:fldCharType="begin"/>
      </w:r>
      <w:r>
        <w:rPr>
          <w:noProof/>
        </w:rPr>
        <w:instrText xml:space="preserve"> PAGEREF _Toc225012268 \h </w:instrText>
      </w:r>
      <w:r>
        <w:rPr>
          <w:noProof/>
        </w:rPr>
      </w:r>
      <w:r>
        <w:rPr>
          <w:noProof/>
        </w:rPr>
        <w:fldChar w:fldCharType="separate"/>
      </w:r>
      <w:r>
        <w:rPr>
          <w:noProof/>
        </w:rPr>
        <w:t>122</w:t>
      </w:r>
      <w:r>
        <w:rPr>
          <w:noProof/>
        </w:rPr>
        <w:fldChar w:fldCharType="end"/>
      </w:r>
    </w:p>
    <w:p w14:paraId="27C1B6BE" w14:textId="1AC31AF5"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1—Guide to this Part</w:t>
      </w:r>
      <w:r>
        <w:rPr>
          <w:noProof/>
        </w:rPr>
        <w:tab/>
      </w:r>
      <w:r>
        <w:rPr>
          <w:noProof/>
        </w:rPr>
        <w:fldChar w:fldCharType="begin"/>
      </w:r>
      <w:r>
        <w:rPr>
          <w:noProof/>
        </w:rPr>
        <w:instrText xml:space="preserve"> PAGEREF _Toc225012269 \h </w:instrText>
      </w:r>
      <w:r>
        <w:rPr>
          <w:noProof/>
        </w:rPr>
      </w:r>
      <w:r>
        <w:rPr>
          <w:noProof/>
        </w:rPr>
        <w:fldChar w:fldCharType="separate"/>
      </w:r>
      <w:r>
        <w:rPr>
          <w:noProof/>
        </w:rPr>
        <w:t>122</w:t>
      </w:r>
      <w:r>
        <w:rPr>
          <w:noProof/>
        </w:rPr>
        <w:fldChar w:fldCharType="end"/>
      </w:r>
    </w:p>
    <w:p w14:paraId="4D8C5058" w14:textId="44BA51A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54F  Review by the Information Commissioner—guide</w:t>
      </w:r>
      <w:r>
        <w:rPr>
          <w:noProof/>
        </w:rPr>
        <w:tab/>
      </w:r>
      <w:r>
        <w:rPr>
          <w:noProof/>
        </w:rPr>
        <w:fldChar w:fldCharType="begin"/>
      </w:r>
      <w:r>
        <w:rPr>
          <w:noProof/>
        </w:rPr>
        <w:instrText xml:space="preserve"> PAGEREF _Toc225012270 \h </w:instrText>
      </w:r>
      <w:r>
        <w:rPr>
          <w:noProof/>
        </w:rPr>
      </w:r>
      <w:r>
        <w:rPr>
          <w:noProof/>
        </w:rPr>
        <w:fldChar w:fldCharType="separate"/>
      </w:r>
      <w:r>
        <w:rPr>
          <w:noProof/>
        </w:rPr>
        <w:t>122</w:t>
      </w:r>
      <w:r>
        <w:rPr>
          <w:noProof/>
        </w:rPr>
        <w:fldChar w:fldCharType="end"/>
      </w:r>
    </w:p>
    <w:p w14:paraId="1AF31816" w14:textId="123AC9B1"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2—Key concepts</w:t>
      </w:r>
      <w:r>
        <w:rPr>
          <w:noProof/>
        </w:rPr>
        <w:tab/>
      </w:r>
      <w:r>
        <w:rPr>
          <w:noProof/>
        </w:rPr>
        <w:fldChar w:fldCharType="begin"/>
      </w:r>
      <w:r>
        <w:rPr>
          <w:noProof/>
        </w:rPr>
        <w:instrText xml:space="preserve"> PAGEREF _Toc225012271 \h </w:instrText>
      </w:r>
      <w:r>
        <w:rPr>
          <w:noProof/>
        </w:rPr>
      </w:r>
      <w:r>
        <w:rPr>
          <w:noProof/>
        </w:rPr>
        <w:fldChar w:fldCharType="separate"/>
      </w:r>
      <w:r>
        <w:rPr>
          <w:noProof/>
        </w:rPr>
        <w:t>124</w:t>
      </w:r>
      <w:r>
        <w:rPr>
          <w:noProof/>
        </w:rPr>
        <w:fldChar w:fldCharType="end"/>
      </w:r>
    </w:p>
    <w:p w14:paraId="7AEFCED8" w14:textId="7AB4AFB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54G  Key concepts—what is an </w:t>
      </w:r>
      <w:r w:rsidRPr="00DC1906">
        <w:rPr>
          <w:i/>
          <w:noProof/>
        </w:rPr>
        <w:t>IC review</w:t>
      </w:r>
      <w:r>
        <w:rPr>
          <w:noProof/>
        </w:rPr>
        <w:t>?</w:t>
      </w:r>
      <w:r>
        <w:rPr>
          <w:noProof/>
        </w:rPr>
        <w:tab/>
      </w:r>
      <w:r>
        <w:rPr>
          <w:noProof/>
        </w:rPr>
        <w:fldChar w:fldCharType="begin"/>
      </w:r>
      <w:r>
        <w:rPr>
          <w:noProof/>
        </w:rPr>
        <w:instrText xml:space="preserve"> PAGEREF _Toc225012272 \h </w:instrText>
      </w:r>
      <w:r>
        <w:rPr>
          <w:noProof/>
        </w:rPr>
      </w:r>
      <w:r>
        <w:rPr>
          <w:noProof/>
        </w:rPr>
        <w:fldChar w:fldCharType="separate"/>
      </w:r>
      <w:r>
        <w:rPr>
          <w:noProof/>
        </w:rPr>
        <w:t>124</w:t>
      </w:r>
      <w:r>
        <w:rPr>
          <w:noProof/>
        </w:rPr>
        <w:fldChar w:fldCharType="end"/>
      </w:r>
    </w:p>
    <w:p w14:paraId="5CDF1FEA" w14:textId="3C7D669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54H  Key concepts—what is an </w:t>
      </w:r>
      <w:r w:rsidRPr="00DC1906">
        <w:rPr>
          <w:i/>
          <w:noProof/>
        </w:rPr>
        <w:t>IC review application</w:t>
      </w:r>
      <w:r>
        <w:rPr>
          <w:noProof/>
        </w:rPr>
        <w:t>?</w:t>
      </w:r>
      <w:r>
        <w:rPr>
          <w:noProof/>
        </w:rPr>
        <w:tab/>
      </w:r>
      <w:r>
        <w:rPr>
          <w:noProof/>
        </w:rPr>
        <w:fldChar w:fldCharType="begin"/>
      </w:r>
      <w:r>
        <w:rPr>
          <w:noProof/>
        </w:rPr>
        <w:instrText xml:space="preserve"> PAGEREF _Toc225012273 \h </w:instrText>
      </w:r>
      <w:r>
        <w:rPr>
          <w:noProof/>
        </w:rPr>
      </w:r>
      <w:r>
        <w:rPr>
          <w:noProof/>
        </w:rPr>
        <w:fldChar w:fldCharType="separate"/>
      </w:r>
      <w:r>
        <w:rPr>
          <w:noProof/>
        </w:rPr>
        <w:t>124</w:t>
      </w:r>
      <w:r>
        <w:rPr>
          <w:noProof/>
        </w:rPr>
        <w:fldChar w:fldCharType="end"/>
      </w:r>
    </w:p>
    <w:p w14:paraId="76D84020" w14:textId="6E140AC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54J  Key concepts—who is an </w:t>
      </w:r>
      <w:r w:rsidRPr="00DC1906">
        <w:rPr>
          <w:i/>
          <w:noProof/>
        </w:rPr>
        <w:t>IC review applicant</w:t>
      </w:r>
      <w:r>
        <w:rPr>
          <w:noProof/>
        </w:rPr>
        <w:t>?</w:t>
      </w:r>
      <w:r>
        <w:rPr>
          <w:noProof/>
        </w:rPr>
        <w:tab/>
      </w:r>
      <w:r>
        <w:rPr>
          <w:noProof/>
        </w:rPr>
        <w:fldChar w:fldCharType="begin"/>
      </w:r>
      <w:r>
        <w:rPr>
          <w:noProof/>
        </w:rPr>
        <w:instrText xml:space="preserve"> PAGEREF _Toc225012274 \h </w:instrText>
      </w:r>
      <w:r>
        <w:rPr>
          <w:noProof/>
        </w:rPr>
      </w:r>
      <w:r>
        <w:rPr>
          <w:noProof/>
        </w:rPr>
        <w:fldChar w:fldCharType="separate"/>
      </w:r>
      <w:r>
        <w:rPr>
          <w:noProof/>
        </w:rPr>
        <w:t>124</w:t>
      </w:r>
      <w:r>
        <w:rPr>
          <w:noProof/>
        </w:rPr>
        <w:fldChar w:fldCharType="end"/>
      </w:r>
    </w:p>
    <w:p w14:paraId="61210FF2" w14:textId="1F973FB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54K  Key concepts—what is an </w:t>
      </w:r>
      <w:r w:rsidRPr="00DC1906">
        <w:rPr>
          <w:i/>
          <w:noProof/>
        </w:rPr>
        <w:t>IC reviewable decision</w:t>
      </w:r>
      <w:r>
        <w:rPr>
          <w:noProof/>
        </w:rPr>
        <w:t>?</w:t>
      </w:r>
      <w:r>
        <w:rPr>
          <w:noProof/>
        </w:rPr>
        <w:tab/>
      </w:r>
      <w:r>
        <w:rPr>
          <w:noProof/>
        </w:rPr>
        <w:fldChar w:fldCharType="begin"/>
      </w:r>
      <w:r>
        <w:rPr>
          <w:noProof/>
        </w:rPr>
        <w:instrText xml:space="preserve"> PAGEREF _Toc225012275 \h </w:instrText>
      </w:r>
      <w:r>
        <w:rPr>
          <w:noProof/>
        </w:rPr>
      </w:r>
      <w:r>
        <w:rPr>
          <w:noProof/>
        </w:rPr>
        <w:fldChar w:fldCharType="separate"/>
      </w:r>
      <w:r>
        <w:rPr>
          <w:noProof/>
        </w:rPr>
        <w:t>124</w:t>
      </w:r>
      <w:r>
        <w:rPr>
          <w:noProof/>
        </w:rPr>
        <w:fldChar w:fldCharType="end"/>
      </w:r>
    </w:p>
    <w:p w14:paraId="4C6DAEB9" w14:textId="131ED6C8"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3—IC reviewable decisions</w:t>
      </w:r>
      <w:r>
        <w:rPr>
          <w:noProof/>
        </w:rPr>
        <w:tab/>
      </w:r>
      <w:r>
        <w:rPr>
          <w:noProof/>
        </w:rPr>
        <w:fldChar w:fldCharType="begin"/>
      </w:r>
      <w:r>
        <w:rPr>
          <w:noProof/>
        </w:rPr>
        <w:instrText xml:space="preserve"> PAGEREF _Toc225012276 \h </w:instrText>
      </w:r>
      <w:r>
        <w:rPr>
          <w:noProof/>
        </w:rPr>
      </w:r>
      <w:r>
        <w:rPr>
          <w:noProof/>
        </w:rPr>
        <w:fldChar w:fldCharType="separate"/>
      </w:r>
      <w:r>
        <w:rPr>
          <w:noProof/>
        </w:rPr>
        <w:t>125</w:t>
      </w:r>
      <w:r>
        <w:rPr>
          <w:noProof/>
        </w:rPr>
        <w:fldChar w:fldCharType="end"/>
      </w:r>
    </w:p>
    <w:p w14:paraId="26D4DA0E" w14:textId="3F48D7CB"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54KA  IC reviewable decisions—decisions to refuse to deal with requests</w:t>
      </w:r>
      <w:r>
        <w:rPr>
          <w:noProof/>
        </w:rPr>
        <w:tab/>
      </w:r>
      <w:r>
        <w:rPr>
          <w:noProof/>
        </w:rPr>
        <w:fldChar w:fldCharType="begin"/>
      </w:r>
      <w:r>
        <w:rPr>
          <w:noProof/>
        </w:rPr>
        <w:instrText xml:space="preserve"> PAGEREF _Toc225012277 \h </w:instrText>
      </w:r>
      <w:r>
        <w:rPr>
          <w:noProof/>
        </w:rPr>
      </w:r>
      <w:r>
        <w:rPr>
          <w:noProof/>
        </w:rPr>
        <w:fldChar w:fldCharType="separate"/>
      </w:r>
      <w:r>
        <w:rPr>
          <w:noProof/>
        </w:rPr>
        <w:t>125</w:t>
      </w:r>
      <w:r>
        <w:rPr>
          <w:noProof/>
        </w:rPr>
        <w:fldChar w:fldCharType="end"/>
      </w:r>
    </w:p>
    <w:p w14:paraId="4EBE25AC" w14:textId="44A95BD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54L  IC reviewable decisions—access refusal decisions</w:t>
      </w:r>
      <w:r>
        <w:rPr>
          <w:noProof/>
        </w:rPr>
        <w:tab/>
      </w:r>
      <w:r>
        <w:rPr>
          <w:noProof/>
        </w:rPr>
        <w:fldChar w:fldCharType="begin"/>
      </w:r>
      <w:r>
        <w:rPr>
          <w:noProof/>
        </w:rPr>
        <w:instrText xml:space="preserve"> PAGEREF _Toc225012278 \h </w:instrText>
      </w:r>
      <w:r>
        <w:rPr>
          <w:noProof/>
        </w:rPr>
      </w:r>
      <w:r>
        <w:rPr>
          <w:noProof/>
        </w:rPr>
        <w:fldChar w:fldCharType="separate"/>
      </w:r>
      <w:r>
        <w:rPr>
          <w:noProof/>
        </w:rPr>
        <w:t>125</w:t>
      </w:r>
      <w:r>
        <w:rPr>
          <w:noProof/>
        </w:rPr>
        <w:fldChar w:fldCharType="end"/>
      </w:r>
    </w:p>
    <w:p w14:paraId="6FB82879" w14:textId="58EB65F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54M  IC reviewable decisions—access grant decisions</w:t>
      </w:r>
      <w:r>
        <w:rPr>
          <w:noProof/>
        </w:rPr>
        <w:tab/>
      </w:r>
      <w:r>
        <w:rPr>
          <w:noProof/>
        </w:rPr>
        <w:fldChar w:fldCharType="begin"/>
      </w:r>
      <w:r>
        <w:rPr>
          <w:noProof/>
        </w:rPr>
        <w:instrText xml:space="preserve"> PAGEREF _Toc225012279 \h </w:instrText>
      </w:r>
      <w:r>
        <w:rPr>
          <w:noProof/>
        </w:rPr>
      </w:r>
      <w:r>
        <w:rPr>
          <w:noProof/>
        </w:rPr>
        <w:fldChar w:fldCharType="separate"/>
      </w:r>
      <w:r>
        <w:rPr>
          <w:noProof/>
        </w:rPr>
        <w:t>126</w:t>
      </w:r>
      <w:r>
        <w:rPr>
          <w:noProof/>
        </w:rPr>
        <w:fldChar w:fldCharType="end"/>
      </w:r>
    </w:p>
    <w:p w14:paraId="06F5A6DE" w14:textId="04F0E832"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4—IC review applications</w:t>
      </w:r>
      <w:r>
        <w:rPr>
          <w:noProof/>
        </w:rPr>
        <w:tab/>
      </w:r>
      <w:r>
        <w:rPr>
          <w:noProof/>
        </w:rPr>
        <w:fldChar w:fldCharType="begin"/>
      </w:r>
      <w:r>
        <w:rPr>
          <w:noProof/>
        </w:rPr>
        <w:instrText xml:space="preserve"> PAGEREF _Toc225012280 \h </w:instrText>
      </w:r>
      <w:r>
        <w:rPr>
          <w:noProof/>
        </w:rPr>
      </w:r>
      <w:r>
        <w:rPr>
          <w:noProof/>
        </w:rPr>
        <w:fldChar w:fldCharType="separate"/>
      </w:r>
      <w:r>
        <w:rPr>
          <w:noProof/>
        </w:rPr>
        <w:t>127</w:t>
      </w:r>
      <w:r>
        <w:rPr>
          <w:noProof/>
        </w:rPr>
        <w:fldChar w:fldCharType="end"/>
      </w:r>
    </w:p>
    <w:p w14:paraId="190F3E56" w14:textId="46C4A804"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A—Making an application</w:t>
      </w:r>
      <w:r>
        <w:rPr>
          <w:noProof/>
        </w:rPr>
        <w:tab/>
      </w:r>
      <w:r>
        <w:rPr>
          <w:noProof/>
        </w:rPr>
        <w:fldChar w:fldCharType="begin"/>
      </w:r>
      <w:r>
        <w:rPr>
          <w:noProof/>
        </w:rPr>
        <w:instrText xml:space="preserve"> PAGEREF _Toc225012281 \h </w:instrText>
      </w:r>
      <w:r>
        <w:rPr>
          <w:noProof/>
        </w:rPr>
      </w:r>
      <w:r>
        <w:rPr>
          <w:noProof/>
        </w:rPr>
        <w:fldChar w:fldCharType="separate"/>
      </w:r>
      <w:r>
        <w:rPr>
          <w:noProof/>
        </w:rPr>
        <w:t>127</w:t>
      </w:r>
      <w:r>
        <w:rPr>
          <w:noProof/>
        </w:rPr>
        <w:fldChar w:fldCharType="end"/>
      </w:r>
    </w:p>
    <w:p w14:paraId="78D718BE" w14:textId="0593E86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54N  IC review applications—application</w:t>
      </w:r>
      <w:r>
        <w:rPr>
          <w:noProof/>
        </w:rPr>
        <w:tab/>
      </w:r>
      <w:r>
        <w:rPr>
          <w:noProof/>
        </w:rPr>
        <w:fldChar w:fldCharType="begin"/>
      </w:r>
      <w:r>
        <w:rPr>
          <w:noProof/>
        </w:rPr>
        <w:instrText xml:space="preserve"> PAGEREF _Toc225012282 \h </w:instrText>
      </w:r>
      <w:r>
        <w:rPr>
          <w:noProof/>
        </w:rPr>
      </w:r>
      <w:r>
        <w:rPr>
          <w:noProof/>
        </w:rPr>
        <w:fldChar w:fldCharType="separate"/>
      </w:r>
      <w:r>
        <w:rPr>
          <w:noProof/>
        </w:rPr>
        <w:t>127</w:t>
      </w:r>
      <w:r>
        <w:rPr>
          <w:noProof/>
        </w:rPr>
        <w:fldChar w:fldCharType="end"/>
      </w:r>
    </w:p>
    <w:p w14:paraId="6EDD375E" w14:textId="4553E72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54P  IC review applications—requirement to notify affected third parties</w:t>
      </w:r>
      <w:r>
        <w:rPr>
          <w:noProof/>
        </w:rPr>
        <w:tab/>
      </w:r>
      <w:r>
        <w:rPr>
          <w:noProof/>
        </w:rPr>
        <w:fldChar w:fldCharType="begin"/>
      </w:r>
      <w:r>
        <w:rPr>
          <w:noProof/>
        </w:rPr>
        <w:instrText xml:space="preserve"> PAGEREF _Toc225012283 \h </w:instrText>
      </w:r>
      <w:r>
        <w:rPr>
          <w:noProof/>
        </w:rPr>
      </w:r>
      <w:r>
        <w:rPr>
          <w:noProof/>
        </w:rPr>
        <w:fldChar w:fldCharType="separate"/>
      </w:r>
      <w:r>
        <w:rPr>
          <w:noProof/>
        </w:rPr>
        <w:t>128</w:t>
      </w:r>
      <w:r>
        <w:rPr>
          <w:noProof/>
        </w:rPr>
        <w:fldChar w:fldCharType="end"/>
      </w:r>
    </w:p>
    <w:p w14:paraId="37A20537" w14:textId="5B2247A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54Q  IC review applications—circumstances in which not giving notice is appropriate</w:t>
      </w:r>
      <w:r>
        <w:rPr>
          <w:noProof/>
        </w:rPr>
        <w:tab/>
      </w:r>
      <w:r>
        <w:rPr>
          <w:noProof/>
        </w:rPr>
        <w:fldChar w:fldCharType="begin"/>
      </w:r>
      <w:r>
        <w:rPr>
          <w:noProof/>
        </w:rPr>
        <w:instrText xml:space="preserve"> PAGEREF _Toc225012284 \h </w:instrText>
      </w:r>
      <w:r>
        <w:rPr>
          <w:noProof/>
        </w:rPr>
      </w:r>
      <w:r>
        <w:rPr>
          <w:noProof/>
        </w:rPr>
        <w:fldChar w:fldCharType="separate"/>
      </w:r>
      <w:r>
        <w:rPr>
          <w:noProof/>
        </w:rPr>
        <w:t>128</w:t>
      </w:r>
      <w:r>
        <w:rPr>
          <w:noProof/>
        </w:rPr>
        <w:fldChar w:fldCharType="end"/>
      </w:r>
    </w:p>
    <w:p w14:paraId="5DAED064" w14:textId="45642DF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54R  IC review applications—withdrawal</w:t>
      </w:r>
      <w:r>
        <w:rPr>
          <w:noProof/>
        </w:rPr>
        <w:tab/>
      </w:r>
      <w:r>
        <w:rPr>
          <w:noProof/>
        </w:rPr>
        <w:fldChar w:fldCharType="begin"/>
      </w:r>
      <w:r>
        <w:rPr>
          <w:noProof/>
        </w:rPr>
        <w:instrText xml:space="preserve"> PAGEREF _Toc225012285 \h </w:instrText>
      </w:r>
      <w:r>
        <w:rPr>
          <w:noProof/>
        </w:rPr>
      </w:r>
      <w:r>
        <w:rPr>
          <w:noProof/>
        </w:rPr>
        <w:fldChar w:fldCharType="separate"/>
      </w:r>
      <w:r>
        <w:rPr>
          <w:noProof/>
        </w:rPr>
        <w:t>129</w:t>
      </w:r>
      <w:r>
        <w:rPr>
          <w:noProof/>
        </w:rPr>
        <w:fldChar w:fldCharType="end"/>
      </w:r>
    </w:p>
    <w:p w14:paraId="167D7C20" w14:textId="54A0E383"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B—Time limits</w:t>
      </w:r>
      <w:r>
        <w:rPr>
          <w:noProof/>
        </w:rPr>
        <w:tab/>
      </w:r>
      <w:r>
        <w:rPr>
          <w:noProof/>
        </w:rPr>
        <w:fldChar w:fldCharType="begin"/>
      </w:r>
      <w:r>
        <w:rPr>
          <w:noProof/>
        </w:rPr>
        <w:instrText xml:space="preserve"> PAGEREF _Toc225012286 \h </w:instrText>
      </w:r>
      <w:r>
        <w:rPr>
          <w:noProof/>
        </w:rPr>
      </w:r>
      <w:r>
        <w:rPr>
          <w:noProof/>
        </w:rPr>
        <w:fldChar w:fldCharType="separate"/>
      </w:r>
      <w:r>
        <w:rPr>
          <w:noProof/>
        </w:rPr>
        <w:t>130</w:t>
      </w:r>
      <w:r>
        <w:rPr>
          <w:noProof/>
        </w:rPr>
        <w:fldChar w:fldCharType="end"/>
      </w:r>
    </w:p>
    <w:p w14:paraId="670F8B66" w14:textId="5F93B1F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54S  IC review applications—time limits</w:t>
      </w:r>
      <w:r>
        <w:rPr>
          <w:noProof/>
        </w:rPr>
        <w:tab/>
      </w:r>
      <w:r>
        <w:rPr>
          <w:noProof/>
        </w:rPr>
        <w:fldChar w:fldCharType="begin"/>
      </w:r>
      <w:r>
        <w:rPr>
          <w:noProof/>
        </w:rPr>
        <w:instrText xml:space="preserve"> PAGEREF _Toc225012287 \h </w:instrText>
      </w:r>
      <w:r>
        <w:rPr>
          <w:noProof/>
        </w:rPr>
      </w:r>
      <w:r>
        <w:rPr>
          <w:noProof/>
        </w:rPr>
        <w:fldChar w:fldCharType="separate"/>
      </w:r>
      <w:r>
        <w:rPr>
          <w:noProof/>
        </w:rPr>
        <w:t>130</w:t>
      </w:r>
      <w:r>
        <w:rPr>
          <w:noProof/>
        </w:rPr>
        <w:fldChar w:fldCharType="end"/>
      </w:r>
    </w:p>
    <w:p w14:paraId="5A63B599" w14:textId="65B3B0A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54T  IC review applications—extension of time</w:t>
      </w:r>
      <w:r>
        <w:rPr>
          <w:noProof/>
        </w:rPr>
        <w:tab/>
      </w:r>
      <w:r>
        <w:rPr>
          <w:noProof/>
        </w:rPr>
        <w:fldChar w:fldCharType="begin"/>
      </w:r>
      <w:r>
        <w:rPr>
          <w:noProof/>
        </w:rPr>
        <w:instrText xml:space="preserve"> PAGEREF _Toc225012288 \h </w:instrText>
      </w:r>
      <w:r>
        <w:rPr>
          <w:noProof/>
        </w:rPr>
      </w:r>
      <w:r>
        <w:rPr>
          <w:noProof/>
        </w:rPr>
        <w:fldChar w:fldCharType="separate"/>
      </w:r>
      <w:r>
        <w:rPr>
          <w:noProof/>
        </w:rPr>
        <w:t>130</w:t>
      </w:r>
      <w:r>
        <w:rPr>
          <w:noProof/>
        </w:rPr>
        <w:fldChar w:fldCharType="end"/>
      </w:r>
    </w:p>
    <w:p w14:paraId="3E3A9DDA" w14:textId="0490ACBA"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5—Decision to review</w:t>
      </w:r>
      <w:r>
        <w:rPr>
          <w:noProof/>
        </w:rPr>
        <w:tab/>
      </w:r>
      <w:r>
        <w:rPr>
          <w:noProof/>
        </w:rPr>
        <w:fldChar w:fldCharType="begin"/>
      </w:r>
      <w:r>
        <w:rPr>
          <w:noProof/>
        </w:rPr>
        <w:instrText xml:space="preserve"> PAGEREF _Toc225012289 \h </w:instrText>
      </w:r>
      <w:r>
        <w:rPr>
          <w:noProof/>
        </w:rPr>
      </w:r>
      <w:r>
        <w:rPr>
          <w:noProof/>
        </w:rPr>
        <w:fldChar w:fldCharType="separate"/>
      </w:r>
      <w:r>
        <w:rPr>
          <w:noProof/>
        </w:rPr>
        <w:t>132</w:t>
      </w:r>
      <w:r>
        <w:rPr>
          <w:noProof/>
        </w:rPr>
        <w:fldChar w:fldCharType="end"/>
      </w:r>
    </w:p>
    <w:p w14:paraId="69C683EB" w14:textId="3919BB0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54U  Decision to review—interpretation</w:t>
      </w:r>
      <w:r>
        <w:rPr>
          <w:noProof/>
        </w:rPr>
        <w:tab/>
      </w:r>
      <w:r>
        <w:rPr>
          <w:noProof/>
        </w:rPr>
        <w:fldChar w:fldCharType="begin"/>
      </w:r>
      <w:r>
        <w:rPr>
          <w:noProof/>
        </w:rPr>
        <w:instrText xml:space="preserve"> PAGEREF _Toc225012290 \h </w:instrText>
      </w:r>
      <w:r>
        <w:rPr>
          <w:noProof/>
        </w:rPr>
      </w:r>
      <w:r>
        <w:rPr>
          <w:noProof/>
        </w:rPr>
        <w:fldChar w:fldCharType="separate"/>
      </w:r>
      <w:r>
        <w:rPr>
          <w:noProof/>
        </w:rPr>
        <w:t>132</w:t>
      </w:r>
      <w:r>
        <w:rPr>
          <w:noProof/>
        </w:rPr>
        <w:fldChar w:fldCharType="end"/>
      </w:r>
    </w:p>
    <w:p w14:paraId="7FBFB266" w14:textId="73BB294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54V  Decision to review—preliminary inquiries</w:t>
      </w:r>
      <w:r>
        <w:rPr>
          <w:noProof/>
        </w:rPr>
        <w:tab/>
      </w:r>
      <w:r>
        <w:rPr>
          <w:noProof/>
        </w:rPr>
        <w:fldChar w:fldCharType="begin"/>
      </w:r>
      <w:r>
        <w:rPr>
          <w:noProof/>
        </w:rPr>
        <w:instrText xml:space="preserve"> PAGEREF _Toc225012291 \h </w:instrText>
      </w:r>
      <w:r>
        <w:rPr>
          <w:noProof/>
        </w:rPr>
      </w:r>
      <w:r>
        <w:rPr>
          <w:noProof/>
        </w:rPr>
        <w:fldChar w:fldCharType="separate"/>
      </w:r>
      <w:r>
        <w:rPr>
          <w:noProof/>
        </w:rPr>
        <w:t>132</w:t>
      </w:r>
      <w:r>
        <w:rPr>
          <w:noProof/>
        </w:rPr>
        <w:fldChar w:fldCharType="end"/>
      </w:r>
    </w:p>
    <w:p w14:paraId="782BDFB3" w14:textId="39DA214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54W  Decision to review—discretion not to review</w:t>
      </w:r>
      <w:r>
        <w:rPr>
          <w:noProof/>
        </w:rPr>
        <w:tab/>
      </w:r>
      <w:r>
        <w:rPr>
          <w:noProof/>
        </w:rPr>
        <w:fldChar w:fldCharType="begin"/>
      </w:r>
      <w:r>
        <w:rPr>
          <w:noProof/>
        </w:rPr>
        <w:instrText xml:space="preserve"> PAGEREF _Toc225012292 \h </w:instrText>
      </w:r>
      <w:r>
        <w:rPr>
          <w:noProof/>
        </w:rPr>
      </w:r>
      <w:r>
        <w:rPr>
          <w:noProof/>
        </w:rPr>
        <w:fldChar w:fldCharType="separate"/>
      </w:r>
      <w:r>
        <w:rPr>
          <w:noProof/>
        </w:rPr>
        <w:t>132</w:t>
      </w:r>
      <w:r>
        <w:rPr>
          <w:noProof/>
        </w:rPr>
        <w:fldChar w:fldCharType="end"/>
      </w:r>
    </w:p>
    <w:p w14:paraId="4631BE8D" w14:textId="0E733C15"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54WA  Decision to review—Minister ceases to hold the relevant office for application</w:t>
      </w:r>
      <w:r>
        <w:rPr>
          <w:noProof/>
        </w:rPr>
        <w:tab/>
      </w:r>
      <w:r>
        <w:rPr>
          <w:noProof/>
        </w:rPr>
        <w:fldChar w:fldCharType="begin"/>
      </w:r>
      <w:r>
        <w:rPr>
          <w:noProof/>
        </w:rPr>
        <w:instrText xml:space="preserve"> PAGEREF _Toc225012293 \h </w:instrText>
      </w:r>
      <w:r>
        <w:rPr>
          <w:noProof/>
        </w:rPr>
      </w:r>
      <w:r>
        <w:rPr>
          <w:noProof/>
        </w:rPr>
        <w:fldChar w:fldCharType="separate"/>
      </w:r>
      <w:r>
        <w:rPr>
          <w:noProof/>
        </w:rPr>
        <w:t>133</w:t>
      </w:r>
      <w:r>
        <w:rPr>
          <w:noProof/>
        </w:rPr>
        <w:fldChar w:fldCharType="end"/>
      </w:r>
    </w:p>
    <w:p w14:paraId="7D68100B" w14:textId="7B3ECC4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54X  Decision to review—notice requirement if </w:t>
      </w:r>
      <w:r w:rsidRPr="00DC1906">
        <w:rPr>
          <w:noProof/>
          <w:highlight w:val="yellow"/>
        </w:rPr>
        <w:t>decision not to review</w:t>
      </w:r>
      <w:r>
        <w:rPr>
          <w:noProof/>
        </w:rPr>
        <w:tab/>
      </w:r>
      <w:r>
        <w:rPr>
          <w:noProof/>
        </w:rPr>
        <w:fldChar w:fldCharType="begin"/>
      </w:r>
      <w:r>
        <w:rPr>
          <w:noProof/>
        </w:rPr>
        <w:instrText xml:space="preserve"> PAGEREF _Toc225012294 \h </w:instrText>
      </w:r>
      <w:r>
        <w:rPr>
          <w:noProof/>
        </w:rPr>
      </w:r>
      <w:r>
        <w:rPr>
          <w:noProof/>
        </w:rPr>
        <w:fldChar w:fldCharType="separate"/>
      </w:r>
      <w:r>
        <w:rPr>
          <w:noProof/>
        </w:rPr>
        <w:t>133</w:t>
      </w:r>
      <w:r>
        <w:rPr>
          <w:noProof/>
        </w:rPr>
        <w:fldChar w:fldCharType="end"/>
      </w:r>
    </w:p>
    <w:p w14:paraId="1C3C7A9F" w14:textId="5CFC0F8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54Y  Decision to review—actual </w:t>
      </w:r>
      <w:r w:rsidRPr="00DC1906">
        <w:rPr>
          <w:noProof/>
          <w:highlight w:val="yellow"/>
        </w:rPr>
        <w:t>decision made after IC review application for review of deemed decision made</w:t>
      </w:r>
      <w:r>
        <w:rPr>
          <w:noProof/>
        </w:rPr>
        <w:tab/>
      </w:r>
      <w:r>
        <w:rPr>
          <w:noProof/>
        </w:rPr>
        <w:fldChar w:fldCharType="begin"/>
      </w:r>
      <w:r>
        <w:rPr>
          <w:noProof/>
        </w:rPr>
        <w:instrText xml:space="preserve"> PAGEREF _Toc225012295 \h </w:instrText>
      </w:r>
      <w:r>
        <w:rPr>
          <w:noProof/>
        </w:rPr>
      </w:r>
      <w:r>
        <w:rPr>
          <w:noProof/>
        </w:rPr>
        <w:fldChar w:fldCharType="separate"/>
      </w:r>
      <w:r>
        <w:rPr>
          <w:noProof/>
        </w:rPr>
        <w:t>134</w:t>
      </w:r>
      <w:r>
        <w:rPr>
          <w:noProof/>
        </w:rPr>
        <w:fldChar w:fldCharType="end"/>
      </w:r>
    </w:p>
    <w:p w14:paraId="5738ECB8" w14:textId="2C53362D"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6—Procedure in IC review</w:t>
      </w:r>
      <w:r>
        <w:rPr>
          <w:noProof/>
        </w:rPr>
        <w:tab/>
      </w:r>
      <w:r>
        <w:rPr>
          <w:noProof/>
        </w:rPr>
        <w:fldChar w:fldCharType="begin"/>
      </w:r>
      <w:r>
        <w:rPr>
          <w:noProof/>
        </w:rPr>
        <w:instrText xml:space="preserve"> PAGEREF _Toc225012296 \h </w:instrText>
      </w:r>
      <w:r>
        <w:rPr>
          <w:noProof/>
        </w:rPr>
      </w:r>
      <w:r>
        <w:rPr>
          <w:noProof/>
        </w:rPr>
        <w:fldChar w:fldCharType="separate"/>
      </w:r>
      <w:r>
        <w:rPr>
          <w:noProof/>
        </w:rPr>
        <w:t>136</w:t>
      </w:r>
      <w:r>
        <w:rPr>
          <w:noProof/>
        </w:rPr>
        <w:fldChar w:fldCharType="end"/>
      </w:r>
    </w:p>
    <w:p w14:paraId="3DDE2935" w14:textId="5D971C6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54Z  Procedure in IC review—general notice requirement</w:t>
      </w:r>
      <w:r>
        <w:rPr>
          <w:noProof/>
        </w:rPr>
        <w:tab/>
      </w:r>
      <w:r>
        <w:rPr>
          <w:noProof/>
        </w:rPr>
        <w:fldChar w:fldCharType="begin"/>
      </w:r>
      <w:r>
        <w:rPr>
          <w:noProof/>
        </w:rPr>
        <w:instrText xml:space="preserve"> PAGEREF _Toc225012297 \h </w:instrText>
      </w:r>
      <w:r>
        <w:rPr>
          <w:noProof/>
        </w:rPr>
      </w:r>
      <w:r>
        <w:rPr>
          <w:noProof/>
        </w:rPr>
        <w:fldChar w:fldCharType="separate"/>
      </w:r>
      <w:r>
        <w:rPr>
          <w:noProof/>
        </w:rPr>
        <w:t>136</w:t>
      </w:r>
      <w:r>
        <w:rPr>
          <w:noProof/>
        </w:rPr>
        <w:fldChar w:fldCharType="end"/>
      </w:r>
    </w:p>
    <w:p w14:paraId="0EDFB258" w14:textId="0EC7AFC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  Procedure in IC review—general</w:t>
      </w:r>
      <w:r>
        <w:rPr>
          <w:noProof/>
        </w:rPr>
        <w:tab/>
      </w:r>
      <w:r>
        <w:rPr>
          <w:noProof/>
        </w:rPr>
        <w:fldChar w:fldCharType="begin"/>
      </w:r>
      <w:r>
        <w:rPr>
          <w:noProof/>
        </w:rPr>
        <w:instrText xml:space="preserve"> PAGEREF _Toc225012298 \h </w:instrText>
      </w:r>
      <w:r>
        <w:rPr>
          <w:noProof/>
        </w:rPr>
      </w:r>
      <w:r>
        <w:rPr>
          <w:noProof/>
        </w:rPr>
        <w:fldChar w:fldCharType="separate"/>
      </w:r>
      <w:r>
        <w:rPr>
          <w:noProof/>
        </w:rPr>
        <w:t>136</w:t>
      </w:r>
      <w:r>
        <w:rPr>
          <w:noProof/>
        </w:rPr>
        <w:fldChar w:fldCharType="end"/>
      </w:r>
    </w:p>
    <w:p w14:paraId="36C99683" w14:textId="449A3A2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55A  Procedure in IC review—parties to proceeding</w:t>
      </w:r>
      <w:r>
        <w:rPr>
          <w:noProof/>
        </w:rPr>
        <w:tab/>
      </w:r>
      <w:r>
        <w:rPr>
          <w:noProof/>
        </w:rPr>
        <w:fldChar w:fldCharType="begin"/>
      </w:r>
      <w:r>
        <w:rPr>
          <w:noProof/>
        </w:rPr>
        <w:instrText xml:space="preserve"> PAGEREF _Toc225012299 \h </w:instrText>
      </w:r>
      <w:r>
        <w:rPr>
          <w:noProof/>
        </w:rPr>
      </w:r>
      <w:r>
        <w:rPr>
          <w:noProof/>
        </w:rPr>
        <w:fldChar w:fldCharType="separate"/>
      </w:r>
      <w:r>
        <w:rPr>
          <w:noProof/>
        </w:rPr>
        <w:t>138</w:t>
      </w:r>
      <w:r>
        <w:rPr>
          <w:noProof/>
        </w:rPr>
        <w:fldChar w:fldCharType="end"/>
      </w:r>
    </w:p>
    <w:p w14:paraId="6E9FF06F" w14:textId="647BE89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55B  Procedure in IC review—application for hearing</w:t>
      </w:r>
      <w:r>
        <w:rPr>
          <w:noProof/>
        </w:rPr>
        <w:tab/>
      </w:r>
      <w:r>
        <w:rPr>
          <w:noProof/>
        </w:rPr>
        <w:fldChar w:fldCharType="begin"/>
      </w:r>
      <w:r>
        <w:rPr>
          <w:noProof/>
        </w:rPr>
        <w:instrText xml:space="preserve"> PAGEREF _Toc225012300 \h </w:instrText>
      </w:r>
      <w:r>
        <w:rPr>
          <w:noProof/>
        </w:rPr>
      </w:r>
      <w:r>
        <w:rPr>
          <w:noProof/>
        </w:rPr>
        <w:fldChar w:fldCharType="separate"/>
      </w:r>
      <w:r>
        <w:rPr>
          <w:noProof/>
        </w:rPr>
        <w:t>138</w:t>
      </w:r>
      <w:r>
        <w:rPr>
          <w:noProof/>
        </w:rPr>
        <w:fldChar w:fldCharType="end"/>
      </w:r>
    </w:p>
    <w:p w14:paraId="08D7D228" w14:textId="1358A1A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55C  Procedure in IC review—representation</w:t>
      </w:r>
      <w:r>
        <w:rPr>
          <w:noProof/>
        </w:rPr>
        <w:tab/>
      </w:r>
      <w:r>
        <w:rPr>
          <w:noProof/>
        </w:rPr>
        <w:fldChar w:fldCharType="begin"/>
      </w:r>
      <w:r>
        <w:rPr>
          <w:noProof/>
        </w:rPr>
        <w:instrText xml:space="preserve"> PAGEREF _Toc225012301 \h </w:instrText>
      </w:r>
      <w:r>
        <w:rPr>
          <w:noProof/>
        </w:rPr>
      </w:r>
      <w:r>
        <w:rPr>
          <w:noProof/>
        </w:rPr>
        <w:fldChar w:fldCharType="separate"/>
      </w:r>
      <w:r>
        <w:rPr>
          <w:noProof/>
        </w:rPr>
        <w:t>139</w:t>
      </w:r>
      <w:r>
        <w:rPr>
          <w:noProof/>
        </w:rPr>
        <w:fldChar w:fldCharType="end"/>
      </w:r>
    </w:p>
    <w:p w14:paraId="5AA5F783" w14:textId="730CCE0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55D  Procedure in IC review—onus</w:t>
      </w:r>
      <w:r>
        <w:rPr>
          <w:noProof/>
        </w:rPr>
        <w:tab/>
      </w:r>
      <w:r>
        <w:rPr>
          <w:noProof/>
        </w:rPr>
        <w:fldChar w:fldCharType="begin"/>
      </w:r>
      <w:r>
        <w:rPr>
          <w:noProof/>
        </w:rPr>
        <w:instrText xml:space="preserve"> PAGEREF _Toc225012302 \h </w:instrText>
      </w:r>
      <w:r>
        <w:rPr>
          <w:noProof/>
        </w:rPr>
      </w:r>
      <w:r>
        <w:rPr>
          <w:noProof/>
        </w:rPr>
        <w:fldChar w:fldCharType="separate"/>
      </w:r>
      <w:r>
        <w:rPr>
          <w:noProof/>
        </w:rPr>
        <w:t>139</w:t>
      </w:r>
      <w:r>
        <w:rPr>
          <w:noProof/>
        </w:rPr>
        <w:fldChar w:fldCharType="end"/>
      </w:r>
    </w:p>
    <w:p w14:paraId="2C153229" w14:textId="1A05C17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55DA  Decision</w:t>
      </w:r>
      <w:r>
        <w:rPr>
          <w:noProof/>
        </w:rPr>
        <w:noBreakHyphen/>
        <w:t>maker must assist Information Commissioner</w:t>
      </w:r>
      <w:r>
        <w:rPr>
          <w:noProof/>
        </w:rPr>
        <w:tab/>
      </w:r>
      <w:r>
        <w:rPr>
          <w:noProof/>
        </w:rPr>
        <w:fldChar w:fldCharType="begin"/>
      </w:r>
      <w:r>
        <w:rPr>
          <w:noProof/>
        </w:rPr>
        <w:instrText xml:space="preserve"> PAGEREF _Toc225012303 \h </w:instrText>
      </w:r>
      <w:r>
        <w:rPr>
          <w:noProof/>
        </w:rPr>
      </w:r>
      <w:r>
        <w:rPr>
          <w:noProof/>
        </w:rPr>
        <w:fldChar w:fldCharType="separate"/>
      </w:r>
      <w:r>
        <w:rPr>
          <w:noProof/>
        </w:rPr>
        <w:t>139</w:t>
      </w:r>
      <w:r>
        <w:rPr>
          <w:noProof/>
        </w:rPr>
        <w:fldChar w:fldCharType="end"/>
      </w:r>
    </w:p>
    <w:p w14:paraId="44321301" w14:textId="4618C3E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55E  Procedure in IC review—inadequate reasons from decision maker</w:t>
      </w:r>
      <w:r>
        <w:rPr>
          <w:noProof/>
        </w:rPr>
        <w:tab/>
      </w:r>
      <w:r>
        <w:rPr>
          <w:noProof/>
        </w:rPr>
        <w:fldChar w:fldCharType="begin"/>
      </w:r>
      <w:r>
        <w:rPr>
          <w:noProof/>
        </w:rPr>
        <w:instrText xml:space="preserve"> PAGEREF _Toc225012304 \h </w:instrText>
      </w:r>
      <w:r>
        <w:rPr>
          <w:noProof/>
        </w:rPr>
      </w:r>
      <w:r>
        <w:rPr>
          <w:noProof/>
        </w:rPr>
        <w:fldChar w:fldCharType="separate"/>
      </w:r>
      <w:r>
        <w:rPr>
          <w:noProof/>
        </w:rPr>
        <w:t>139</w:t>
      </w:r>
      <w:r>
        <w:rPr>
          <w:noProof/>
        </w:rPr>
        <w:fldChar w:fldCharType="end"/>
      </w:r>
    </w:p>
    <w:p w14:paraId="500FEB79" w14:textId="4C53838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55F  Procedure in IC review—review parties reach agreement</w:t>
      </w:r>
      <w:r>
        <w:rPr>
          <w:noProof/>
        </w:rPr>
        <w:tab/>
      </w:r>
      <w:r>
        <w:rPr>
          <w:noProof/>
        </w:rPr>
        <w:fldChar w:fldCharType="begin"/>
      </w:r>
      <w:r>
        <w:rPr>
          <w:noProof/>
        </w:rPr>
        <w:instrText xml:space="preserve"> PAGEREF _Toc225012305 \h </w:instrText>
      </w:r>
      <w:r>
        <w:rPr>
          <w:noProof/>
        </w:rPr>
      </w:r>
      <w:r>
        <w:rPr>
          <w:noProof/>
        </w:rPr>
        <w:fldChar w:fldCharType="separate"/>
      </w:r>
      <w:r>
        <w:rPr>
          <w:noProof/>
        </w:rPr>
        <w:t>140</w:t>
      </w:r>
      <w:r>
        <w:rPr>
          <w:noProof/>
        </w:rPr>
        <w:fldChar w:fldCharType="end"/>
      </w:r>
    </w:p>
    <w:p w14:paraId="0DC96032" w14:textId="5149002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55G  Procedure in IC review—revocation or variation of access refusal decision</w:t>
      </w:r>
      <w:r>
        <w:rPr>
          <w:noProof/>
        </w:rPr>
        <w:tab/>
      </w:r>
      <w:r>
        <w:rPr>
          <w:noProof/>
        </w:rPr>
        <w:fldChar w:fldCharType="begin"/>
      </w:r>
      <w:r>
        <w:rPr>
          <w:noProof/>
        </w:rPr>
        <w:instrText xml:space="preserve"> PAGEREF _Toc225012306 \h </w:instrText>
      </w:r>
      <w:r>
        <w:rPr>
          <w:noProof/>
        </w:rPr>
      </w:r>
      <w:r>
        <w:rPr>
          <w:noProof/>
        </w:rPr>
        <w:fldChar w:fldCharType="separate"/>
      </w:r>
      <w:r>
        <w:rPr>
          <w:noProof/>
        </w:rPr>
        <w:t>141</w:t>
      </w:r>
      <w:r>
        <w:rPr>
          <w:noProof/>
        </w:rPr>
        <w:fldChar w:fldCharType="end"/>
      </w:r>
    </w:p>
    <w:p w14:paraId="017C0C79" w14:textId="546855DB"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55GA  Procedure in IC review—remittal of matter to an agency or Minister with agreement</w:t>
      </w:r>
      <w:r>
        <w:rPr>
          <w:noProof/>
        </w:rPr>
        <w:tab/>
      </w:r>
      <w:r>
        <w:rPr>
          <w:noProof/>
        </w:rPr>
        <w:fldChar w:fldCharType="begin"/>
      </w:r>
      <w:r>
        <w:rPr>
          <w:noProof/>
        </w:rPr>
        <w:instrText xml:space="preserve"> PAGEREF _Toc225012307 \h </w:instrText>
      </w:r>
      <w:r>
        <w:rPr>
          <w:noProof/>
        </w:rPr>
      </w:r>
      <w:r>
        <w:rPr>
          <w:noProof/>
        </w:rPr>
        <w:fldChar w:fldCharType="separate"/>
      </w:r>
      <w:r>
        <w:rPr>
          <w:noProof/>
        </w:rPr>
        <w:t>142</w:t>
      </w:r>
      <w:r>
        <w:rPr>
          <w:noProof/>
        </w:rPr>
        <w:fldChar w:fldCharType="end"/>
      </w:r>
    </w:p>
    <w:p w14:paraId="0EF73B2D" w14:textId="7BFFDCD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55H  Procedure in IC review—reference of questions of law to Federal Court of Australia</w:t>
      </w:r>
      <w:r>
        <w:rPr>
          <w:noProof/>
        </w:rPr>
        <w:tab/>
      </w:r>
      <w:r>
        <w:rPr>
          <w:noProof/>
        </w:rPr>
        <w:fldChar w:fldCharType="begin"/>
      </w:r>
      <w:r>
        <w:rPr>
          <w:noProof/>
        </w:rPr>
        <w:instrText xml:space="preserve"> PAGEREF _Toc225012308 \h </w:instrText>
      </w:r>
      <w:r>
        <w:rPr>
          <w:noProof/>
        </w:rPr>
      </w:r>
      <w:r>
        <w:rPr>
          <w:noProof/>
        </w:rPr>
        <w:fldChar w:fldCharType="separate"/>
      </w:r>
      <w:r>
        <w:rPr>
          <w:noProof/>
        </w:rPr>
        <w:t>144</w:t>
      </w:r>
      <w:r>
        <w:rPr>
          <w:noProof/>
        </w:rPr>
        <w:fldChar w:fldCharType="end"/>
      </w:r>
    </w:p>
    <w:p w14:paraId="3DA5F02F" w14:textId="300A523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55J  Procedure in IC review—sending of documents to, and disclosure of documents by, the Federal Court of Australia</w:t>
      </w:r>
      <w:r>
        <w:rPr>
          <w:noProof/>
        </w:rPr>
        <w:tab/>
      </w:r>
      <w:r>
        <w:rPr>
          <w:noProof/>
        </w:rPr>
        <w:fldChar w:fldCharType="begin"/>
      </w:r>
      <w:r>
        <w:rPr>
          <w:noProof/>
        </w:rPr>
        <w:instrText xml:space="preserve"> PAGEREF _Toc225012309 \h </w:instrText>
      </w:r>
      <w:r>
        <w:rPr>
          <w:noProof/>
        </w:rPr>
      </w:r>
      <w:r>
        <w:rPr>
          <w:noProof/>
        </w:rPr>
        <w:fldChar w:fldCharType="separate"/>
      </w:r>
      <w:r>
        <w:rPr>
          <w:noProof/>
        </w:rPr>
        <w:t>144</w:t>
      </w:r>
      <w:r>
        <w:rPr>
          <w:noProof/>
        </w:rPr>
        <w:fldChar w:fldCharType="end"/>
      </w:r>
    </w:p>
    <w:p w14:paraId="21FC2151" w14:textId="2041869E"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7—Decision on IC review</w:t>
      </w:r>
      <w:r>
        <w:rPr>
          <w:noProof/>
        </w:rPr>
        <w:tab/>
      </w:r>
      <w:r>
        <w:rPr>
          <w:noProof/>
        </w:rPr>
        <w:fldChar w:fldCharType="begin"/>
      </w:r>
      <w:r>
        <w:rPr>
          <w:noProof/>
        </w:rPr>
        <w:instrText xml:space="preserve"> PAGEREF _Toc225012310 \h </w:instrText>
      </w:r>
      <w:r>
        <w:rPr>
          <w:noProof/>
        </w:rPr>
      </w:r>
      <w:r>
        <w:rPr>
          <w:noProof/>
        </w:rPr>
        <w:fldChar w:fldCharType="separate"/>
      </w:r>
      <w:r>
        <w:rPr>
          <w:noProof/>
        </w:rPr>
        <w:t>145</w:t>
      </w:r>
      <w:r>
        <w:rPr>
          <w:noProof/>
        </w:rPr>
        <w:fldChar w:fldCharType="end"/>
      </w:r>
    </w:p>
    <w:p w14:paraId="6096E150" w14:textId="0AC91BC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55K  Decision on IC review—decision of Information Commissioner</w:t>
      </w:r>
      <w:r>
        <w:rPr>
          <w:noProof/>
        </w:rPr>
        <w:tab/>
      </w:r>
      <w:r>
        <w:rPr>
          <w:noProof/>
        </w:rPr>
        <w:fldChar w:fldCharType="begin"/>
      </w:r>
      <w:r>
        <w:rPr>
          <w:noProof/>
        </w:rPr>
        <w:instrText xml:space="preserve"> PAGEREF _Toc225012311 \h </w:instrText>
      </w:r>
      <w:r>
        <w:rPr>
          <w:noProof/>
        </w:rPr>
      </w:r>
      <w:r>
        <w:rPr>
          <w:noProof/>
        </w:rPr>
        <w:fldChar w:fldCharType="separate"/>
      </w:r>
      <w:r>
        <w:rPr>
          <w:noProof/>
        </w:rPr>
        <w:t>145</w:t>
      </w:r>
      <w:r>
        <w:rPr>
          <w:noProof/>
        </w:rPr>
        <w:fldChar w:fldCharType="end"/>
      </w:r>
    </w:p>
    <w:p w14:paraId="174E9F71" w14:textId="4F57F1B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55L  Decision on IC review—no power to give access to exempt documents</w:t>
      </w:r>
      <w:r>
        <w:rPr>
          <w:noProof/>
        </w:rPr>
        <w:tab/>
      </w:r>
      <w:r>
        <w:rPr>
          <w:noProof/>
        </w:rPr>
        <w:fldChar w:fldCharType="begin"/>
      </w:r>
      <w:r>
        <w:rPr>
          <w:noProof/>
        </w:rPr>
        <w:instrText xml:space="preserve"> PAGEREF _Toc225012312 \h </w:instrText>
      </w:r>
      <w:r>
        <w:rPr>
          <w:noProof/>
        </w:rPr>
      </w:r>
      <w:r>
        <w:rPr>
          <w:noProof/>
        </w:rPr>
        <w:fldChar w:fldCharType="separate"/>
      </w:r>
      <w:r>
        <w:rPr>
          <w:noProof/>
        </w:rPr>
        <w:t>146</w:t>
      </w:r>
      <w:r>
        <w:rPr>
          <w:noProof/>
        </w:rPr>
        <w:fldChar w:fldCharType="end"/>
      </w:r>
    </w:p>
    <w:p w14:paraId="3E4782AD" w14:textId="7E50BD5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55M  Decision on IC review—limitation on amending records</w:t>
      </w:r>
      <w:r>
        <w:rPr>
          <w:noProof/>
        </w:rPr>
        <w:tab/>
      </w:r>
      <w:r>
        <w:rPr>
          <w:noProof/>
        </w:rPr>
        <w:fldChar w:fldCharType="begin"/>
      </w:r>
      <w:r>
        <w:rPr>
          <w:noProof/>
        </w:rPr>
        <w:instrText xml:space="preserve"> PAGEREF _Toc225012313 \h </w:instrText>
      </w:r>
      <w:r>
        <w:rPr>
          <w:noProof/>
        </w:rPr>
      </w:r>
      <w:r>
        <w:rPr>
          <w:noProof/>
        </w:rPr>
        <w:fldChar w:fldCharType="separate"/>
      </w:r>
      <w:r>
        <w:rPr>
          <w:noProof/>
        </w:rPr>
        <w:t>146</w:t>
      </w:r>
      <w:r>
        <w:rPr>
          <w:noProof/>
        </w:rPr>
        <w:fldChar w:fldCharType="end"/>
      </w:r>
    </w:p>
    <w:p w14:paraId="586CEB68" w14:textId="1DD03658"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lastRenderedPageBreak/>
        <w:t>55MB  Decision on IC review—remittal of request because practical refusal reason does not exist</w:t>
      </w:r>
      <w:r>
        <w:rPr>
          <w:noProof/>
        </w:rPr>
        <w:tab/>
      </w:r>
      <w:r>
        <w:rPr>
          <w:noProof/>
        </w:rPr>
        <w:fldChar w:fldCharType="begin"/>
      </w:r>
      <w:r>
        <w:rPr>
          <w:noProof/>
        </w:rPr>
        <w:instrText xml:space="preserve"> PAGEREF _Toc225012314 \h </w:instrText>
      </w:r>
      <w:r>
        <w:rPr>
          <w:noProof/>
        </w:rPr>
      </w:r>
      <w:r>
        <w:rPr>
          <w:noProof/>
        </w:rPr>
        <w:fldChar w:fldCharType="separate"/>
      </w:r>
      <w:r>
        <w:rPr>
          <w:noProof/>
        </w:rPr>
        <w:t>147</w:t>
      </w:r>
      <w:r>
        <w:rPr>
          <w:noProof/>
        </w:rPr>
        <w:fldChar w:fldCharType="end"/>
      </w:r>
    </w:p>
    <w:p w14:paraId="658FD656" w14:textId="37A66C0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55N  Decision on IC review—obligation to comply with decision</w:t>
      </w:r>
      <w:r>
        <w:rPr>
          <w:noProof/>
        </w:rPr>
        <w:tab/>
      </w:r>
      <w:r>
        <w:rPr>
          <w:noProof/>
        </w:rPr>
        <w:fldChar w:fldCharType="begin"/>
      </w:r>
      <w:r>
        <w:rPr>
          <w:noProof/>
        </w:rPr>
        <w:instrText xml:space="preserve"> PAGEREF _Toc225012315 \h </w:instrText>
      </w:r>
      <w:r>
        <w:rPr>
          <w:noProof/>
        </w:rPr>
      </w:r>
      <w:r>
        <w:rPr>
          <w:noProof/>
        </w:rPr>
        <w:fldChar w:fldCharType="separate"/>
      </w:r>
      <w:r>
        <w:rPr>
          <w:noProof/>
        </w:rPr>
        <w:t>148</w:t>
      </w:r>
      <w:r>
        <w:rPr>
          <w:noProof/>
        </w:rPr>
        <w:fldChar w:fldCharType="end"/>
      </w:r>
    </w:p>
    <w:p w14:paraId="5A1E8E1D" w14:textId="287E188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55P  Decision on IC review—enforcement of decision against agency</w:t>
      </w:r>
      <w:r>
        <w:rPr>
          <w:noProof/>
        </w:rPr>
        <w:tab/>
      </w:r>
      <w:r>
        <w:rPr>
          <w:noProof/>
        </w:rPr>
        <w:fldChar w:fldCharType="begin"/>
      </w:r>
      <w:r>
        <w:rPr>
          <w:noProof/>
        </w:rPr>
        <w:instrText xml:space="preserve"> PAGEREF _Toc225012316 \h </w:instrText>
      </w:r>
      <w:r>
        <w:rPr>
          <w:noProof/>
        </w:rPr>
      </w:r>
      <w:r>
        <w:rPr>
          <w:noProof/>
        </w:rPr>
        <w:fldChar w:fldCharType="separate"/>
      </w:r>
      <w:r>
        <w:rPr>
          <w:noProof/>
        </w:rPr>
        <w:t>148</w:t>
      </w:r>
      <w:r>
        <w:rPr>
          <w:noProof/>
        </w:rPr>
        <w:fldChar w:fldCharType="end"/>
      </w:r>
    </w:p>
    <w:p w14:paraId="613EC573" w14:textId="3E59202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55Q  Decision on IC review—correction of errors</w:t>
      </w:r>
      <w:r>
        <w:rPr>
          <w:noProof/>
        </w:rPr>
        <w:tab/>
      </w:r>
      <w:r>
        <w:rPr>
          <w:noProof/>
        </w:rPr>
        <w:fldChar w:fldCharType="begin"/>
      </w:r>
      <w:r>
        <w:rPr>
          <w:noProof/>
        </w:rPr>
        <w:instrText xml:space="preserve"> PAGEREF _Toc225012317 \h </w:instrText>
      </w:r>
      <w:r>
        <w:rPr>
          <w:noProof/>
        </w:rPr>
      </w:r>
      <w:r>
        <w:rPr>
          <w:noProof/>
        </w:rPr>
        <w:fldChar w:fldCharType="separate"/>
      </w:r>
      <w:r>
        <w:rPr>
          <w:noProof/>
        </w:rPr>
        <w:t>149</w:t>
      </w:r>
      <w:r>
        <w:rPr>
          <w:noProof/>
        </w:rPr>
        <w:fldChar w:fldCharType="end"/>
      </w:r>
    </w:p>
    <w:p w14:paraId="4029C197" w14:textId="48259D74"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8—Information gathering powers</w:t>
      </w:r>
      <w:r>
        <w:rPr>
          <w:noProof/>
        </w:rPr>
        <w:tab/>
      </w:r>
      <w:r>
        <w:rPr>
          <w:noProof/>
        </w:rPr>
        <w:fldChar w:fldCharType="begin"/>
      </w:r>
      <w:r>
        <w:rPr>
          <w:noProof/>
        </w:rPr>
        <w:instrText xml:space="preserve"> PAGEREF _Toc225012318 \h </w:instrText>
      </w:r>
      <w:r>
        <w:rPr>
          <w:noProof/>
        </w:rPr>
      </w:r>
      <w:r>
        <w:rPr>
          <w:noProof/>
        </w:rPr>
        <w:fldChar w:fldCharType="separate"/>
      </w:r>
      <w:r>
        <w:rPr>
          <w:noProof/>
        </w:rPr>
        <w:t>150</w:t>
      </w:r>
      <w:r>
        <w:rPr>
          <w:noProof/>
        </w:rPr>
        <w:fldChar w:fldCharType="end"/>
      </w:r>
    </w:p>
    <w:p w14:paraId="1CF49E84" w14:textId="0194898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55R  Information gathering powers—obliging production of information and documents</w:t>
      </w:r>
      <w:r>
        <w:rPr>
          <w:noProof/>
        </w:rPr>
        <w:tab/>
      </w:r>
      <w:r>
        <w:rPr>
          <w:noProof/>
        </w:rPr>
        <w:fldChar w:fldCharType="begin"/>
      </w:r>
      <w:r>
        <w:rPr>
          <w:noProof/>
        </w:rPr>
        <w:instrText xml:space="preserve"> PAGEREF _Toc225012319 \h </w:instrText>
      </w:r>
      <w:r>
        <w:rPr>
          <w:noProof/>
        </w:rPr>
      </w:r>
      <w:r>
        <w:rPr>
          <w:noProof/>
        </w:rPr>
        <w:fldChar w:fldCharType="separate"/>
      </w:r>
      <w:r>
        <w:rPr>
          <w:noProof/>
        </w:rPr>
        <w:t>150</w:t>
      </w:r>
      <w:r>
        <w:rPr>
          <w:noProof/>
        </w:rPr>
        <w:fldChar w:fldCharType="end"/>
      </w:r>
    </w:p>
    <w:p w14:paraId="6F71ED91" w14:textId="5FCF143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55S  Information gathering powers—dealings with documents</w:t>
      </w:r>
      <w:r>
        <w:rPr>
          <w:noProof/>
        </w:rPr>
        <w:tab/>
      </w:r>
      <w:r>
        <w:rPr>
          <w:noProof/>
        </w:rPr>
        <w:fldChar w:fldCharType="begin"/>
      </w:r>
      <w:r>
        <w:rPr>
          <w:noProof/>
        </w:rPr>
        <w:instrText xml:space="preserve"> PAGEREF _Toc225012320 \h </w:instrText>
      </w:r>
      <w:r>
        <w:rPr>
          <w:noProof/>
        </w:rPr>
      </w:r>
      <w:r>
        <w:rPr>
          <w:noProof/>
        </w:rPr>
        <w:fldChar w:fldCharType="separate"/>
      </w:r>
      <w:r>
        <w:rPr>
          <w:noProof/>
        </w:rPr>
        <w:t>151</w:t>
      </w:r>
      <w:r>
        <w:rPr>
          <w:noProof/>
        </w:rPr>
        <w:fldChar w:fldCharType="end"/>
      </w:r>
    </w:p>
    <w:p w14:paraId="00B3B5B0" w14:textId="483F2B4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55T  Information gathering powers—production of exempt documents generally</w:t>
      </w:r>
      <w:r>
        <w:rPr>
          <w:noProof/>
        </w:rPr>
        <w:tab/>
      </w:r>
      <w:r>
        <w:rPr>
          <w:noProof/>
        </w:rPr>
        <w:fldChar w:fldCharType="begin"/>
      </w:r>
      <w:r>
        <w:rPr>
          <w:noProof/>
        </w:rPr>
        <w:instrText xml:space="preserve"> PAGEREF _Toc225012321 \h </w:instrText>
      </w:r>
      <w:r>
        <w:rPr>
          <w:noProof/>
        </w:rPr>
      </w:r>
      <w:r>
        <w:rPr>
          <w:noProof/>
        </w:rPr>
        <w:fldChar w:fldCharType="separate"/>
      </w:r>
      <w:r>
        <w:rPr>
          <w:noProof/>
        </w:rPr>
        <w:t>151</w:t>
      </w:r>
      <w:r>
        <w:rPr>
          <w:noProof/>
        </w:rPr>
        <w:fldChar w:fldCharType="end"/>
      </w:r>
    </w:p>
    <w:p w14:paraId="094DC488" w14:textId="3A299EF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55U  Information gathering powers—production of national security, Cabinet or Parliamentary Budget Office documents</w:t>
      </w:r>
      <w:r>
        <w:rPr>
          <w:noProof/>
        </w:rPr>
        <w:tab/>
      </w:r>
      <w:r>
        <w:rPr>
          <w:noProof/>
        </w:rPr>
        <w:fldChar w:fldCharType="begin"/>
      </w:r>
      <w:r>
        <w:rPr>
          <w:noProof/>
        </w:rPr>
        <w:instrText xml:space="preserve"> PAGEREF _Toc225012322 \h </w:instrText>
      </w:r>
      <w:r>
        <w:rPr>
          <w:noProof/>
        </w:rPr>
      </w:r>
      <w:r>
        <w:rPr>
          <w:noProof/>
        </w:rPr>
        <w:fldChar w:fldCharType="separate"/>
      </w:r>
      <w:r>
        <w:rPr>
          <w:noProof/>
        </w:rPr>
        <w:t>152</w:t>
      </w:r>
      <w:r>
        <w:rPr>
          <w:noProof/>
        </w:rPr>
        <w:fldChar w:fldCharType="end"/>
      </w:r>
    </w:p>
    <w:p w14:paraId="0779539A" w14:textId="0F62951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55V  Information gathering powers—further searches for a document</w:t>
      </w:r>
      <w:r>
        <w:rPr>
          <w:noProof/>
        </w:rPr>
        <w:tab/>
      </w:r>
      <w:r>
        <w:rPr>
          <w:noProof/>
        </w:rPr>
        <w:fldChar w:fldCharType="begin"/>
      </w:r>
      <w:r>
        <w:rPr>
          <w:noProof/>
        </w:rPr>
        <w:instrText xml:space="preserve"> PAGEREF _Toc225012323 \h </w:instrText>
      </w:r>
      <w:r>
        <w:rPr>
          <w:noProof/>
        </w:rPr>
      </w:r>
      <w:r>
        <w:rPr>
          <w:noProof/>
        </w:rPr>
        <w:fldChar w:fldCharType="separate"/>
      </w:r>
      <w:r>
        <w:rPr>
          <w:noProof/>
        </w:rPr>
        <w:t>153</w:t>
      </w:r>
      <w:r>
        <w:rPr>
          <w:noProof/>
        </w:rPr>
        <w:fldChar w:fldCharType="end"/>
      </w:r>
    </w:p>
    <w:p w14:paraId="5488F0C8" w14:textId="7209580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55W  Information gathering powers—obliging persons to appear</w:t>
      </w:r>
      <w:r>
        <w:rPr>
          <w:noProof/>
        </w:rPr>
        <w:tab/>
      </w:r>
      <w:r>
        <w:rPr>
          <w:noProof/>
        </w:rPr>
        <w:fldChar w:fldCharType="begin"/>
      </w:r>
      <w:r>
        <w:rPr>
          <w:noProof/>
        </w:rPr>
        <w:instrText xml:space="preserve"> PAGEREF _Toc225012324 \h </w:instrText>
      </w:r>
      <w:r>
        <w:rPr>
          <w:noProof/>
        </w:rPr>
      </w:r>
      <w:r>
        <w:rPr>
          <w:noProof/>
        </w:rPr>
        <w:fldChar w:fldCharType="separate"/>
      </w:r>
      <w:r>
        <w:rPr>
          <w:noProof/>
        </w:rPr>
        <w:t>154</w:t>
      </w:r>
      <w:r>
        <w:rPr>
          <w:noProof/>
        </w:rPr>
        <w:fldChar w:fldCharType="end"/>
      </w:r>
    </w:p>
    <w:p w14:paraId="248A02D6" w14:textId="342AB2C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55X  Information gathering powers—administration of oath or affirmation</w:t>
      </w:r>
      <w:r>
        <w:rPr>
          <w:noProof/>
        </w:rPr>
        <w:tab/>
      </w:r>
      <w:r>
        <w:rPr>
          <w:noProof/>
        </w:rPr>
        <w:fldChar w:fldCharType="begin"/>
      </w:r>
      <w:r>
        <w:rPr>
          <w:noProof/>
        </w:rPr>
        <w:instrText xml:space="preserve"> PAGEREF _Toc225012325 \h </w:instrText>
      </w:r>
      <w:r>
        <w:rPr>
          <w:noProof/>
        </w:rPr>
      </w:r>
      <w:r>
        <w:rPr>
          <w:noProof/>
        </w:rPr>
        <w:fldChar w:fldCharType="separate"/>
      </w:r>
      <w:r>
        <w:rPr>
          <w:noProof/>
        </w:rPr>
        <w:t>154</w:t>
      </w:r>
      <w:r>
        <w:rPr>
          <w:noProof/>
        </w:rPr>
        <w:fldChar w:fldCharType="end"/>
      </w:r>
    </w:p>
    <w:p w14:paraId="5D9B8330" w14:textId="7C25E94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55Y  Information gathering powers—no loss of legal professional privilege</w:t>
      </w:r>
      <w:r>
        <w:rPr>
          <w:noProof/>
        </w:rPr>
        <w:tab/>
      </w:r>
      <w:r>
        <w:rPr>
          <w:noProof/>
        </w:rPr>
        <w:fldChar w:fldCharType="begin"/>
      </w:r>
      <w:r>
        <w:rPr>
          <w:noProof/>
        </w:rPr>
        <w:instrText xml:space="preserve"> PAGEREF _Toc225012326 \h </w:instrText>
      </w:r>
      <w:r>
        <w:rPr>
          <w:noProof/>
        </w:rPr>
      </w:r>
      <w:r>
        <w:rPr>
          <w:noProof/>
        </w:rPr>
        <w:fldChar w:fldCharType="separate"/>
      </w:r>
      <w:r>
        <w:rPr>
          <w:noProof/>
        </w:rPr>
        <w:t>155</w:t>
      </w:r>
      <w:r>
        <w:rPr>
          <w:noProof/>
        </w:rPr>
        <w:fldChar w:fldCharType="end"/>
      </w:r>
    </w:p>
    <w:p w14:paraId="3204B22A" w14:textId="308242A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55Z  Information gathering powers—protection from liability</w:t>
      </w:r>
      <w:r>
        <w:rPr>
          <w:noProof/>
        </w:rPr>
        <w:tab/>
      </w:r>
      <w:r>
        <w:rPr>
          <w:noProof/>
        </w:rPr>
        <w:fldChar w:fldCharType="begin"/>
      </w:r>
      <w:r>
        <w:rPr>
          <w:noProof/>
        </w:rPr>
        <w:instrText xml:space="preserve"> PAGEREF _Toc225012327 \h </w:instrText>
      </w:r>
      <w:r>
        <w:rPr>
          <w:noProof/>
        </w:rPr>
      </w:r>
      <w:r>
        <w:rPr>
          <w:noProof/>
        </w:rPr>
        <w:fldChar w:fldCharType="separate"/>
      </w:r>
      <w:r>
        <w:rPr>
          <w:noProof/>
        </w:rPr>
        <w:t>155</w:t>
      </w:r>
      <w:r>
        <w:rPr>
          <w:noProof/>
        </w:rPr>
        <w:fldChar w:fldCharType="end"/>
      </w:r>
    </w:p>
    <w:p w14:paraId="7933B40B" w14:textId="2C32E0C6"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9—Evidence by Inspector</w:t>
      </w:r>
      <w:r>
        <w:rPr>
          <w:noProof/>
        </w:rPr>
        <w:noBreakHyphen/>
        <w:t>General of Intelligence and Security</w:t>
      </w:r>
      <w:r>
        <w:rPr>
          <w:noProof/>
        </w:rPr>
        <w:tab/>
      </w:r>
      <w:r>
        <w:rPr>
          <w:noProof/>
        </w:rPr>
        <w:fldChar w:fldCharType="begin"/>
      </w:r>
      <w:r>
        <w:rPr>
          <w:noProof/>
        </w:rPr>
        <w:instrText xml:space="preserve"> PAGEREF _Toc225012328 \h </w:instrText>
      </w:r>
      <w:r>
        <w:rPr>
          <w:noProof/>
        </w:rPr>
      </w:r>
      <w:r>
        <w:rPr>
          <w:noProof/>
        </w:rPr>
        <w:fldChar w:fldCharType="separate"/>
      </w:r>
      <w:r>
        <w:rPr>
          <w:noProof/>
        </w:rPr>
        <w:t>156</w:t>
      </w:r>
      <w:r>
        <w:rPr>
          <w:noProof/>
        </w:rPr>
        <w:fldChar w:fldCharType="end"/>
      </w:r>
    </w:p>
    <w:p w14:paraId="4F8F1271" w14:textId="2C1FAE9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55ZA  Evidence by Inspector</w:t>
      </w:r>
      <w:r>
        <w:rPr>
          <w:noProof/>
        </w:rPr>
        <w:noBreakHyphen/>
        <w:t>General of Intelligence and Security—scope</w:t>
      </w:r>
      <w:r>
        <w:rPr>
          <w:noProof/>
        </w:rPr>
        <w:tab/>
      </w:r>
      <w:r>
        <w:rPr>
          <w:noProof/>
        </w:rPr>
        <w:fldChar w:fldCharType="begin"/>
      </w:r>
      <w:r>
        <w:rPr>
          <w:noProof/>
        </w:rPr>
        <w:instrText xml:space="preserve"> PAGEREF _Toc225012329 \h </w:instrText>
      </w:r>
      <w:r>
        <w:rPr>
          <w:noProof/>
        </w:rPr>
      </w:r>
      <w:r>
        <w:rPr>
          <w:noProof/>
        </w:rPr>
        <w:fldChar w:fldCharType="separate"/>
      </w:r>
      <w:r>
        <w:rPr>
          <w:noProof/>
        </w:rPr>
        <w:t>156</w:t>
      </w:r>
      <w:r>
        <w:rPr>
          <w:noProof/>
        </w:rPr>
        <w:fldChar w:fldCharType="end"/>
      </w:r>
    </w:p>
    <w:p w14:paraId="3EC34A0C" w14:textId="7FF0468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55ZB  Evidence by Inspector</w:t>
      </w:r>
      <w:r>
        <w:rPr>
          <w:noProof/>
        </w:rPr>
        <w:noBreakHyphen/>
        <w:t>General of Intelligence and Security—request to give evidence</w:t>
      </w:r>
      <w:r>
        <w:rPr>
          <w:noProof/>
        </w:rPr>
        <w:tab/>
      </w:r>
      <w:r>
        <w:rPr>
          <w:noProof/>
        </w:rPr>
        <w:fldChar w:fldCharType="begin"/>
      </w:r>
      <w:r>
        <w:rPr>
          <w:noProof/>
        </w:rPr>
        <w:instrText xml:space="preserve"> PAGEREF _Toc225012330 \h </w:instrText>
      </w:r>
      <w:r>
        <w:rPr>
          <w:noProof/>
        </w:rPr>
      </w:r>
      <w:r>
        <w:rPr>
          <w:noProof/>
        </w:rPr>
        <w:fldChar w:fldCharType="separate"/>
      </w:r>
      <w:r>
        <w:rPr>
          <w:noProof/>
        </w:rPr>
        <w:t>156</w:t>
      </w:r>
      <w:r>
        <w:rPr>
          <w:noProof/>
        </w:rPr>
        <w:fldChar w:fldCharType="end"/>
      </w:r>
    </w:p>
    <w:p w14:paraId="64FC95C2" w14:textId="5A418A1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55ZC  Evidence by Inspector</w:t>
      </w:r>
      <w:r>
        <w:rPr>
          <w:noProof/>
        </w:rPr>
        <w:noBreakHyphen/>
        <w:t>General of Intelligence and Security—compliance with request</w:t>
      </w:r>
      <w:r>
        <w:rPr>
          <w:noProof/>
        </w:rPr>
        <w:tab/>
      </w:r>
      <w:r>
        <w:rPr>
          <w:noProof/>
        </w:rPr>
        <w:fldChar w:fldCharType="begin"/>
      </w:r>
      <w:r>
        <w:rPr>
          <w:noProof/>
        </w:rPr>
        <w:instrText xml:space="preserve"> PAGEREF _Toc225012331 \h </w:instrText>
      </w:r>
      <w:r>
        <w:rPr>
          <w:noProof/>
        </w:rPr>
      </w:r>
      <w:r>
        <w:rPr>
          <w:noProof/>
        </w:rPr>
        <w:fldChar w:fldCharType="separate"/>
      </w:r>
      <w:r>
        <w:rPr>
          <w:noProof/>
        </w:rPr>
        <w:t>158</w:t>
      </w:r>
      <w:r>
        <w:rPr>
          <w:noProof/>
        </w:rPr>
        <w:fldChar w:fldCharType="end"/>
      </w:r>
    </w:p>
    <w:p w14:paraId="490A26CA" w14:textId="3AC08C1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55ZD  Evidence by Inspector</w:t>
      </w:r>
      <w:r>
        <w:rPr>
          <w:noProof/>
        </w:rPr>
        <w:noBreakHyphen/>
        <w:t>General of Intelligence and Security—procedural matters</w:t>
      </w:r>
      <w:r>
        <w:rPr>
          <w:noProof/>
        </w:rPr>
        <w:tab/>
      </w:r>
      <w:r>
        <w:rPr>
          <w:noProof/>
        </w:rPr>
        <w:fldChar w:fldCharType="begin"/>
      </w:r>
      <w:r>
        <w:rPr>
          <w:noProof/>
        </w:rPr>
        <w:instrText xml:space="preserve"> PAGEREF _Toc225012332 \h </w:instrText>
      </w:r>
      <w:r>
        <w:rPr>
          <w:noProof/>
        </w:rPr>
      </w:r>
      <w:r>
        <w:rPr>
          <w:noProof/>
        </w:rPr>
        <w:fldChar w:fldCharType="separate"/>
      </w:r>
      <w:r>
        <w:rPr>
          <w:noProof/>
        </w:rPr>
        <w:t>158</w:t>
      </w:r>
      <w:r>
        <w:rPr>
          <w:noProof/>
        </w:rPr>
        <w:fldChar w:fldCharType="end"/>
      </w:r>
    </w:p>
    <w:p w14:paraId="257F0221" w14:textId="3D330950"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10—Appeals</w:t>
      </w:r>
      <w:r>
        <w:rPr>
          <w:noProof/>
        </w:rPr>
        <w:tab/>
      </w:r>
      <w:r>
        <w:rPr>
          <w:noProof/>
        </w:rPr>
        <w:fldChar w:fldCharType="begin"/>
      </w:r>
      <w:r>
        <w:rPr>
          <w:noProof/>
        </w:rPr>
        <w:instrText xml:space="preserve"> PAGEREF _Toc225012333 \h </w:instrText>
      </w:r>
      <w:r>
        <w:rPr>
          <w:noProof/>
        </w:rPr>
      </w:r>
      <w:r>
        <w:rPr>
          <w:noProof/>
        </w:rPr>
        <w:fldChar w:fldCharType="separate"/>
      </w:r>
      <w:r>
        <w:rPr>
          <w:noProof/>
        </w:rPr>
        <w:t>160</w:t>
      </w:r>
      <w:r>
        <w:rPr>
          <w:noProof/>
        </w:rPr>
        <w:fldChar w:fldCharType="end"/>
      </w:r>
    </w:p>
    <w:p w14:paraId="1481714D" w14:textId="1121079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56  Appeals—appeals to Federal Court of Australia on questions of law</w:t>
      </w:r>
      <w:r>
        <w:rPr>
          <w:noProof/>
        </w:rPr>
        <w:tab/>
      </w:r>
      <w:r>
        <w:rPr>
          <w:noProof/>
        </w:rPr>
        <w:fldChar w:fldCharType="begin"/>
      </w:r>
      <w:r>
        <w:rPr>
          <w:noProof/>
        </w:rPr>
        <w:instrText xml:space="preserve"> PAGEREF _Toc225012334 \h </w:instrText>
      </w:r>
      <w:r>
        <w:rPr>
          <w:noProof/>
        </w:rPr>
      </w:r>
      <w:r>
        <w:rPr>
          <w:noProof/>
        </w:rPr>
        <w:fldChar w:fldCharType="separate"/>
      </w:r>
      <w:r>
        <w:rPr>
          <w:noProof/>
        </w:rPr>
        <w:t>160</w:t>
      </w:r>
      <w:r>
        <w:rPr>
          <w:noProof/>
        </w:rPr>
        <w:fldChar w:fldCharType="end"/>
      </w:r>
    </w:p>
    <w:p w14:paraId="44E44B1F" w14:textId="43BCEED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56A  Appeals—Federal Court of Australia may make findings of fact</w:t>
      </w:r>
      <w:r>
        <w:rPr>
          <w:noProof/>
        </w:rPr>
        <w:tab/>
      </w:r>
      <w:r>
        <w:rPr>
          <w:noProof/>
        </w:rPr>
        <w:fldChar w:fldCharType="begin"/>
      </w:r>
      <w:r>
        <w:rPr>
          <w:noProof/>
        </w:rPr>
        <w:instrText xml:space="preserve"> PAGEREF _Toc225012335 \h </w:instrText>
      </w:r>
      <w:r>
        <w:rPr>
          <w:noProof/>
        </w:rPr>
      </w:r>
      <w:r>
        <w:rPr>
          <w:noProof/>
        </w:rPr>
        <w:fldChar w:fldCharType="separate"/>
      </w:r>
      <w:r>
        <w:rPr>
          <w:noProof/>
        </w:rPr>
        <w:t>161</w:t>
      </w:r>
      <w:r>
        <w:rPr>
          <w:noProof/>
        </w:rPr>
        <w:fldChar w:fldCharType="end"/>
      </w:r>
    </w:p>
    <w:p w14:paraId="0522CE4A" w14:textId="60D99484"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VIIA—Review by the Tribunal</w:t>
      </w:r>
      <w:r>
        <w:rPr>
          <w:noProof/>
        </w:rPr>
        <w:tab/>
      </w:r>
      <w:r>
        <w:rPr>
          <w:noProof/>
        </w:rPr>
        <w:fldChar w:fldCharType="begin"/>
      </w:r>
      <w:r>
        <w:rPr>
          <w:noProof/>
        </w:rPr>
        <w:instrText xml:space="preserve"> PAGEREF _Toc225012336 \h </w:instrText>
      </w:r>
      <w:r>
        <w:rPr>
          <w:noProof/>
        </w:rPr>
      </w:r>
      <w:r>
        <w:rPr>
          <w:noProof/>
        </w:rPr>
        <w:fldChar w:fldCharType="separate"/>
      </w:r>
      <w:r>
        <w:rPr>
          <w:noProof/>
        </w:rPr>
        <w:t>163</w:t>
      </w:r>
      <w:r>
        <w:rPr>
          <w:noProof/>
        </w:rPr>
        <w:fldChar w:fldCharType="end"/>
      </w:r>
    </w:p>
    <w:p w14:paraId="2350A12F" w14:textId="6B129FBB"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1—Guide to this Part</w:t>
      </w:r>
      <w:r>
        <w:rPr>
          <w:noProof/>
        </w:rPr>
        <w:tab/>
      </w:r>
      <w:r>
        <w:rPr>
          <w:noProof/>
        </w:rPr>
        <w:fldChar w:fldCharType="begin"/>
      </w:r>
      <w:r>
        <w:rPr>
          <w:noProof/>
        </w:rPr>
        <w:instrText xml:space="preserve"> PAGEREF _Toc225012337 \h </w:instrText>
      </w:r>
      <w:r>
        <w:rPr>
          <w:noProof/>
        </w:rPr>
      </w:r>
      <w:r>
        <w:rPr>
          <w:noProof/>
        </w:rPr>
        <w:fldChar w:fldCharType="separate"/>
      </w:r>
      <w:r>
        <w:rPr>
          <w:noProof/>
        </w:rPr>
        <w:t>163</w:t>
      </w:r>
      <w:r>
        <w:rPr>
          <w:noProof/>
        </w:rPr>
        <w:fldChar w:fldCharType="end"/>
      </w:r>
    </w:p>
    <w:p w14:paraId="674459AB" w14:textId="7D52E9E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57  Review by the Tribunal—guide</w:t>
      </w:r>
      <w:r>
        <w:rPr>
          <w:noProof/>
        </w:rPr>
        <w:tab/>
      </w:r>
      <w:r>
        <w:rPr>
          <w:noProof/>
        </w:rPr>
        <w:fldChar w:fldCharType="begin"/>
      </w:r>
      <w:r>
        <w:rPr>
          <w:noProof/>
        </w:rPr>
        <w:instrText xml:space="preserve"> PAGEREF _Toc225012338 \h </w:instrText>
      </w:r>
      <w:r>
        <w:rPr>
          <w:noProof/>
        </w:rPr>
      </w:r>
      <w:r>
        <w:rPr>
          <w:noProof/>
        </w:rPr>
        <w:fldChar w:fldCharType="separate"/>
      </w:r>
      <w:r>
        <w:rPr>
          <w:noProof/>
        </w:rPr>
        <w:t>163</w:t>
      </w:r>
      <w:r>
        <w:rPr>
          <w:noProof/>
        </w:rPr>
        <w:fldChar w:fldCharType="end"/>
      </w:r>
    </w:p>
    <w:p w14:paraId="4430EDE8" w14:textId="0A9D7319"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2—Tribunal reviewable decisions</w:t>
      </w:r>
      <w:r>
        <w:rPr>
          <w:noProof/>
        </w:rPr>
        <w:tab/>
      </w:r>
      <w:r>
        <w:rPr>
          <w:noProof/>
        </w:rPr>
        <w:fldChar w:fldCharType="begin"/>
      </w:r>
      <w:r>
        <w:rPr>
          <w:noProof/>
        </w:rPr>
        <w:instrText xml:space="preserve"> PAGEREF _Toc225012339 \h </w:instrText>
      </w:r>
      <w:r>
        <w:rPr>
          <w:noProof/>
        </w:rPr>
      </w:r>
      <w:r>
        <w:rPr>
          <w:noProof/>
        </w:rPr>
        <w:fldChar w:fldCharType="separate"/>
      </w:r>
      <w:r>
        <w:rPr>
          <w:noProof/>
        </w:rPr>
        <w:t>164</w:t>
      </w:r>
      <w:r>
        <w:rPr>
          <w:noProof/>
        </w:rPr>
        <w:fldChar w:fldCharType="end"/>
      </w:r>
    </w:p>
    <w:p w14:paraId="2423AFA1" w14:textId="42AD67B0"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57A  Tribunal reviewable decisions—which decisions are reviewable?</w:t>
      </w:r>
      <w:r>
        <w:rPr>
          <w:noProof/>
        </w:rPr>
        <w:tab/>
      </w:r>
      <w:r>
        <w:rPr>
          <w:noProof/>
        </w:rPr>
        <w:fldChar w:fldCharType="begin"/>
      </w:r>
      <w:r>
        <w:rPr>
          <w:noProof/>
        </w:rPr>
        <w:instrText xml:space="preserve"> PAGEREF _Toc225012340 \h </w:instrText>
      </w:r>
      <w:r>
        <w:rPr>
          <w:noProof/>
        </w:rPr>
      </w:r>
      <w:r>
        <w:rPr>
          <w:noProof/>
        </w:rPr>
        <w:fldChar w:fldCharType="separate"/>
      </w:r>
      <w:r>
        <w:rPr>
          <w:noProof/>
        </w:rPr>
        <w:t>164</w:t>
      </w:r>
      <w:r>
        <w:rPr>
          <w:noProof/>
        </w:rPr>
        <w:fldChar w:fldCharType="end"/>
      </w:r>
    </w:p>
    <w:p w14:paraId="08157EDF" w14:textId="047B67AC"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3—Powers of Tribunal</w:t>
      </w:r>
      <w:r>
        <w:rPr>
          <w:noProof/>
        </w:rPr>
        <w:tab/>
      </w:r>
      <w:r>
        <w:rPr>
          <w:noProof/>
        </w:rPr>
        <w:fldChar w:fldCharType="begin"/>
      </w:r>
      <w:r>
        <w:rPr>
          <w:noProof/>
        </w:rPr>
        <w:instrText xml:space="preserve"> PAGEREF _Toc225012341 \h </w:instrText>
      </w:r>
      <w:r>
        <w:rPr>
          <w:noProof/>
        </w:rPr>
      </w:r>
      <w:r>
        <w:rPr>
          <w:noProof/>
        </w:rPr>
        <w:fldChar w:fldCharType="separate"/>
      </w:r>
      <w:r>
        <w:rPr>
          <w:noProof/>
        </w:rPr>
        <w:t>166</w:t>
      </w:r>
      <w:r>
        <w:rPr>
          <w:noProof/>
        </w:rPr>
        <w:fldChar w:fldCharType="end"/>
      </w:r>
    </w:p>
    <w:p w14:paraId="3BB0DA26" w14:textId="29AB650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58  Powers of Tribunal</w:t>
      </w:r>
      <w:r>
        <w:rPr>
          <w:noProof/>
        </w:rPr>
        <w:tab/>
      </w:r>
      <w:r>
        <w:rPr>
          <w:noProof/>
        </w:rPr>
        <w:fldChar w:fldCharType="begin"/>
      </w:r>
      <w:r>
        <w:rPr>
          <w:noProof/>
        </w:rPr>
        <w:instrText xml:space="preserve"> PAGEREF _Toc225012342 \h </w:instrText>
      </w:r>
      <w:r>
        <w:rPr>
          <w:noProof/>
        </w:rPr>
      </w:r>
      <w:r>
        <w:rPr>
          <w:noProof/>
        </w:rPr>
        <w:fldChar w:fldCharType="separate"/>
      </w:r>
      <w:r>
        <w:rPr>
          <w:noProof/>
        </w:rPr>
        <w:t>166</w:t>
      </w:r>
      <w:r>
        <w:rPr>
          <w:noProof/>
        </w:rPr>
        <w:fldChar w:fldCharType="end"/>
      </w:r>
    </w:p>
    <w:p w14:paraId="0AADB2EF" w14:textId="2750937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58A  Powers of Tribunal—requiring further searches</w:t>
      </w:r>
      <w:r>
        <w:rPr>
          <w:noProof/>
        </w:rPr>
        <w:tab/>
      </w:r>
      <w:r>
        <w:rPr>
          <w:noProof/>
        </w:rPr>
        <w:fldChar w:fldCharType="begin"/>
      </w:r>
      <w:r>
        <w:rPr>
          <w:noProof/>
        </w:rPr>
        <w:instrText xml:space="preserve"> PAGEREF _Toc225012343 \h </w:instrText>
      </w:r>
      <w:r>
        <w:rPr>
          <w:noProof/>
        </w:rPr>
      </w:r>
      <w:r>
        <w:rPr>
          <w:noProof/>
        </w:rPr>
        <w:fldChar w:fldCharType="separate"/>
      </w:r>
      <w:r>
        <w:rPr>
          <w:noProof/>
        </w:rPr>
        <w:t>166</w:t>
      </w:r>
      <w:r>
        <w:rPr>
          <w:noProof/>
        </w:rPr>
        <w:fldChar w:fldCharType="end"/>
      </w:r>
    </w:p>
    <w:p w14:paraId="44B6271B" w14:textId="7029370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58AA  Powers of Tribunal—limitation on amending records</w:t>
      </w:r>
      <w:r>
        <w:rPr>
          <w:noProof/>
        </w:rPr>
        <w:tab/>
      </w:r>
      <w:r>
        <w:rPr>
          <w:noProof/>
        </w:rPr>
        <w:fldChar w:fldCharType="begin"/>
      </w:r>
      <w:r>
        <w:rPr>
          <w:noProof/>
        </w:rPr>
        <w:instrText xml:space="preserve"> PAGEREF _Toc225012344 \h </w:instrText>
      </w:r>
      <w:r>
        <w:rPr>
          <w:noProof/>
        </w:rPr>
      </w:r>
      <w:r>
        <w:rPr>
          <w:noProof/>
        </w:rPr>
        <w:fldChar w:fldCharType="separate"/>
      </w:r>
      <w:r>
        <w:rPr>
          <w:noProof/>
        </w:rPr>
        <w:t>166</w:t>
      </w:r>
      <w:r>
        <w:rPr>
          <w:noProof/>
        </w:rPr>
        <w:fldChar w:fldCharType="end"/>
      </w:r>
    </w:p>
    <w:p w14:paraId="1B071E10" w14:textId="1A7395D3"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4—Procedure in Tribunal</w:t>
      </w:r>
      <w:r>
        <w:rPr>
          <w:noProof/>
        </w:rPr>
        <w:tab/>
      </w:r>
      <w:r>
        <w:rPr>
          <w:noProof/>
        </w:rPr>
        <w:fldChar w:fldCharType="begin"/>
      </w:r>
      <w:r>
        <w:rPr>
          <w:noProof/>
        </w:rPr>
        <w:instrText xml:space="preserve"> PAGEREF _Toc225012345 \h </w:instrText>
      </w:r>
      <w:r>
        <w:rPr>
          <w:noProof/>
        </w:rPr>
      </w:r>
      <w:r>
        <w:rPr>
          <w:noProof/>
        </w:rPr>
        <w:fldChar w:fldCharType="separate"/>
      </w:r>
      <w:r>
        <w:rPr>
          <w:noProof/>
        </w:rPr>
        <w:t>168</w:t>
      </w:r>
      <w:r>
        <w:rPr>
          <w:noProof/>
        </w:rPr>
        <w:fldChar w:fldCharType="end"/>
      </w:r>
    </w:p>
    <w:p w14:paraId="7B190AD3" w14:textId="5340C8D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58E  Production to the Tribunal of certain exempt documents</w:t>
      </w:r>
      <w:r>
        <w:rPr>
          <w:noProof/>
        </w:rPr>
        <w:tab/>
      </w:r>
      <w:r>
        <w:rPr>
          <w:noProof/>
        </w:rPr>
        <w:fldChar w:fldCharType="begin"/>
      </w:r>
      <w:r>
        <w:rPr>
          <w:noProof/>
        </w:rPr>
        <w:instrText xml:space="preserve"> PAGEREF _Toc225012346 \h </w:instrText>
      </w:r>
      <w:r>
        <w:rPr>
          <w:noProof/>
        </w:rPr>
      </w:r>
      <w:r>
        <w:rPr>
          <w:noProof/>
        </w:rPr>
        <w:fldChar w:fldCharType="separate"/>
      </w:r>
      <w:r>
        <w:rPr>
          <w:noProof/>
        </w:rPr>
        <w:t>168</w:t>
      </w:r>
      <w:r>
        <w:rPr>
          <w:noProof/>
        </w:rPr>
        <w:fldChar w:fldCharType="end"/>
      </w:r>
    </w:p>
    <w:p w14:paraId="0AC137A4" w14:textId="22E3A61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60  Procedure in Tribunal—parties</w:t>
      </w:r>
      <w:r>
        <w:rPr>
          <w:noProof/>
        </w:rPr>
        <w:tab/>
      </w:r>
      <w:r>
        <w:rPr>
          <w:noProof/>
        </w:rPr>
        <w:fldChar w:fldCharType="begin"/>
      </w:r>
      <w:r>
        <w:rPr>
          <w:noProof/>
        </w:rPr>
        <w:instrText xml:space="preserve"> PAGEREF _Toc225012347 \h </w:instrText>
      </w:r>
      <w:r>
        <w:rPr>
          <w:noProof/>
        </w:rPr>
      </w:r>
      <w:r>
        <w:rPr>
          <w:noProof/>
        </w:rPr>
        <w:fldChar w:fldCharType="separate"/>
      </w:r>
      <w:r>
        <w:rPr>
          <w:noProof/>
        </w:rPr>
        <w:t>168</w:t>
      </w:r>
      <w:r>
        <w:rPr>
          <w:noProof/>
        </w:rPr>
        <w:fldChar w:fldCharType="end"/>
      </w:r>
    </w:p>
    <w:p w14:paraId="31805324" w14:textId="22192EF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60AA  Procedure in Tribunal—requirement to notify affected third parties</w:t>
      </w:r>
      <w:r>
        <w:rPr>
          <w:noProof/>
        </w:rPr>
        <w:tab/>
      </w:r>
      <w:r>
        <w:rPr>
          <w:noProof/>
        </w:rPr>
        <w:fldChar w:fldCharType="begin"/>
      </w:r>
      <w:r>
        <w:rPr>
          <w:noProof/>
        </w:rPr>
        <w:instrText xml:space="preserve"> PAGEREF _Toc225012348 \h </w:instrText>
      </w:r>
      <w:r>
        <w:rPr>
          <w:noProof/>
        </w:rPr>
      </w:r>
      <w:r>
        <w:rPr>
          <w:noProof/>
        </w:rPr>
        <w:fldChar w:fldCharType="separate"/>
      </w:r>
      <w:r>
        <w:rPr>
          <w:noProof/>
        </w:rPr>
        <w:t>169</w:t>
      </w:r>
      <w:r>
        <w:rPr>
          <w:noProof/>
        </w:rPr>
        <w:fldChar w:fldCharType="end"/>
      </w:r>
    </w:p>
    <w:p w14:paraId="23024746" w14:textId="3247E371"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60AB  Procedure in Tribunal—circumstances in which not giving notice is appropriate</w:t>
      </w:r>
      <w:r>
        <w:rPr>
          <w:noProof/>
        </w:rPr>
        <w:tab/>
      </w:r>
      <w:r>
        <w:rPr>
          <w:noProof/>
        </w:rPr>
        <w:fldChar w:fldCharType="begin"/>
      </w:r>
      <w:r>
        <w:rPr>
          <w:noProof/>
        </w:rPr>
        <w:instrText xml:space="preserve"> PAGEREF _Toc225012349 \h </w:instrText>
      </w:r>
      <w:r>
        <w:rPr>
          <w:noProof/>
        </w:rPr>
      </w:r>
      <w:r>
        <w:rPr>
          <w:noProof/>
        </w:rPr>
        <w:fldChar w:fldCharType="separate"/>
      </w:r>
      <w:r>
        <w:rPr>
          <w:noProof/>
        </w:rPr>
        <w:t>170</w:t>
      </w:r>
      <w:r>
        <w:rPr>
          <w:noProof/>
        </w:rPr>
        <w:fldChar w:fldCharType="end"/>
      </w:r>
    </w:p>
    <w:p w14:paraId="29750EF0" w14:textId="4B59D842"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60A  Inspector</w:t>
      </w:r>
      <w:r>
        <w:rPr>
          <w:noProof/>
        </w:rPr>
        <w:noBreakHyphen/>
        <w:t>General of Intelligence and Security must be requested to give evidence in certain proceedings</w:t>
      </w:r>
      <w:r>
        <w:rPr>
          <w:noProof/>
        </w:rPr>
        <w:tab/>
      </w:r>
      <w:r>
        <w:rPr>
          <w:noProof/>
        </w:rPr>
        <w:fldChar w:fldCharType="begin"/>
      </w:r>
      <w:r>
        <w:rPr>
          <w:noProof/>
        </w:rPr>
        <w:instrText xml:space="preserve"> PAGEREF _Toc225012350 \h </w:instrText>
      </w:r>
      <w:r>
        <w:rPr>
          <w:noProof/>
        </w:rPr>
      </w:r>
      <w:r>
        <w:rPr>
          <w:noProof/>
        </w:rPr>
        <w:fldChar w:fldCharType="separate"/>
      </w:r>
      <w:r>
        <w:rPr>
          <w:noProof/>
        </w:rPr>
        <w:t>170</w:t>
      </w:r>
      <w:r>
        <w:rPr>
          <w:noProof/>
        </w:rPr>
        <w:fldChar w:fldCharType="end"/>
      </w:r>
    </w:p>
    <w:p w14:paraId="0ACAE41C" w14:textId="7857266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61  Onus</w:t>
      </w:r>
      <w:r>
        <w:rPr>
          <w:noProof/>
        </w:rPr>
        <w:tab/>
      </w:r>
      <w:r>
        <w:rPr>
          <w:noProof/>
        </w:rPr>
        <w:fldChar w:fldCharType="begin"/>
      </w:r>
      <w:r>
        <w:rPr>
          <w:noProof/>
        </w:rPr>
        <w:instrText xml:space="preserve"> PAGEREF _Toc225012351 \h </w:instrText>
      </w:r>
      <w:r>
        <w:rPr>
          <w:noProof/>
        </w:rPr>
      </w:r>
      <w:r>
        <w:rPr>
          <w:noProof/>
        </w:rPr>
        <w:fldChar w:fldCharType="separate"/>
      </w:r>
      <w:r>
        <w:rPr>
          <w:noProof/>
        </w:rPr>
        <w:t>173</w:t>
      </w:r>
      <w:r>
        <w:rPr>
          <w:noProof/>
        </w:rPr>
        <w:fldChar w:fldCharType="end"/>
      </w:r>
    </w:p>
    <w:p w14:paraId="249DAE43" w14:textId="5D422DE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61A  Modification of the </w:t>
      </w:r>
      <w:r w:rsidRPr="00DC1906">
        <w:rPr>
          <w:i/>
          <w:noProof/>
        </w:rPr>
        <w:t>Administrative Review Tribunal Act 2024</w:t>
      </w:r>
      <w:r>
        <w:rPr>
          <w:noProof/>
        </w:rPr>
        <w:tab/>
      </w:r>
      <w:r>
        <w:rPr>
          <w:noProof/>
        </w:rPr>
        <w:fldChar w:fldCharType="begin"/>
      </w:r>
      <w:r>
        <w:rPr>
          <w:noProof/>
        </w:rPr>
        <w:instrText xml:space="preserve"> PAGEREF _Toc225012352 \h </w:instrText>
      </w:r>
      <w:r>
        <w:rPr>
          <w:noProof/>
        </w:rPr>
      </w:r>
      <w:r>
        <w:rPr>
          <w:noProof/>
        </w:rPr>
        <w:fldChar w:fldCharType="separate"/>
      </w:r>
      <w:r>
        <w:rPr>
          <w:noProof/>
        </w:rPr>
        <w:t>174</w:t>
      </w:r>
      <w:r>
        <w:rPr>
          <w:noProof/>
        </w:rPr>
        <w:fldChar w:fldCharType="end"/>
      </w:r>
    </w:p>
    <w:p w14:paraId="5032FAA2" w14:textId="45D204B2"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61B  Dismissal where Minister ceases to hold the relevant office for application</w:t>
      </w:r>
      <w:r>
        <w:rPr>
          <w:noProof/>
        </w:rPr>
        <w:tab/>
      </w:r>
      <w:r>
        <w:rPr>
          <w:noProof/>
        </w:rPr>
        <w:fldChar w:fldCharType="begin"/>
      </w:r>
      <w:r>
        <w:rPr>
          <w:noProof/>
        </w:rPr>
        <w:instrText xml:space="preserve"> PAGEREF _Toc225012353 \h </w:instrText>
      </w:r>
      <w:r>
        <w:rPr>
          <w:noProof/>
        </w:rPr>
      </w:r>
      <w:r>
        <w:rPr>
          <w:noProof/>
        </w:rPr>
        <w:fldChar w:fldCharType="separate"/>
      </w:r>
      <w:r>
        <w:rPr>
          <w:noProof/>
        </w:rPr>
        <w:t>176</w:t>
      </w:r>
      <w:r>
        <w:rPr>
          <w:noProof/>
        </w:rPr>
        <w:fldChar w:fldCharType="end"/>
      </w:r>
    </w:p>
    <w:p w14:paraId="4EC5FED4" w14:textId="2E6778F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62  Application of section 268 of Administrative Review Tribunal Act etc.</w:t>
      </w:r>
      <w:r>
        <w:rPr>
          <w:noProof/>
        </w:rPr>
        <w:tab/>
      </w:r>
      <w:r>
        <w:rPr>
          <w:noProof/>
        </w:rPr>
        <w:fldChar w:fldCharType="begin"/>
      </w:r>
      <w:r>
        <w:rPr>
          <w:noProof/>
        </w:rPr>
        <w:instrText xml:space="preserve"> PAGEREF _Toc225012354 \h </w:instrText>
      </w:r>
      <w:r>
        <w:rPr>
          <w:noProof/>
        </w:rPr>
      </w:r>
      <w:r>
        <w:rPr>
          <w:noProof/>
        </w:rPr>
        <w:fldChar w:fldCharType="separate"/>
      </w:r>
      <w:r>
        <w:rPr>
          <w:noProof/>
        </w:rPr>
        <w:t>176</w:t>
      </w:r>
      <w:r>
        <w:rPr>
          <w:noProof/>
        </w:rPr>
        <w:fldChar w:fldCharType="end"/>
      </w:r>
    </w:p>
    <w:p w14:paraId="1CCDED06" w14:textId="6B994539"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5—Protection of information in Tribunal</w:t>
      </w:r>
      <w:r>
        <w:rPr>
          <w:noProof/>
        </w:rPr>
        <w:tab/>
      </w:r>
      <w:r>
        <w:rPr>
          <w:noProof/>
        </w:rPr>
        <w:fldChar w:fldCharType="begin"/>
      </w:r>
      <w:r>
        <w:rPr>
          <w:noProof/>
        </w:rPr>
        <w:instrText xml:space="preserve"> PAGEREF _Toc225012355 \h </w:instrText>
      </w:r>
      <w:r>
        <w:rPr>
          <w:noProof/>
        </w:rPr>
      </w:r>
      <w:r>
        <w:rPr>
          <w:noProof/>
        </w:rPr>
        <w:fldChar w:fldCharType="separate"/>
      </w:r>
      <w:r>
        <w:rPr>
          <w:noProof/>
        </w:rPr>
        <w:t>177</w:t>
      </w:r>
      <w:r>
        <w:rPr>
          <w:noProof/>
        </w:rPr>
        <w:fldChar w:fldCharType="end"/>
      </w:r>
    </w:p>
    <w:p w14:paraId="230AC923" w14:textId="40E700E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63  Tribunal to ensure non</w:t>
      </w:r>
      <w:r>
        <w:rPr>
          <w:noProof/>
        </w:rPr>
        <w:noBreakHyphen/>
        <w:t>disclosure of certain matters</w:t>
      </w:r>
      <w:r>
        <w:rPr>
          <w:noProof/>
        </w:rPr>
        <w:tab/>
      </w:r>
      <w:r>
        <w:rPr>
          <w:noProof/>
        </w:rPr>
        <w:fldChar w:fldCharType="begin"/>
      </w:r>
      <w:r>
        <w:rPr>
          <w:noProof/>
        </w:rPr>
        <w:instrText xml:space="preserve"> PAGEREF _Toc225012356 \h </w:instrText>
      </w:r>
      <w:r>
        <w:rPr>
          <w:noProof/>
        </w:rPr>
      </w:r>
      <w:r>
        <w:rPr>
          <w:noProof/>
        </w:rPr>
        <w:fldChar w:fldCharType="separate"/>
      </w:r>
      <w:r>
        <w:rPr>
          <w:noProof/>
        </w:rPr>
        <w:t>177</w:t>
      </w:r>
      <w:r>
        <w:rPr>
          <w:noProof/>
        </w:rPr>
        <w:fldChar w:fldCharType="end"/>
      </w:r>
    </w:p>
    <w:p w14:paraId="6FD301E7" w14:textId="1848DD2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64  Production of exempt documents</w:t>
      </w:r>
      <w:r>
        <w:rPr>
          <w:noProof/>
        </w:rPr>
        <w:tab/>
      </w:r>
      <w:r>
        <w:rPr>
          <w:noProof/>
        </w:rPr>
        <w:fldChar w:fldCharType="begin"/>
      </w:r>
      <w:r>
        <w:rPr>
          <w:noProof/>
        </w:rPr>
        <w:instrText xml:space="preserve"> PAGEREF _Toc225012357 \h </w:instrText>
      </w:r>
      <w:r>
        <w:rPr>
          <w:noProof/>
        </w:rPr>
      </w:r>
      <w:r>
        <w:rPr>
          <w:noProof/>
        </w:rPr>
        <w:fldChar w:fldCharType="separate"/>
      </w:r>
      <w:r>
        <w:rPr>
          <w:noProof/>
        </w:rPr>
        <w:t>177</w:t>
      </w:r>
      <w:r>
        <w:rPr>
          <w:noProof/>
        </w:rPr>
        <w:fldChar w:fldCharType="end"/>
      </w:r>
    </w:p>
    <w:p w14:paraId="0CFCF1FC" w14:textId="0152D249"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6—Recommendations as to costs</w:t>
      </w:r>
      <w:r>
        <w:rPr>
          <w:noProof/>
        </w:rPr>
        <w:tab/>
      </w:r>
      <w:r>
        <w:rPr>
          <w:noProof/>
        </w:rPr>
        <w:fldChar w:fldCharType="begin"/>
      </w:r>
      <w:r>
        <w:rPr>
          <w:noProof/>
        </w:rPr>
        <w:instrText xml:space="preserve"> PAGEREF _Toc225012358 \h </w:instrText>
      </w:r>
      <w:r>
        <w:rPr>
          <w:noProof/>
        </w:rPr>
      </w:r>
      <w:r>
        <w:rPr>
          <w:noProof/>
        </w:rPr>
        <w:fldChar w:fldCharType="separate"/>
      </w:r>
      <w:r>
        <w:rPr>
          <w:noProof/>
        </w:rPr>
        <w:t>181</w:t>
      </w:r>
      <w:r>
        <w:rPr>
          <w:noProof/>
        </w:rPr>
        <w:fldChar w:fldCharType="end"/>
      </w:r>
    </w:p>
    <w:p w14:paraId="5EDBF5C9" w14:textId="5073F3A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66  Tribunal may make recommendation that costs be available in certain circumstances</w:t>
      </w:r>
      <w:r>
        <w:rPr>
          <w:noProof/>
        </w:rPr>
        <w:tab/>
      </w:r>
      <w:r>
        <w:rPr>
          <w:noProof/>
        </w:rPr>
        <w:fldChar w:fldCharType="begin"/>
      </w:r>
      <w:r>
        <w:rPr>
          <w:noProof/>
        </w:rPr>
        <w:instrText xml:space="preserve"> PAGEREF _Toc225012359 \h </w:instrText>
      </w:r>
      <w:r>
        <w:rPr>
          <w:noProof/>
        </w:rPr>
      </w:r>
      <w:r>
        <w:rPr>
          <w:noProof/>
        </w:rPr>
        <w:fldChar w:fldCharType="separate"/>
      </w:r>
      <w:r>
        <w:rPr>
          <w:noProof/>
        </w:rPr>
        <w:t>181</w:t>
      </w:r>
      <w:r>
        <w:rPr>
          <w:noProof/>
        </w:rPr>
        <w:fldChar w:fldCharType="end"/>
      </w:r>
    </w:p>
    <w:p w14:paraId="3771046D" w14:textId="496E6900"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7—Automatic stay of certain decisions</w:t>
      </w:r>
      <w:r>
        <w:rPr>
          <w:noProof/>
        </w:rPr>
        <w:tab/>
      </w:r>
      <w:r>
        <w:rPr>
          <w:noProof/>
        </w:rPr>
        <w:fldChar w:fldCharType="begin"/>
      </w:r>
      <w:r>
        <w:rPr>
          <w:noProof/>
        </w:rPr>
        <w:instrText xml:space="preserve"> PAGEREF _Toc225012360 \h </w:instrText>
      </w:r>
      <w:r>
        <w:rPr>
          <w:noProof/>
        </w:rPr>
      </w:r>
      <w:r>
        <w:rPr>
          <w:noProof/>
        </w:rPr>
        <w:fldChar w:fldCharType="separate"/>
      </w:r>
      <w:r>
        <w:rPr>
          <w:noProof/>
        </w:rPr>
        <w:t>182</w:t>
      </w:r>
      <w:r>
        <w:rPr>
          <w:noProof/>
        </w:rPr>
        <w:fldChar w:fldCharType="end"/>
      </w:r>
    </w:p>
    <w:p w14:paraId="05C38C5D" w14:textId="5A99606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67  Automatic stay of certain decisions on appeal</w:t>
      </w:r>
      <w:r>
        <w:rPr>
          <w:noProof/>
        </w:rPr>
        <w:tab/>
      </w:r>
      <w:r>
        <w:rPr>
          <w:noProof/>
        </w:rPr>
        <w:fldChar w:fldCharType="begin"/>
      </w:r>
      <w:r>
        <w:rPr>
          <w:noProof/>
        </w:rPr>
        <w:instrText xml:space="preserve"> PAGEREF _Toc225012361 \h </w:instrText>
      </w:r>
      <w:r>
        <w:rPr>
          <w:noProof/>
        </w:rPr>
      </w:r>
      <w:r>
        <w:rPr>
          <w:noProof/>
        </w:rPr>
        <w:fldChar w:fldCharType="separate"/>
      </w:r>
      <w:r>
        <w:rPr>
          <w:noProof/>
        </w:rPr>
        <w:t>182</w:t>
      </w:r>
      <w:r>
        <w:rPr>
          <w:noProof/>
        </w:rPr>
        <w:fldChar w:fldCharType="end"/>
      </w:r>
    </w:p>
    <w:p w14:paraId="39EC7931" w14:textId="0FAE75EF"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VIIB—Investigations and complaints</w:t>
      </w:r>
      <w:r>
        <w:rPr>
          <w:noProof/>
        </w:rPr>
        <w:tab/>
      </w:r>
      <w:r>
        <w:rPr>
          <w:noProof/>
        </w:rPr>
        <w:fldChar w:fldCharType="begin"/>
      </w:r>
      <w:r>
        <w:rPr>
          <w:noProof/>
        </w:rPr>
        <w:instrText xml:space="preserve"> PAGEREF _Toc225012362 \h </w:instrText>
      </w:r>
      <w:r>
        <w:rPr>
          <w:noProof/>
        </w:rPr>
      </w:r>
      <w:r>
        <w:rPr>
          <w:noProof/>
        </w:rPr>
        <w:fldChar w:fldCharType="separate"/>
      </w:r>
      <w:r>
        <w:rPr>
          <w:noProof/>
        </w:rPr>
        <w:t>184</w:t>
      </w:r>
      <w:r>
        <w:rPr>
          <w:noProof/>
        </w:rPr>
        <w:fldChar w:fldCharType="end"/>
      </w:r>
    </w:p>
    <w:p w14:paraId="3FF2297D" w14:textId="14FEDFEB"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1—Guide to this Part</w:t>
      </w:r>
      <w:r>
        <w:rPr>
          <w:noProof/>
        </w:rPr>
        <w:tab/>
      </w:r>
      <w:r>
        <w:rPr>
          <w:noProof/>
        </w:rPr>
        <w:fldChar w:fldCharType="begin"/>
      </w:r>
      <w:r>
        <w:rPr>
          <w:noProof/>
        </w:rPr>
        <w:instrText xml:space="preserve"> PAGEREF _Toc225012363 \h </w:instrText>
      </w:r>
      <w:r>
        <w:rPr>
          <w:noProof/>
        </w:rPr>
      </w:r>
      <w:r>
        <w:rPr>
          <w:noProof/>
        </w:rPr>
        <w:fldChar w:fldCharType="separate"/>
      </w:r>
      <w:r>
        <w:rPr>
          <w:noProof/>
        </w:rPr>
        <w:t>184</w:t>
      </w:r>
      <w:r>
        <w:rPr>
          <w:noProof/>
        </w:rPr>
        <w:fldChar w:fldCharType="end"/>
      </w:r>
    </w:p>
    <w:p w14:paraId="482E6E56" w14:textId="2008CFE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68  Investigations and complaints—guide</w:t>
      </w:r>
      <w:r>
        <w:rPr>
          <w:noProof/>
        </w:rPr>
        <w:tab/>
      </w:r>
      <w:r>
        <w:rPr>
          <w:noProof/>
        </w:rPr>
        <w:fldChar w:fldCharType="begin"/>
      </w:r>
      <w:r>
        <w:rPr>
          <w:noProof/>
        </w:rPr>
        <w:instrText xml:space="preserve"> PAGEREF _Toc225012364 \h </w:instrText>
      </w:r>
      <w:r>
        <w:rPr>
          <w:noProof/>
        </w:rPr>
      </w:r>
      <w:r>
        <w:rPr>
          <w:noProof/>
        </w:rPr>
        <w:fldChar w:fldCharType="separate"/>
      </w:r>
      <w:r>
        <w:rPr>
          <w:noProof/>
        </w:rPr>
        <w:t>184</w:t>
      </w:r>
      <w:r>
        <w:rPr>
          <w:noProof/>
        </w:rPr>
        <w:fldChar w:fldCharType="end"/>
      </w:r>
    </w:p>
    <w:p w14:paraId="384BAF7C" w14:textId="1059783C"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2—Information Commissioner investigations</w:t>
      </w:r>
      <w:r>
        <w:rPr>
          <w:noProof/>
        </w:rPr>
        <w:tab/>
      </w:r>
      <w:r>
        <w:rPr>
          <w:noProof/>
        </w:rPr>
        <w:fldChar w:fldCharType="begin"/>
      </w:r>
      <w:r>
        <w:rPr>
          <w:noProof/>
        </w:rPr>
        <w:instrText xml:space="preserve"> PAGEREF _Toc225012365 \h </w:instrText>
      </w:r>
      <w:r>
        <w:rPr>
          <w:noProof/>
        </w:rPr>
      </w:r>
      <w:r>
        <w:rPr>
          <w:noProof/>
        </w:rPr>
        <w:fldChar w:fldCharType="separate"/>
      </w:r>
      <w:r>
        <w:rPr>
          <w:noProof/>
        </w:rPr>
        <w:t>186</w:t>
      </w:r>
      <w:r>
        <w:rPr>
          <w:noProof/>
        </w:rPr>
        <w:fldChar w:fldCharType="end"/>
      </w:r>
    </w:p>
    <w:p w14:paraId="4A980482" w14:textId="158EBA2F"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A—Power to investigate</w:t>
      </w:r>
      <w:r>
        <w:rPr>
          <w:noProof/>
        </w:rPr>
        <w:tab/>
      </w:r>
      <w:r>
        <w:rPr>
          <w:noProof/>
        </w:rPr>
        <w:fldChar w:fldCharType="begin"/>
      </w:r>
      <w:r>
        <w:rPr>
          <w:noProof/>
        </w:rPr>
        <w:instrText xml:space="preserve"> PAGEREF _Toc225012366 \h </w:instrText>
      </w:r>
      <w:r>
        <w:rPr>
          <w:noProof/>
        </w:rPr>
      </w:r>
      <w:r>
        <w:rPr>
          <w:noProof/>
        </w:rPr>
        <w:fldChar w:fldCharType="separate"/>
      </w:r>
      <w:r>
        <w:rPr>
          <w:noProof/>
        </w:rPr>
        <w:t>186</w:t>
      </w:r>
      <w:r>
        <w:rPr>
          <w:noProof/>
        </w:rPr>
        <w:fldChar w:fldCharType="end"/>
      </w:r>
    </w:p>
    <w:p w14:paraId="44F1CE9C" w14:textId="721AA06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69  Information Commissioner investigations—power to investigate</w:t>
      </w:r>
      <w:r>
        <w:rPr>
          <w:noProof/>
        </w:rPr>
        <w:tab/>
      </w:r>
      <w:r>
        <w:rPr>
          <w:noProof/>
        </w:rPr>
        <w:fldChar w:fldCharType="begin"/>
      </w:r>
      <w:r>
        <w:rPr>
          <w:noProof/>
        </w:rPr>
        <w:instrText xml:space="preserve"> PAGEREF _Toc225012367 \h </w:instrText>
      </w:r>
      <w:r>
        <w:rPr>
          <w:noProof/>
        </w:rPr>
      </w:r>
      <w:r>
        <w:rPr>
          <w:noProof/>
        </w:rPr>
        <w:fldChar w:fldCharType="separate"/>
      </w:r>
      <w:r>
        <w:rPr>
          <w:noProof/>
        </w:rPr>
        <w:t>186</w:t>
      </w:r>
      <w:r>
        <w:rPr>
          <w:noProof/>
        </w:rPr>
        <w:fldChar w:fldCharType="end"/>
      </w:r>
    </w:p>
    <w:p w14:paraId="0B901948" w14:textId="79AAEA34"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B—Making complaints</w:t>
      </w:r>
      <w:r>
        <w:rPr>
          <w:noProof/>
        </w:rPr>
        <w:tab/>
      </w:r>
      <w:r>
        <w:rPr>
          <w:noProof/>
        </w:rPr>
        <w:fldChar w:fldCharType="begin"/>
      </w:r>
      <w:r>
        <w:rPr>
          <w:noProof/>
        </w:rPr>
        <w:instrText xml:space="preserve"> PAGEREF _Toc225012368 \h </w:instrText>
      </w:r>
      <w:r>
        <w:rPr>
          <w:noProof/>
        </w:rPr>
      </w:r>
      <w:r>
        <w:rPr>
          <w:noProof/>
        </w:rPr>
        <w:fldChar w:fldCharType="separate"/>
      </w:r>
      <w:r>
        <w:rPr>
          <w:noProof/>
        </w:rPr>
        <w:t>186</w:t>
      </w:r>
      <w:r>
        <w:rPr>
          <w:noProof/>
        </w:rPr>
        <w:fldChar w:fldCharType="end"/>
      </w:r>
    </w:p>
    <w:p w14:paraId="32269422" w14:textId="531021D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70  Information Commissioner investigations—making complaints</w:t>
      </w:r>
      <w:r>
        <w:rPr>
          <w:noProof/>
        </w:rPr>
        <w:tab/>
      </w:r>
      <w:r>
        <w:rPr>
          <w:noProof/>
        </w:rPr>
        <w:fldChar w:fldCharType="begin"/>
      </w:r>
      <w:r>
        <w:rPr>
          <w:noProof/>
        </w:rPr>
        <w:instrText xml:space="preserve"> PAGEREF _Toc225012369 \h </w:instrText>
      </w:r>
      <w:r>
        <w:rPr>
          <w:noProof/>
        </w:rPr>
      </w:r>
      <w:r>
        <w:rPr>
          <w:noProof/>
        </w:rPr>
        <w:fldChar w:fldCharType="separate"/>
      </w:r>
      <w:r>
        <w:rPr>
          <w:noProof/>
        </w:rPr>
        <w:t>186</w:t>
      </w:r>
      <w:r>
        <w:rPr>
          <w:noProof/>
        </w:rPr>
        <w:fldChar w:fldCharType="end"/>
      </w:r>
    </w:p>
    <w:p w14:paraId="0D0D9FF1" w14:textId="6A7087D5"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C—Decision to investigate</w:t>
      </w:r>
      <w:r>
        <w:rPr>
          <w:noProof/>
        </w:rPr>
        <w:tab/>
      </w:r>
      <w:r>
        <w:rPr>
          <w:noProof/>
        </w:rPr>
        <w:fldChar w:fldCharType="begin"/>
      </w:r>
      <w:r>
        <w:rPr>
          <w:noProof/>
        </w:rPr>
        <w:instrText xml:space="preserve"> PAGEREF _Toc225012370 \h </w:instrText>
      </w:r>
      <w:r>
        <w:rPr>
          <w:noProof/>
        </w:rPr>
      </w:r>
      <w:r>
        <w:rPr>
          <w:noProof/>
        </w:rPr>
        <w:fldChar w:fldCharType="separate"/>
      </w:r>
      <w:r>
        <w:rPr>
          <w:noProof/>
        </w:rPr>
        <w:t>187</w:t>
      </w:r>
      <w:r>
        <w:rPr>
          <w:noProof/>
        </w:rPr>
        <w:fldChar w:fldCharType="end"/>
      </w:r>
    </w:p>
    <w:p w14:paraId="5EBD8DE1" w14:textId="03A0AC3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71  Information Commissioner investigations—interpretation</w:t>
      </w:r>
      <w:r>
        <w:rPr>
          <w:noProof/>
        </w:rPr>
        <w:tab/>
      </w:r>
      <w:r>
        <w:rPr>
          <w:noProof/>
        </w:rPr>
        <w:fldChar w:fldCharType="begin"/>
      </w:r>
      <w:r>
        <w:rPr>
          <w:noProof/>
        </w:rPr>
        <w:instrText xml:space="preserve"> PAGEREF _Toc225012371 \h </w:instrText>
      </w:r>
      <w:r>
        <w:rPr>
          <w:noProof/>
        </w:rPr>
      </w:r>
      <w:r>
        <w:rPr>
          <w:noProof/>
        </w:rPr>
        <w:fldChar w:fldCharType="separate"/>
      </w:r>
      <w:r>
        <w:rPr>
          <w:noProof/>
        </w:rPr>
        <w:t>187</w:t>
      </w:r>
      <w:r>
        <w:rPr>
          <w:noProof/>
        </w:rPr>
        <w:fldChar w:fldCharType="end"/>
      </w:r>
    </w:p>
    <w:p w14:paraId="28F8ECD2" w14:textId="53BAF73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72  Information Commissioner investigations—preliminary inquiries</w:t>
      </w:r>
      <w:r>
        <w:rPr>
          <w:noProof/>
        </w:rPr>
        <w:tab/>
      </w:r>
      <w:r>
        <w:rPr>
          <w:noProof/>
        </w:rPr>
        <w:fldChar w:fldCharType="begin"/>
      </w:r>
      <w:r>
        <w:rPr>
          <w:noProof/>
        </w:rPr>
        <w:instrText xml:space="preserve"> PAGEREF _Toc225012372 \h </w:instrText>
      </w:r>
      <w:r>
        <w:rPr>
          <w:noProof/>
        </w:rPr>
      </w:r>
      <w:r>
        <w:rPr>
          <w:noProof/>
        </w:rPr>
        <w:fldChar w:fldCharType="separate"/>
      </w:r>
      <w:r>
        <w:rPr>
          <w:noProof/>
        </w:rPr>
        <w:t>187</w:t>
      </w:r>
      <w:r>
        <w:rPr>
          <w:noProof/>
        </w:rPr>
        <w:fldChar w:fldCharType="end"/>
      </w:r>
    </w:p>
    <w:p w14:paraId="70A20655" w14:textId="0E3BFC3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73  Information Commissioner investigations—discretion not to investigate</w:t>
      </w:r>
      <w:r>
        <w:rPr>
          <w:noProof/>
        </w:rPr>
        <w:tab/>
      </w:r>
      <w:r>
        <w:rPr>
          <w:noProof/>
        </w:rPr>
        <w:fldChar w:fldCharType="begin"/>
      </w:r>
      <w:r>
        <w:rPr>
          <w:noProof/>
        </w:rPr>
        <w:instrText xml:space="preserve"> PAGEREF _Toc225012373 \h </w:instrText>
      </w:r>
      <w:r>
        <w:rPr>
          <w:noProof/>
        </w:rPr>
      </w:r>
      <w:r>
        <w:rPr>
          <w:noProof/>
        </w:rPr>
        <w:fldChar w:fldCharType="separate"/>
      </w:r>
      <w:r>
        <w:rPr>
          <w:noProof/>
        </w:rPr>
        <w:t>187</w:t>
      </w:r>
      <w:r>
        <w:rPr>
          <w:noProof/>
        </w:rPr>
        <w:fldChar w:fldCharType="end"/>
      </w:r>
    </w:p>
    <w:p w14:paraId="12D9E71D" w14:textId="23EABD89"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74  Information Commissioner investigations—transfer to Ombudsman</w:t>
      </w:r>
      <w:r>
        <w:rPr>
          <w:noProof/>
        </w:rPr>
        <w:tab/>
      </w:r>
      <w:r>
        <w:rPr>
          <w:noProof/>
        </w:rPr>
        <w:fldChar w:fldCharType="begin"/>
      </w:r>
      <w:r>
        <w:rPr>
          <w:noProof/>
        </w:rPr>
        <w:instrText xml:space="preserve"> PAGEREF _Toc225012374 \h </w:instrText>
      </w:r>
      <w:r>
        <w:rPr>
          <w:noProof/>
        </w:rPr>
      </w:r>
      <w:r>
        <w:rPr>
          <w:noProof/>
        </w:rPr>
        <w:fldChar w:fldCharType="separate"/>
      </w:r>
      <w:r>
        <w:rPr>
          <w:noProof/>
        </w:rPr>
        <w:t>189</w:t>
      </w:r>
      <w:r>
        <w:rPr>
          <w:noProof/>
        </w:rPr>
        <w:fldChar w:fldCharType="end"/>
      </w:r>
    </w:p>
    <w:p w14:paraId="4C83FD4E" w14:textId="6BA1F57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75  Information Commissioner investigations—notice requirements</w:t>
      </w:r>
      <w:r>
        <w:rPr>
          <w:noProof/>
        </w:rPr>
        <w:tab/>
      </w:r>
      <w:r>
        <w:rPr>
          <w:noProof/>
        </w:rPr>
        <w:fldChar w:fldCharType="begin"/>
      </w:r>
      <w:r>
        <w:rPr>
          <w:noProof/>
        </w:rPr>
        <w:instrText xml:space="preserve"> PAGEREF _Toc225012375 \h </w:instrText>
      </w:r>
      <w:r>
        <w:rPr>
          <w:noProof/>
        </w:rPr>
      </w:r>
      <w:r>
        <w:rPr>
          <w:noProof/>
        </w:rPr>
        <w:fldChar w:fldCharType="separate"/>
      </w:r>
      <w:r>
        <w:rPr>
          <w:noProof/>
        </w:rPr>
        <w:t>190</w:t>
      </w:r>
      <w:r>
        <w:rPr>
          <w:noProof/>
        </w:rPr>
        <w:fldChar w:fldCharType="end"/>
      </w:r>
    </w:p>
    <w:p w14:paraId="7E9974E5" w14:textId="4E0EDC8E"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D—Investigation procedure</w:t>
      </w:r>
      <w:r>
        <w:rPr>
          <w:noProof/>
        </w:rPr>
        <w:tab/>
      </w:r>
      <w:r>
        <w:rPr>
          <w:noProof/>
        </w:rPr>
        <w:fldChar w:fldCharType="begin"/>
      </w:r>
      <w:r>
        <w:rPr>
          <w:noProof/>
        </w:rPr>
        <w:instrText xml:space="preserve"> PAGEREF _Toc225012376 \h </w:instrText>
      </w:r>
      <w:r>
        <w:rPr>
          <w:noProof/>
        </w:rPr>
      </w:r>
      <w:r>
        <w:rPr>
          <w:noProof/>
        </w:rPr>
        <w:fldChar w:fldCharType="separate"/>
      </w:r>
      <w:r>
        <w:rPr>
          <w:noProof/>
        </w:rPr>
        <w:t>191</w:t>
      </w:r>
      <w:r>
        <w:rPr>
          <w:noProof/>
        </w:rPr>
        <w:fldChar w:fldCharType="end"/>
      </w:r>
    </w:p>
    <w:p w14:paraId="6026740B" w14:textId="6E1279A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76  Information Commissioner investigations—conduct of investigation</w:t>
      </w:r>
      <w:r>
        <w:rPr>
          <w:noProof/>
        </w:rPr>
        <w:tab/>
      </w:r>
      <w:r>
        <w:rPr>
          <w:noProof/>
        </w:rPr>
        <w:fldChar w:fldCharType="begin"/>
      </w:r>
      <w:r>
        <w:rPr>
          <w:noProof/>
        </w:rPr>
        <w:instrText xml:space="preserve"> PAGEREF _Toc225012377 \h </w:instrText>
      </w:r>
      <w:r>
        <w:rPr>
          <w:noProof/>
        </w:rPr>
      </w:r>
      <w:r>
        <w:rPr>
          <w:noProof/>
        </w:rPr>
        <w:fldChar w:fldCharType="separate"/>
      </w:r>
      <w:r>
        <w:rPr>
          <w:noProof/>
        </w:rPr>
        <w:t>191</w:t>
      </w:r>
      <w:r>
        <w:rPr>
          <w:noProof/>
        </w:rPr>
        <w:fldChar w:fldCharType="end"/>
      </w:r>
    </w:p>
    <w:p w14:paraId="3E3EB7C4" w14:textId="0DA5A11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77  Information Commissioner investigations—general power to enter premises</w:t>
      </w:r>
      <w:r>
        <w:rPr>
          <w:noProof/>
        </w:rPr>
        <w:tab/>
      </w:r>
      <w:r>
        <w:rPr>
          <w:noProof/>
        </w:rPr>
        <w:fldChar w:fldCharType="begin"/>
      </w:r>
      <w:r>
        <w:rPr>
          <w:noProof/>
        </w:rPr>
        <w:instrText xml:space="preserve"> PAGEREF _Toc225012378 \h </w:instrText>
      </w:r>
      <w:r>
        <w:rPr>
          <w:noProof/>
        </w:rPr>
      </w:r>
      <w:r>
        <w:rPr>
          <w:noProof/>
        </w:rPr>
        <w:fldChar w:fldCharType="separate"/>
      </w:r>
      <w:r>
        <w:rPr>
          <w:noProof/>
        </w:rPr>
        <w:t>191</w:t>
      </w:r>
      <w:r>
        <w:rPr>
          <w:noProof/>
        </w:rPr>
        <w:fldChar w:fldCharType="end"/>
      </w:r>
    </w:p>
    <w:p w14:paraId="071CB804" w14:textId="5C29C32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78  Information Commissioner investigations—places for which approval required before entry</w:t>
      </w:r>
      <w:r>
        <w:rPr>
          <w:noProof/>
        </w:rPr>
        <w:tab/>
      </w:r>
      <w:r>
        <w:rPr>
          <w:noProof/>
        </w:rPr>
        <w:fldChar w:fldCharType="begin"/>
      </w:r>
      <w:r>
        <w:rPr>
          <w:noProof/>
        </w:rPr>
        <w:instrText xml:space="preserve"> PAGEREF _Toc225012379 \h </w:instrText>
      </w:r>
      <w:r>
        <w:rPr>
          <w:noProof/>
        </w:rPr>
      </w:r>
      <w:r>
        <w:rPr>
          <w:noProof/>
        </w:rPr>
        <w:fldChar w:fldCharType="separate"/>
      </w:r>
      <w:r>
        <w:rPr>
          <w:noProof/>
        </w:rPr>
        <w:t>192</w:t>
      </w:r>
      <w:r>
        <w:rPr>
          <w:noProof/>
        </w:rPr>
        <w:fldChar w:fldCharType="end"/>
      </w:r>
    </w:p>
    <w:p w14:paraId="73CC34D0" w14:textId="58A55D6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79  Information Commissioner investigations—obliging production of information and documents</w:t>
      </w:r>
      <w:r>
        <w:rPr>
          <w:noProof/>
        </w:rPr>
        <w:tab/>
      </w:r>
      <w:r>
        <w:rPr>
          <w:noProof/>
        </w:rPr>
        <w:fldChar w:fldCharType="begin"/>
      </w:r>
      <w:r>
        <w:rPr>
          <w:noProof/>
        </w:rPr>
        <w:instrText xml:space="preserve"> PAGEREF _Toc225012380 \h </w:instrText>
      </w:r>
      <w:r>
        <w:rPr>
          <w:noProof/>
        </w:rPr>
      </w:r>
      <w:r>
        <w:rPr>
          <w:noProof/>
        </w:rPr>
        <w:fldChar w:fldCharType="separate"/>
      </w:r>
      <w:r>
        <w:rPr>
          <w:noProof/>
        </w:rPr>
        <w:t>193</w:t>
      </w:r>
      <w:r>
        <w:rPr>
          <w:noProof/>
        </w:rPr>
        <w:fldChar w:fldCharType="end"/>
      </w:r>
    </w:p>
    <w:p w14:paraId="7C12F4B6" w14:textId="5BC6572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80  Information Commissioner investigations—dealings with documents</w:t>
      </w:r>
      <w:r>
        <w:rPr>
          <w:noProof/>
        </w:rPr>
        <w:tab/>
      </w:r>
      <w:r>
        <w:rPr>
          <w:noProof/>
        </w:rPr>
        <w:fldChar w:fldCharType="begin"/>
      </w:r>
      <w:r>
        <w:rPr>
          <w:noProof/>
        </w:rPr>
        <w:instrText xml:space="preserve"> PAGEREF _Toc225012381 \h </w:instrText>
      </w:r>
      <w:r>
        <w:rPr>
          <w:noProof/>
        </w:rPr>
      </w:r>
      <w:r>
        <w:rPr>
          <w:noProof/>
        </w:rPr>
        <w:fldChar w:fldCharType="separate"/>
      </w:r>
      <w:r>
        <w:rPr>
          <w:noProof/>
        </w:rPr>
        <w:t>195</w:t>
      </w:r>
      <w:r>
        <w:rPr>
          <w:noProof/>
        </w:rPr>
        <w:fldChar w:fldCharType="end"/>
      </w:r>
    </w:p>
    <w:p w14:paraId="7E42F2B5" w14:textId="1182FE4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81  Information Commissioner investigations—exempt documents</w:t>
      </w:r>
      <w:r>
        <w:rPr>
          <w:noProof/>
        </w:rPr>
        <w:tab/>
      </w:r>
      <w:r>
        <w:rPr>
          <w:noProof/>
        </w:rPr>
        <w:fldChar w:fldCharType="begin"/>
      </w:r>
      <w:r>
        <w:rPr>
          <w:noProof/>
        </w:rPr>
        <w:instrText xml:space="preserve"> PAGEREF _Toc225012382 \h </w:instrText>
      </w:r>
      <w:r>
        <w:rPr>
          <w:noProof/>
        </w:rPr>
      </w:r>
      <w:r>
        <w:rPr>
          <w:noProof/>
        </w:rPr>
        <w:fldChar w:fldCharType="separate"/>
      </w:r>
      <w:r>
        <w:rPr>
          <w:noProof/>
        </w:rPr>
        <w:t>195</w:t>
      </w:r>
      <w:r>
        <w:rPr>
          <w:noProof/>
        </w:rPr>
        <w:fldChar w:fldCharType="end"/>
      </w:r>
    </w:p>
    <w:p w14:paraId="69660F0D" w14:textId="7245892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82  Information Commissioner investigations—obliging persons to appear</w:t>
      </w:r>
      <w:r>
        <w:rPr>
          <w:noProof/>
        </w:rPr>
        <w:tab/>
      </w:r>
      <w:r>
        <w:rPr>
          <w:noProof/>
        </w:rPr>
        <w:fldChar w:fldCharType="begin"/>
      </w:r>
      <w:r>
        <w:rPr>
          <w:noProof/>
        </w:rPr>
        <w:instrText xml:space="preserve"> PAGEREF _Toc225012383 \h </w:instrText>
      </w:r>
      <w:r>
        <w:rPr>
          <w:noProof/>
        </w:rPr>
      </w:r>
      <w:r>
        <w:rPr>
          <w:noProof/>
        </w:rPr>
        <w:fldChar w:fldCharType="separate"/>
      </w:r>
      <w:r>
        <w:rPr>
          <w:noProof/>
        </w:rPr>
        <w:t>195</w:t>
      </w:r>
      <w:r>
        <w:rPr>
          <w:noProof/>
        </w:rPr>
        <w:fldChar w:fldCharType="end"/>
      </w:r>
    </w:p>
    <w:p w14:paraId="0B5C44F6" w14:textId="7F2C206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83  Information Commissioner investigations—administration of oath or affirmation</w:t>
      </w:r>
      <w:r>
        <w:rPr>
          <w:noProof/>
        </w:rPr>
        <w:tab/>
      </w:r>
      <w:r>
        <w:rPr>
          <w:noProof/>
        </w:rPr>
        <w:fldChar w:fldCharType="begin"/>
      </w:r>
      <w:r>
        <w:rPr>
          <w:noProof/>
        </w:rPr>
        <w:instrText xml:space="preserve"> PAGEREF _Toc225012384 \h </w:instrText>
      </w:r>
      <w:r>
        <w:rPr>
          <w:noProof/>
        </w:rPr>
      </w:r>
      <w:r>
        <w:rPr>
          <w:noProof/>
        </w:rPr>
        <w:fldChar w:fldCharType="separate"/>
      </w:r>
      <w:r>
        <w:rPr>
          <w:noProof/>
        </w:rPr>
        <w:t>196</w:t>
      </w:r>
      <w:r>
        <w:rPr>
          <w:noProof/>
        </w:rPr>
        <w:fldChar w:fldCharType="end"/>
      </w:r>
    </w:p>
    <w:p w14:paraId="6DCE3FAC" w14:textId="29B175B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84  Information Commissioner investigations—no loss of legal professional privilege</w:t>
      </w:r>
      <w:r>
        <w:rPr>
          <w:noProof/>
        </w:rPr>
        <w:tab/>
      </w:r>
      <w:r>
        <w:rPr>
          <w:noProof/>
        </w:rPr>
        <w:fldChar w:fldCharType="begin"/>
      </w:r>
      <w:r>
        <w:rPr>
          <w:noProof/>
        </w:rPr>
        <w:instrText xml:space="preserve"> PAGEREF _Toc225012385 \h </w:instrText>
      </w:r>
      <w:r>
        <w:rPr>
          <w:noProof/>
        </w:rPr>
      </w:r>
      <w:r>
        <w:rPr>
          <w:noProof/>
        </w:rPr>
        <w:fldChar w:fldCharType="separate"/>
      </w:r>
      <w:r>
        <w:rPr>
          <w:noProof/>
        </w:rPr>
        <w:t>197</w:t>
      </w:r>
      <w:r>
        <w:rPr>
          <w:noProof/>
        </w:rPr>
        <w:fldChar w:fldCharType="end"/>
      </w:r>
    </w:p>
    <w:p w14:paraId="1C6D8D11" w14:textId="0385C4E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85  Information Commissioner investigations—protection from liability</w:t>
      </w:r>
      <w:r>
        <w:rPr>
          <w:noProof/>
        </w:rPr>
        <w:tab/>
      </w:r>
      <w:r>
        <w:rPr>
          <w:noProof/>
        </w:rPr>
        <w:fldChar w:fldCharType="begin"/>
      </w:r>
      <w:r>
        <w:rPr>
          <w:noProof/>
        </w:rPr>
        <w:instrText xml:space="preserve"> PAGEREF _Toc225012386 \h </w:instrText>
      </w:r>
      <w:r>
        <w:rPr>
          <w:noProof/>
        </w:rPr>
      </w:r>
      <w:r>
        <w:rPr>
          <w:noProof/>
        </w:rPr>
        <w:fldChar w:fldCharType="separate"/>
      </w:r>
      <w:r>
        <w:rPr>
          <w:noProof/>
        </w:rPr>
        <w:t>197</w:t>
      </w:r>
      <w:r>
        <w:rPr>
          <w:noProof/>
        </w:rPr>
        <w:fldChar w:fldCharType="end"/>
      </w:r>
    </w:p>
    <w:p w14:paraId="31C98817" w14:textId="3A930701" w:rsidR="005A66EA" w:rsidRDefault="005A66EA">
      <w:pPr>
        <w:pStyle w:val="TOC4"/>
        <w:rPr>
          <w:rFonts w:asciiTheme="minorHAnsi" w:eastAsiaTheme="minorEastAsia" w:hAnsiTheme="minorHAnsi" w:cstheme="minorBidi"/>
          <w:b w:val="0"/>
          <w:noProof/>
          <w:kern w:val="2"/>
          <w:sz w:val="24"/>
          <w:szCs w:val="24"/>
          <w14:ligatures w14:val="standardContextual"/>
        </w:rPr>
      </w:pPr>
      <w:r>
        <w:rPr>
          <w:noProof/>
        </w:rPr>
        <w:t>Subdivision E—Outcome of investigation</w:t>
      </w:r>
      <w:r>
        <w:rPr>
          <w:noProof/>
        </w:rPr>
        <w:tab/>
      </w:r>
      <w:r>
        <w:rPr>
          <w:noProof/>
        </w:rPr>
        <w:fldChar w:fldCharType="begin"/>
      </w:r>
      <w:r>
        <w:rPr>
          <w:noProof/>
        </w:rPr>
        <w:instrText xml:space="preserve"> PAGEREF _Toc225012387 \h </w:instrText>
      </w:r>
      <w:r>
        <w:rPr>
          <w:noProof/>
        </w:rPr>
      </w:r>
      <w:r>
        <w:rPr>
          <w:noProof/>
        </w:rPr>
        <w:fldChar w:fldCharType="separate"/>
      </w:r>
      <w:r>
        <w:rPr>
          <w:noProof/>
        </w:rPr>
        <w:t>197</w:t>
      </w:r>
      <w:r>
        <w:rPr>
          <w:noProof/>
        </w:rPr>
        <w:fldChar w:fldCharType="end"/>
      </w:r>
    </w:p>
    <w:p w14:paraId="1B7695B4" w14:textId="1FF0357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86  Information Commissioner investigations—notice on completion</w:t>
      </w:r>
      <w:r>
        <w:rPr>
          <w:noProof/>
        </w:rPr>
        <w:tab/>
      </w:r>
      <w:r>
        <w:rPr>
          <w:noProof/>
        </w:rPr>
        <w:fldChar w:fldCharType="begin"/>
      </w:r>
      <w:r>
        <w:rPr>
          <w:noProof/>
        </w:rPr>
        <w:instrText xml:space="preserve"> PAGEREF _Toc225012388 \h </w:instrText>
      </w:r>
      <w:r>
        <w:rPr>
          <w:noProof/>
        </w:rPr>
      </w:r>
      <w:r>
        <w:rPr>
          <w:noProof/>
        </w:rPr>
        <w:fldChar w:fldCharType="separate"/>
      </w:r>
      <w:r>
        <w:rPr>
          <w:noProof/>
        </w:rPr>
        <w:t>197</w:t>
      </w:r>
      <w:r>
        <w:rPr>
          <w:noProof/>
        </w:rPr>
        <w:fldChar w:fldCharType="end"/>
      </w:r>
    </w:p>
    <w:p w14:paraId="2F59C879" w14:textId="154F4D2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87  Information Commissioner investigations—what are the </w:t>
      </w:r>
      <w:r w:rsidRPr="00DC1906">
        <w:rPr>
          <w:i/>
          <w:noProof/>
        </w:rPr>
        <w:t>investigation results</w:t>
      </w:r>
      <w:r>
        <w:rPr>
          <w:noProof/>
        </w:rPr>
        <w:t>?</w:t>
      </w:r>
      <w:r>
        <w:rPr>
          <w:noProof/>
        </w:rPr>
        <w:tab/>
      </w:r>
      <w:r>
        <w:rPr>
          <w:noProof/>
        </w:rPr>
        <w:fldChar w:fldCharType="begin"/>
      </w:r>
      <w:r>
        <w:rPr>
          <w:noProof/>
        </w:rPr>
        <w:instrText xml:space="preserve"> PAGEREF _Toc225012389 \h </w:instrText>
      </w:r>
      <w:r>
        <w:rPr>
          <w:noProof/>
        </w:rPr>
      </w:r>
      <w:r>
        <w:rPr>
          <w:noProof/>
        </w:rPr>
        <w:fldChar w:fldCharType="separate"/>
      </w:r>
      <w:r>
        <w:rPr>
          <w:noProof/>
        </w:rPr>
        <w:t>198</w:t>
      </w:r>
      <w:r>
        <w:rPr>
          <w:noProof/>
        </w:rPr>
        <w:fldChar w:fldCharType="end"/>
      </w:r>
    </w:p>
    <w:p w14:paraId="226C98A2" w14:textId="67B54CB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88  Information Commissioner investigations—what are the </w:t>
      </w:r>
      <w:r w:rsidRPr="00DC1906">
        <w:rPr>
          <w:i/>
          <w:noProof/>
        </w:rPr>
        <w:t>investigation recommendations</w:t>
      </w:r>
      <w:r>
        <w:rPr>
          <w:noProof/>
        </w:rPr>
        <w:t>?</w:t>
      </w:r>
      <w:r>
        <w:rPr>
          <w:noProof/>
        </w:rPr>
        <w:tab/>
      </w:r>
      <w:r>
        <w:rPr>
          <w:noProof/>
        </w:rPr>
        <w:fldChar w:fldCharType="begin"/>
      </w:r>
      <w:r>
        <w:rPr>
          <w:noProof/>
        </w:rPr>
        <w:instrText xml:space="preserve"> PAGEREF _Toc225012390 \h </w:instrText>
      </w:r>
      <w:r>
        <w:rPr>
          <w:noProof/>
        </w:rPr>
      </w:r>
      <w:r>
        <w:rPr>
          <w:noProof/>
        </w:rPr>
        <w:fldChar w:fldCharType="separate"/>
      </w:r>
      <w:r>
        <w:rPr>
          <w:noProof/>
        </w:rPr>
        <w:t>199</w:t>
      </w:r>
      <w:r>
        <w:rPr>
          <w:noProof/>
        </w:rPr>
        <w:fldChar w:fldCharType="end"/>
      </w:r>
    </w:p>
    <w:p w14:paraId="3B284E0D" w14:textId="1E51640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  Information Commissioner investigations—failure to implement investigation recommendation</w:t>
      </w:r>
      <w:r>
        <w:rPr>
          <w:noProof/>
        </w:rPr>
        <w:tab/>
      </w:r>
      <w:r>
        <w:rPr>
          <w:noProof/>
        </w:rPr>
        <w:fldChar w:fldCharType="begin"/>
      </w:r>
      <w:r>
        <w:rPr>
          <w:noProof/>
        </w:rPr>
        <w:instrText xml:space="preserve"> PAGEREF _Toc225012391 \h </w:instrText>
      </w:r>
      <w:r>
        <w:rPr>
          <w:noProof/>
        </w:rPr>
      </w:r>
      <w:r>
        <w:rPr>
          <w:noProof/>
        </w:rPr>
        <w:fldChar w:fldCharType="separate"/>
      </w:r>
      <w:r>
        <w:rPr>
          <w:noProof/>
        </w:rPr>
        <w:t>199</w:t>
      </w:r>
      <w:r>
        <w:rPr>
          <w:noProof/>
        </w:rPr>
        <w:fldChar w:fldCharType="end"/>
      </w:r>
    </w:p>
    <w:p w14:paraId="14472257" w14:textId="2C1FB76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89A  Information Commissioner investigations—failure to take action in response to implementation notice</w:t>
      </w:r>
      <w:r>
        <w:rPr>
          <w:noProof/>
        </w:rPr>
        <w:tab/>
      </w:r>
      <w:r>
        <w:rPr>
          <w:noProof/>
        </w:rPr>
        <w:fldChar w:fldCharType="begin"/>
      </w:r>
      <w:r>
        <w:rPr>
          <w:noProof/>
        </w:rPr>
        <w:instrText xml:space="preserve"> PAGEREF _Toc225012392 \h </w:instrText>
      </w:r>
      <w:r>
        <w:rPr>
          <w:noProof/>
        </w:rPr>
      </w:r>
      <w:r>
        <w:rPr>
          <w:noProof/>
        </w:rPr>
        <w:fldChar w:fldCharType="separate"/>
      </w:r>
      <w:r>
        <w:rPr>
          <w:noProof/>
        </w:rPr>
        <w:t>200</w:t>
      </w:r>
      <w:r>
        <w:rPr>
          <w:noProof/>
        </w:rPr>
        <w:fldChar w:fldCharType="end"/>
      </w:r>
    </w:p>
    <w:p w14:paraId="07FD2060" w14:textId="4B863BC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89B  Information Commissioner investigations—requirements for report</w:t>
      </w:r>
      <w:r>
        <w:rPr>
          <w:noProof/>
        </w:rPr>
        <w:tab/>
      </w:r>
      <w:r>
        <w:rPr>
          <w:noProof/>
        </w:rPr>
        <w:fldChar w:fldCharType="begin"/>
      </w:r>
      <w:r>
        <w:rPr>
          <w:noProof/>
        </w:rPr>
        <w:instrText xml:space="preserve"> PAGEREF _Toc225012393 \h </w:instrText>
      </w:r>
      <w:r>
        <w:rPr>
          <w:noProof/>
        </w:rPr>
      </w:r>
      <w:r>
        <w:rPr>
          <w:noProof/>
        </w:rPr>
        <w:fldChar w:fldCharType="separate"/>
      </w:r>
      <w:r>
        <w:rPr>
          <w:noProof/>
        </w:rPr>
        <w:t>201</w:t>
      </w:r>
      <w:r>
        <w:rPr>
          <w:noProof/>
        </w:rPr>
        <w:fldChar w:fldCharType="end"/>
      </w:r>
    </w:p>
    <w:p w14:paraId="14CFC244" w14:textId="3AE54F53"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89C  Information Commissioner investigations—ensuring non</w:t>
      </w:r>
      <w:r>
        <w:rPr>
          <w:noProof/>
        </w:rPr>
        <w:noBreakHyphen/>
        <w:t>disclosure of certain matters</w:t>
      </w:r>
      <w:r>
        <w:rPr>
          <w:noProof/>
        </w:rPr>
        <w:tab/>
      </w:r>
      <w:r>
        <w:rPr>
          <w:noProof/>
        </w:rPr>
        <w:fldChar w:fldCharType="begin"/>
      </w:r>
      <w:r>
        <w:rPr>
          <w:noProof/>
        </w:rPr>
        <w:instrText xml:space="preserve"> PAGEREF _Toc225012394 \h </w:instrText>
      </w:r>
      <w:r>
        <w:rPr>
          <w:noProof/>
        </w:rPr>
      </w:r>
      <w:r>
        <w:rPr>
          <w:noProof/>
        </w:rPr>
        <w:fldChar w:fldCharType="separate"/>
      </w:r>
      <w:r>
        <w:rPr>
          <w:noProof/>
        </w:rPr>
        <w:t>201</w:t>
      </w:r>
      <w:r>
        <w:rPr>
          <w:noProof/>
        </w:rPr>
        <w:fldChar w:fldCharType="end"/>
      </w:r>
    </w:p>
    <w:p w14:paraId="015C77CF" w14:textId="2E34B25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89D  Information Commissioner investigations—limitation on amending records</w:t>
      </w:r>
      <w:r>
        <w:rPr>
          <w:noProof/>
        </w:rPr>
        <w:tab/>
      </w:r>
      <w:r>
        <w:rPr>
          <w:noProof/>
        </w:rPr>
        <w:fldChar w:fldCharType="begin"/>
      </w:r>
      <w:r>
        <w:rPr>
          <w:noProof/>
        </w:rPr>
        <w:instrText xml:space="preserve"> PAGEREF _Toc225012395 \h </w:instrText>
      </w:r>
      <w:r>
        <w:rPr>
          <w:noProof/>
        </w:rPr>
      </w:r>
      <w:r>
        <w:rPr>
          <w:noProof/>
        </w:rPr>
        <w:fldChar w:fldCharType="separate"/>
      </w:r>
      <w:r>
        <w:rPr>
          <w:noProof/>
        </w:rPr>
        <w:t>201</w:t>
      </w:r>
      <w:r>
        <w:rPr>
          <w:noProof/>
        </w:rPr>
        <w:fldChar w:fldCharType="end"/>
      </w:r>
    </w:p>
    <w:p w14:paraId="536CF027" w14:textId="4BAFF5AB"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89E  Information Commissioner investigations—protection from civil action</w:t>
      </w:r>
      <w:r>
        <w:rPr>
          <w:noProof/>
        </w:rPr>
        <w:tab/>
      </w:r>
      <w:r>
        <w:rPr>
          <w:noProof/>
        </w:rPr>
        <w:fldChar w:fldCharType="begin"/>
      </w:r>
      <w:r>
        <w:rPr>
          <w:noProof/>
        </w:rPr>
        <w:instrText xml:space="preserve"> PAGEREF _Toc225012396 \h </w:instrText>
      </w:r>
      <w:r>
        <w:rPr>
          <w:noProof/>
        </w:rPr>
      </w:r>
      <w:r>
        <w:rPr>
          <w:noProof/>
        </w:rPr>
        <w:fldChar w:fldCharType="separate"/>
      </w:r>
      <w:r>
        <w:rPr>
          <w:noProof/>
        </w:rPr>
        <w:t>202</w:t>
      </w:r>
      <w:r>
        <w:rPr>
          <w:noProof/>
        </w:rPr>
        <w:fldChar w:fldCharType="end"/>
      </w:r>
    </w:p>
    <w:p w14:paraId="1545EB9A" w14:textId="4CBFD155"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3—Complaints to Ombudsman</w:t>
      </w:r>
      <w:r>
        <w:rPr>
          <w:noProof/>
        </w:rPr>
        <w:tab/>
      </w:r>
      <w:r>
        <w:rPr>
          <w:noProof/>
        </w:rPr>
        <w:fldChar w:fldCharType="begin"/>
      </w:r>
      <w:r>
        <w:rPr>
          <w:noProof/>
        </w:rPr>
        <w:instrText xml:space="preserve"> PAGEREF _Toc225012397 \h </w:instrText>
      </w:r>
      <w:r>
        <w:rPr>
          <w:noProof/>
        </w:rPr>
      </w:r>
      <w:r>
        <w:rPr>
          <w:noProof/>
        </w:rPr>
        <w:fldChar w:fldCharType="separate"/>
      </w:r>
      <w:r>
        <w:rPr>
          <w:noProof/>
        </w:rPr>
        <w:t>203</w:t>
      </w:r>
      <w:r>
        <w:rPr>
          <w:noProof/>
        </w:rPr>
        <w:fldChar w:fldCharType="end"/>
      </w:r>
    </w:p>
    <w:p w14:paraId="366C334F" w14:textId="11A258D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89F  Complaints to Ombudsman—powers not affected</w:t>
      </w:r>
      <w:r>
        <w:rPr>
          <w:noProof/>
        </w:rPr>
        <w:tab/>
      </w:r>
      <w:r>
        <w:rPr>
          <w:noProof/>
        </w:rPr>
        <w:fldChar w:fldCharType="begin"/>
      </w:r>
      <w:r>
        <w:rPr>
          <w:noProof/>
        </w:rPr>
        <w:instrText xml:space="preserve"> PAGEREF _Toc225012398 \h </w:instrText>
      </w:r>
      <w:r>
        <w:rPr>
          <w:noProof/>
        </w:rPr>
      </w:r>
      <w:r>
        <w:rPr>
          <w:noProof/>
        </w:rPr>
        <w:fldChar w:fldCharType="separate"/>
      </w:r>
      <w:r>
        <w:rPr>
          <w:noProof/>
        </w:rPr>
        <w:t>203</w:t>
      </w:r>
      <w:r>
        <w:rPr>
          <w:noProof/>
        </w:rPr>
        <w:fldChar w:fldCharType="end"/>
      </w:r>
    </w:p>
    <w:p w14:paraId="6FF938A9" w14:textId="1EAF444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lastRenderedPageBreak/>
        <w:t>89G  Complaints to Ombudsman—report must not contain certain information</w:t>
      </w:r>
      <w:r>
        <w:rPr>
          <w:noProof/>
        </w:rPr>
        <w:tab/>
      </w:r>
      <w:r>
        <w:rPr>
          <w:noProof/>
        </w:rPr>
        <w:fldChar w:fldCharType="begin"/>
      </w:r>
      <w:r>
        <w:rPr>
          <w:noProof/>
        </w:rPr>
        <w:instrText xml:space="preserve"> PAGEREF _Toc225012399 \h </w:instrText>
      </w:r>
      <w:r>
        <w:rPr>
          <w:noProof/>
        </w:rPr>
      </w:r>
      <w:r>
        <w:rPr>
          <w:noProof/>
        </w:rPr>
        <w:fldChar w:fldCharType="separate"/>
      </w:r>
      <w:r>
        <w:rPr>
          <w:noProof/>
        </w:rPr>
        <w:t>203</w:t>
      </w:r>
      <w:r>
        <w:rPr>
          <w:noProof/>
        </w:rPr>
        <w:fldChar w:fldCharType="end"/>
      </w:r>
    </w:p>
    <w:p w14:paraId="46FF98DD" w14:textId="26FDB1A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89H  Complaints to Ombudsman—certain rights not affected by certificates</w:t>
      </w:r>
      <w:r>
        <w:rPr>
          <w:noProof/>
        </w:rPr>
        <w:tab/>
      </w:r>
      <w:r>
        <w:rPr>
          <w:noProof/>
        </w:rPr>
        <w:fldChar w:fldCharType="begin"/>
      </w:r>
      <w:r>
        <w:rPr>
          <w:noProof/>
        </w:rPr>
        <w:instrText xml:space="preserve"> PAGEREF _Toc225012400 \h </w:instrText>
      </w:r>
      <w:r>
        <w:rPr>
          <w:noProof/>
        </w:rPr>
      </w:r>
      <w:r>
        <w:rPr>
          <w:noProof/>
        </w:rPr>
        <w:fldChar w:fldCharType="separate"/>
      </w:r>
      <w:r>
        <w:rPr>
          <w:noProof/>
        </w:rPr>
        <w:t>203</w:t>
      </w:r>
      <w:r>
        <w:rPr>
          <w:noProof/>
        </w:rPr>
        <w:fldChar w:fldCharType="end"/>
      </w:r>
    </w:p>
    <w:p w14:paraId="56983EA9" w14:textId="37BC50B4"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 xml:space="preserve">89J  Complaints to Ombudsman—limitation on amending records in reports under the </w:t>
      </w:r>
      <w:r w:rsidRPr="00DC1906">
        <w:rPr>
          <w:i/>
          <w:noProof/>
        </w:rPr>
        <w:t>Ombudsman Act 1976</w:t>
      </w:r>
      <w:r>
        <w:rPr>
          <w:noProof/>
        </w:rPr>
        <w:tab/>
      </w:r>
      <w:r>
        <w:rPr>
          <w:noProof/>
        </w:rPr>
        <w:fldChar w:fldCharType="begin"/>
      </w:r>
      <w:r>
        <w:rPr>
          <w:noProof/>
        </w:rPr>
        <w:instrText xml:space="preserve"> PAGEREF _Toc225012401 \h </w:instrText>
      </w:r>
      <w:r>
        <w:rPr>
          <w:noProof/>
        </w:rPr>
      </w:r>
      <w:r>
        <w:rPr>
          <w:noProof/>
        </w:rPr>
        <w:fldChar w:fldCharType="separate"/>
      </w:r>
      <w:r>
        <w:rPr>
          <w:noProof/>
        </w:rPr>
        <w:t>204</w:t>
      </w:r>
      <w:r>
        <w:rPr>
          <w:noProof/>
        </w:rPr>
        <w:fldChar w:fldCharType="end"/>
      </w:r>
    </w:p>
    <w:p w14:paraId="29A8B436" w14:textId="5D510E84"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VIII—Miscellaneous</w:t>
      </w:r>
      <w:r>
        <w:rPr>
          <w:noProof/>
        </w:rPr>
        <w:tab/>
      </w:r>
      <w:r>
        <w:rPr>
          <w:noProof/>
        </w:rPr>
        <w:fldChar w:fldCharType="begin"/>
      </w:r>
      <w:r>
        <w:rPr>
          <w:noProof/>
        </w:rPr>
        <w:instrText xml:space="preserve"> PAGEREF _Toc225012402 \h </w:instrText>
      </w:r>
      <w:r>
        <w:rPr>
          <w:noProof/>
        </w:rPr>
      </w:r>
      <w:r>
        <w:rPr>
          <w:noProof/>
        </w:rPr>
        <w:fldChar w:fldCharType="separate"/>
      </w:r>
      <w:r>
        <w:rPr>
          <w:noProof/>
        </w:rPr>
        <w:t>205</w:t>
      </w:r>
      <w:r>
        <w:rPr>
          <w:noProof/>
        </w:rPr>
        <w:fldChar w:fldCharType="end"/>
      </w:r>
    </w:p>
    <w:p w14:paraId="481634CA" w14:textId="5E135F54"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1—Vexatious applicants</w:t>
      </w:r>
      <w:r>
        <w:rPr>
          <w:noProof/>
        </w:rPr>
        <w:tab/>
      </w:r>
      <w:r>
        <w:rPr>
          <w:noProof/>
        </w:rPr>
        <w:fldChar w:fldCharType="begin"/>
      </w:r>
      <w:r>
        <w:rPr>
          <w:noProof/>
        </w:rPr>
        <w:instrText xml:space="preserve"> PAGEREF _Toc225012403 \h </w:instrText>
      </w:r>
      <w:r>
        <w:rPr>
          <w:noProof/>
        </w:rPr>
      </w:r>
      <w:r>
        <w:rPr>
          <w:noProof/>
        </w:rPr>
        <w:fldChar w:fldCharType="separate"/>
      </w:r>
      <w:r>
        <w:rPr>
          <w:noProof/>
        </w:rPr>
        <w:t>205</w:t>
      </w:r>
      <w:r>
        <w:rPr>
          <w:noProof/>
        </w:rPr>
        <w:fldChar w:fldCharType="end"/>
      </w:r>
    </w:p>
    <w:p w14:paraId="16F3F391" w14:textId="462B31E7"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89K  Vexatious applicants—declaration</w:t>
      </w:r>
      <w:r>
        <w:rPr>
          <w:noProof/>
        </w:rPr>
        <w:tab/>
      </w:r>
      <w:r>
        <w:rPr>
          <w:noProof/>
        </w:rPr>
        <w:fldChar w:fldCharType="begin"/>
      </w:r>
      <w:r>
        <w:rPr>
          <w:noProof/>
        </w:rPr>
        <w:instrText xml:space="preserve"> PAGEREF _Toc225012404 \h </w:instrText>
      </w:r>
      <w:r>
        <w:rPr>
          <w:noProof/>
        </w:rPr>
      </w:r>
      <w:r>
        <w:rPr>
          <w:noProof/>
        </w:rPr>
        <w:fldChar w:fldCharType="separate"/>
      </w:r>
      <w:r>
        <w:rPr>
          <w:noProof/>
        </w:rPr>
        <w:t>205</w:t>
      </w:r>
      <w:r>
        <w:rPr>
          <w:noProof/>
        </w:rPr>
        <w:fldChar w:fldCharType="end"/>
      </w:r>
    </w:p>
    <w:p w14:paraId="27D3AE69" w14:textId="1025E3CA"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89L  Vexatious applicants—grounds for declaration</w:t>
      </w:r>
      <w:r>
        <w:rPr>
          <w:noProof/>
        </w:rPr>
        <w:tab/>
      </w:r>
      <w:r>
        <w:rPr>
          <w:noProof/>
        </w:rPr>
        <w:fldChar w:fldCharType="begin"/>
      </w:r>
      <w:r>
        <w:rPr>
          <w:noProof/>
        </w:rPr>
        <w:instrText xml:space="preserve"> PAGEREF _Toc225012405 \h </w:instrText>
      </w:r>
      <w:r>
        <w:rPr>
          <w:noProof/>
        </w:rPr>
      </w:r>
      <w:r>
        <w:rPr>
          <w:noProof/>
        </w:rPr>
        <w:fldChar w:fldCharType="separate"/>
      </w:r>
      <w:r>
        <w:rPr>
          <w:noProof/>
        </w:rPr>
        <w:t>205</w:t>
      </w:r>
      <w:r>
        <w:rPr>
          <w:noProof/>
        </w:rPr>
        <w:fldChar w:fldCharType="end"/>
      </w:r>
    </w:p>
    <w:p w14:paraId="7ED6B67A" w14:textId="61B60824"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89LA  Vexatious applicants—Minister ceases to hold office</w:t>
      </w:r>
      <w:r>
        <w:rPr>
          <w:noProof/>
        </w:rPr>
        <w:tab/>
      </w:r>
      <w:r>
        <w:rPr>
          <w:noProof/>
        </w:rPr>
        <w:fldChar w:fldCharType="begin"/>
      </w:r>
      <w:r>
        <w:rPr>
          <w:noProof/>
        </w:rPr>
        <w:instrText xml:space="preserve"> PAGEREF _Toc225012406 \h </w:instrText>
      </w:r>
      <w:r>
        <w:rPr>
          <w:noProof/>
        </w:rPr>
      </w:r>
      <w:r>
        <w:rPr>
          <w:noProof/>
        </w:rPr>
        <w:fldChar w:fldCharType="separate"/>
      </w:r>
      <w:r>
        <w:rPr>
          <w:noProof/>
        </w:rPr>
        <w:t>206</w:t>
      </w:r>
      <w:r>
        <w:rPr>
          <w:noProof/>
        </w:rPr>
        <w:fldChar w:fldCharType="end"/>
      </w:r>
    </w:p>
    <w:p w14:paraId="0E235957" w14:textId="3DA18B76"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89M  Vexatious applicants—effect of declaration</w:t>
      </w:r>
      <w:r>
        <w:rPr>
          <w:noProof/>
        </w:rPr>
        <w:tab/>
      </w:r>
      <w:r>
        <w:rPr>
          <w:noProof/>
        </w:rPr>
        <w:fldChar w:fldCharType="begin"/>
      </w:r>
      <w:r>
        <w:rPr>
          <w:noProof/>
        </w:rPr>
        <w:instrText xml:space="preserve"> PAGEREF _Toc225012407 \h </w:instrText>
      </w:r>
      <w:r>
        <w:rPr>
          <w:noProof/>
        </w:rPr>
      </w:r>
      <w:r>
        <w:rPr>
          <w:noProof/>
        </w:rPr>
        <w:fldChar w:fldCharType="separate"/>
      </w:r>
      <w:r>
        <w:rPr>
          <w:noProof/>
        </w:rPr>
        <w:t>207</w:t>
      </w:r>
      <w:r>
        <w:rPr>
          <w:noProof/>
        </w:rPr>
        <w:fldChar w:fldCharType="end"/>
      </w:r>
    </w:p>
    <w:p w14:paraId="7D270B2F" w14:textId="58AB2A8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89N  Vexatious applicants—review by Tribunal</w:t>
      </w:r>
      <w:r>
        <w:rPr>
          <w:noProof/>
        </w:rPr>
        <w:tab/>
      </w:r>
      <w:r>
        <w:rPr>
          <w:noProof/>
        </w:rPr>
        <w:fldChar w:fldCharType="begin"/>
      </w:r>
      <w:r>
        <w:rPr>
          <w:noProof/>
        </w:rPr>
        <w:instrText xml:space="preserve"> PAGEREF _Toc225012408 \h </w:instrText>
      </w:r>
      <w:r>
        <w:rPr>
          <w:noProof/>
        </w:rPr>
      </w:r>
      <w:r>
        <w:rPr>
          <w:noProof/>
        </w:rPr>
        <w:fldChar w:fldCharType="separate"/>
      </w:r>
      <w:r>
        <w:rPr>
          <w:noProof/>
        </w:rPr>
        <w:t>207</w:t>
      </w:r>
      <w:r>
        <w:rPr>
          <w:noProof/>
        </w:rPr>
        <w:fldChar w:fldCharType="end"/>
      </w:r>
    </w:p>
    <w:p w14:paraId="5DE50D32" w14:textId="2A1683E8"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2—General</w:t>
      </w:r>
      <w:r>
        <w:rPr>
          <w:noProof/>
        </w:rPr>
        <w:tab/>
      </w:r>
      <w:r>
        <w:rPr>
          <w:noProof/>
        </w:rPr>
        <w:fldChar w:fldCharType="begin"/>
      </w:r>
      <w:r>
        <w:rPr>
          <w:noProof/>
        </w:rPr>
        <w:instrText xml:space="preserve"> PAGEREF _Toc225012409 \h </w:instrText>
      </w:r>
      <w:r>
        <w:rPr>
          <w:noProof/>
        </w:rPr>
      </w:r>
      <w:r>
        <w:rPr>
          <w:noProof/>
        </w:rPr>
        <w:fldChar w:fldCharType="separate"/>
      </w:r>
      <w:r>
        <w:rPr>
          <w:noProof/>
        </w:rPr>
        <w:t>208</w:t>
      </w:r>
      <w:r>
        <w:rPr>
          <w:noProof/>
        </w:rPr>
        <w:fldChar w:fldCharType="end"/>
      </w:r>
    </w:p>
    <w:p w14:paraId="37383292" w14:textId="7183D6F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89P  Staff to hold appropriate security clearance</w:t>
      </w:r>
      <w:r>
        <w:rPr>
          <w:noProof/>
        </w:rPr>
        <w:tab/>
      </w:r>
      <w:r>
        <w:rPr>
          <w:noProof/>
        </w:rPr>
        <w:fldChar w:fldCharType="begin"/>
      </w:r>
      <w:r>
        <w:rPr>
          <w:noProof/>
        </w:rPr>
        <w:instrText xml:space="preserve"> PAGEREF _Toc225012410 \h </w:instrText>
      </w:r>
      <w:r>
        <w:rPr>
          <w:noProof/>
        </w:rPr>
      </w:r>
      <w:r>
        <w:rPr>
          <w:noProof/>
        </w:rPr>
        <w:fldChar w:fldCharType="separate"/>
      </w:r>
      <w:r>
        <w:rPr>
          <w:noProof/>
        </w:rPr>
        <w:t>208</w:t>
      </w:r>
      <w:r>
        <w:rPr>
          <w:noProof/>
        </w:rPr>
        <w:fldChar w:fldCharType="end"/>
      </w:r>
    </w:p>
    <w:p w14:paraId="01F8EB1A" w14:textId="0CBB4C9F"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90  Protection against civil liability—general</w:t>
      </w:r>
      <w:r>
        <w:rPr>
          <w:noProof/>
        </w:rPr>
        <w:tab/>
      </w:r>
      <w:r>
        <w:rPr>
          <w:noProof/>
        </w:rPr>
        <w:fldChar w:fldCharType="begin"/>
      </w:r>
      <w:r>
        <w:rPr>
          <w:noProof/>
        </w:rPr>
        <w:instrText xml:space="preserve"> PAGEREF _Toc225012411 \h </w:instrText>
      </w:r>
      <w:r>
        <w:rPr>
          <w:noProof/>
        </w:rPr>
      </w:r>
      <w:r>
        <w:rPr>
          <w:noProof/>
        </w:rPr>
        <w:fldChar w:fldCharType="separate"/>
      </w:r>
      <w:r>
        <w:rPr>
          <w:noProof/>
        </w:rPr>
        <w:t>208</w:t>
      </w:r>
      <w:r>
        <w:rPr>
          <w:noProof/>
        </w:rPr>
        <w:fldChar w:fldCharType="end"/>
      </w:r>
    </w:p>
    <w:p w14:paraId="455FF2AD" w14:textId="5CAC970C"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91  Protection against civil liability—particular situations</w:t>
      </w:r>
      <w:r>
        <w:rPr>
          <w:noProof/>
        </w:rPr>
        <w:tab/>
      </w:r>
      <w:r>
        <w:rPr>
          <w:noProof/>
        </w:rPr>
        <w:fldChar w:fldCharType="begin"/>
      </w:r>
      <w:r>
        <w:rPr>
          <w:noProof/>
        </w:rPr>
        <w:instrText xml:space="preserve"> PAGEREF _Toc225012412 \h </w:instrText>
      </w:r>
      <w:r>
        <w:rPr>
          <w:noProof/>
        </w:rPr>
      </w:r>
      <w:r>
        <w:rPr>
          <w:noProof/>
        </w:rPr>
        <w:fldChar w:fldCharType="separate"/>
      </w:r>
      <w:r>
        <w:rPr>
          <w:noProof/>
        </w:rPr>
        <w:t>209</w:t>
      </w:r>
      <w:r>
        <w:rPr>
          <w:noProof/>
        </w:rPr>
        <w:fldChar w:fldCharType="end"/>
      </w:r>
    </w:p>
    <w:p w14:paraId="0CEDB377" w14:textId="76C2D3C5"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92  Protection against criminal liability</w:t>
      </w:r>
      <w:r>
        <w:rPr>
          <w:noProof/>
        </w:rPr>
        <w:tab/>
      </w:r>
      <w:r>
        <w:rPr>
          <w:noProof/>
        </w:rPr>
        <w:fldChar w:fldCharType="begin"/>
      </w:r>
      <w:r>
        <w:rPr>
          <w:noProof/>
        </w:rPr>
        <w:instrText xml:space="preserve"> PAGEREF _Toc225012413 \h </w:instrText>
      </w:r>
      <w:r>
        <w:rPr>
          <w:noProof/>
        </w:rPr>
      </w:r>
      <w:r>
        <w:rPr>
          <w:noProof/>
        </w:rPr>
        <w:fldChar w:fldCharType="separate"/>
      </w:r>
      <w:r>
        <w:rPr>
          <w:noProof/>
        </w:rPr>
        <w:t>211</w:t>
      </w:r>
      <w:r>
        <w:rPr>
          <w:noProof/>
        </w:rPr>
        <w:fldChar w:fldCharType="end"/>
      </w:r>
    </w:p>
    <w:p w14:paraId="160A93D5" w14:textId="4A6FBADE"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93  Agencies to provide information to Information Commissioner</w:t>
      </w:r>
      <w:r>
        <w:rPr>
          <w:noProof/>
        </w:rPr>
        <w:tab/>
      </w:r>
      <w:r>
        <w:rPr>
          <w:noProof/>
        </w:rPr>
        <w:fldChar w:fldCharType="begin"/>
      </w:r>
      <w:r>
        <w:rPr>
          <w:noProof/>
        </w:rPr>
        <w:instrText xml:space="preserve"> PAGEREF _Toc225012414 \h </w:instrText>
      </w:r>
      <w:r>
        <w:rPr>
          <w:noProof/>
        </w:rPr>
      </w:r>
      <w:r>
        <w:rPr>
          <w:noProof/>
        </w:rPr>
        <w:fldChar w:fldCharType="separate"/>
      </w:r>
      <w:r>
        <w:rPr>
          <w:noProof/>
        </w:rPr>
        <w:t>211</w:t>
      </w:r>
      <w:r>
        <w:rPr>
          <w:noProof/>
        </w:rPr>
        <w:fldChar w:fldCharType="end"/>
      </w:r>
    </w:p>
    <w:p w14:paraId="2ED5FD50" w14:textId="093F877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93A  Guidelines</w:t>
      </w:r>
      <w:r>
        <w:rPr>
          <w:noProof/>
        </w:rPr>
        <w:tab/>
      </w:r>
      <w:r>
        <w:rPr>
          <w:noProof/>
        </w:rPr>
        <w:fldChar w:fldCharType="begin"/>
      </w:r>
      <w:r>
        <w:rPr>
          <w:noProof/>
        </w:rPr>
        <w:instrText xml:space="preserve"> PAGEREF _Toc225012415 \h </w:instrText>
      </w:r>
      <w:r>
        <w:rPr>
          <w:noProof/>
        </w:rPr>
      </w:r>
      <w:r>
        <w:rPr>
          <w:noProof/>
        </w:rPr>
        <w:fldChar w:fldCharType="separate"/>
      </w:r>
      <w:r>
        <w:rPr>
          <w:noProof/>
        </w:rPr>
        <w:t>212</w:t>
      </w:r>
      <w:r>
        <w:rPr>
          <w:noProof/>
        </w:rPr>
        <w:fldChar w:fldCharType="end"/>
      </w:r>
    </w:p>
    <w:p w14:paraId="6263C2F9" w14:textId="02C1A7E8"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93B  Review of operation of Act</w:t>
      </w:r>
      <w:r>
        <w:rPr>
          <w:noProof/>
        </w:rPr>
        <w:tab/>
      </w:r>
      <w:r>
        <w:rPr>
          <w:noProof/>
        </w:rPr>
        <w:fldChar w:fldCharType="begin"/>
      </w:r>
      <w:r>
        <w:rPr>
          <w:noProof/>
        </w:rPr>
        <w:instrText xml:space="preserve"> PAGEREF _Toc225012416 \h </w:instrText>
      </w:r>
      <w:r>
        <w:rPr>
          <w:noProof/>
        </w:rPr>
      </w:r>
      <w:r>
        <w:rPr>
          <w:noProof/>
        </w:rPr>
        <w:fldChar w:fldCharType="separate"/>
      </w:r>
      <w:r>
        <w:rPr>
          <w:noProof/>
        </w:rPr>
        <w:t>212</w:t>
      </w:r>
      <w:r>
        <w:rPr>
          <w:noProof/>
        </w:rPr>
        <w:fldChar w:fldCharType="end"/>
      </w:r>
    </w:p>
    <w:p w14:paraId="283BAD4A" w14:textId="4426CA1B" w:rsidR="005A66EA" w:rsidRDefault="005A66EA">
      <w:pPr>
        <w:pStyle w:val="TOC5"/>
        <w:rPr>
          <w:rFonts w:asciiTheme="minorHAnsi" w:eastAsiaTheme="minorEastAsia" w:hAnsiTheme="minorHAnsi" w:cstheme="minorBidi"/>
          <w:noProof/>
          <w:kern w:val="2"/>
          <w:sz w:val="24"/>
          <w:szCs w:val="24"/>
          <w14:ligatures w14:val="standardContextual"/>
        </w:rPr>
      </w:pPr>
      <w:r w:rsidRPr="00DC1906">
        <w:rPr>
          <w:noProof/>
          <w:highlight w:val="yellow"/>
        </w:rPr>
        <w:t>93C  Fees</w:t>
      </w:r>
      <w:r>
        <w:rPr>
          <w:noProof/>
        </w:rPr>
        <w:tab/>
      </w:r>
      <w:r>
        <w:rPr>
          <w:noProof/>
        </w:rPr>
        <w:fldChar w:fldCharType="begin"/>
      </w:r>
      <w:r>
        <w:rPr>
          <w:noProof/>
        </w:rPr>
        <w:instrText xml:space="preserve"> PAGEREF _Toc225012417 \h </w:instrText>
      </w:r>
      <w:r>
        <w:rPr>
          <w:noProof/>
        </w:rPr>
      </w:r>
      <w:r>
        <w:rPr>
          <w:noProof/>
        </w:rPr>
        <w:fldChar w:fldCharType="separate"/>
      </w:r>
      <w:r>
        <w:rPr>
          <w:noProof/>
        </w:rPr>
        <w:t>213</w:t>
      </w:r>
      <w:r>
        <w:rPr>
          <w:noProof/>
        </w:rPr>
        <w:fldChar w:fldCharType="end"/>
      </w:r>
    </w:p>
    <w:p w14:paraId="1473B9C4" w14:textId="4D81811D" w:rsidR="005A66EA" w:rsidRDefault="005A66EA">
      <w:pPr>
        <w:pStyle w:val="TOC5"/>
        <w:rPr>
          <w:rFonts w:asciiTheme="minorHAnsi" w:eastAsiaTheme="minorEastAsia" w:hAnsiTheme="minorHAnsi" w:cstheme="minorBidi"/>
          <w:noProof/>
          <w:kern w:val="2"/>
          <w:sz w:val="24"/>
          <w:szCs w:val="24"/>
          <w14:ligatures w14:val="standardContextual"/>
        </w:rPr>
      </w:pPr>
      <w:r>
        <w:rPr>
          <w:noProof/>
        </w:rPr>
        <w:t>94  Regulations</w:t>
      </w:r>
      <w:r>
        <w:rPr>
          <w:noProof/>
        </w:rPr>
        <w:tab/>
      </w:r>
      <w:r>
        <w:rPr>
          <w:noProof/>
        </w:rPr>
        <w:fldChar w:fldCharType="begin"/>
      </w:r>
      <w:r>
        <w:rPr>
          <w:noProof/>
        </w:rPr>
        <w:instrText xml:space="preserve"> PAGEREF _Toc225012418 \h </w:instrText>
      </w:r>
      <w:r>
        <w:rPr>
          <w:noProof/>
        </w:rPr>
      </w:r>
      <w:r>
        <w:rPr>
          <w:noProof/>
        </w:rPr>
        <w:fldChar w:fldCharType="separate"/>
      </w:r>
      <w:r>
        <w:rPr>
          <w:noProof/>
        </w:rPr>
        <w:t>214</w:t>
      </w:r>
      <w:r>
        <w:rPr>
          <w:noProof/>
        </w:rPr>
        <w:fldChar w:fldCharType="end"/>
      </w:r>
    </w:p>
    <w:p w14:paraId="36AA4B6D" w14:textId="36244B5B" w:rsidR="005A66EA" w:rsidRDefault="005A66EA">
      <w:pPr>
        <w:pStyle w:val="TOC1"/>
        <w:rPr>
          <w:rFonts w:asciiTheme="minorHAnsi" w:eastAsiaTheme="minorEastAsia" w:hAnsiTheme="minorHAnsi" w:cstheme="minorBidi"/>
          <w:b w:val="0"/>
          <w:noProof/>
          <w:kern w:val="2"/>
          <w:sz w:val="24"/>
          <w:szCs w:val="24"/>
          <w14:ligatures w14:val="standardContextual"/>
        </w:rPr>
      </w:pPr>
      <w:r>
        <w:rPr>
          <w:noProof/>
        </w:rPr>
        <w:t>Schedule 1—Courts and tribunals exempt in respect of non</w:t>
      </w:r>
      <w:r>
        <w:rPr>
          <w:noProof/>
        </w:rPr>
        <w:noBreakHyphen/>
        <w:t>administrative matters</w:t>
      </w:r>
      <w:r>
        <w:rPr>
          <w:noProof/>
        </w:rPr>
        <w:tab/>
      </w:r>
      <w:r>
        <w:rPr>
          <w:noProof/>
        </w:rPr>
        <w:fldChar w:fldCharType="begin"/>
      </w:r>
      <w:r>
        <w:rPr>
          <w:noProof/>
        </w:rPr>
        <w:instrText xml:space="preserve"> PAGEREF _Toc225012419 \h </w:instrText>
      </w:r>
      <w:r>
        <w:rPr>
          <w:noProof/>
        </w:rPr>
      </w:r>
      <w:r>
        <w:rPr>
          <w:noProof/>
        </w:rPr>
        <w:fldChar w:fldCharType="separate"/>
      </w:r>
      <w:r>
        <w:rPr>
          <w:noProof/>
        </w:rPr>
        <w:t>216</w:t>
      </w:r>
      <w:r>
        <w:rPr>
          <w:noProof/>
        </w:rPr>
        <w:fldChar w:fldCharType="end"/>
      </w:r>
    </w:p>
    <w:p w14:paraId="3E1C696B" w14:textId="229BD4AE" w:rsidR="005A66EA" w:rsidRDefault="005A66EA">
      <w:pPr>
        <w:pStyle w:val="TOC1"/>
        <w:rPr>
          <w:rFonts w:asciiTheme="minorHAnsi" w:eastAsiaTheme="minorEastAsia" w:hAnsiTheme="minorHAnsi" w:cstheme="minorBidi"/>
          <w:b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_Toc225012420 \h </w:instrText>
      </w:r>
      <w:r>
        <w:rPr>
          <w:noProof/>
        </w:rPr>
      </w:r>
      <w:r>
        <w:rPr>
          <w:noProof/>
        </w:rPr>
        <w:fldChar w:fldCharType="separate"/>
      </w:r>
      <w:r>
        <w:rPr>
          <w:noProof/>
        </w:rPr>
        <w:t>217</w:t>
      </w:r>
      <w:r>
        <w:rPr>
          <w:noProof/>
        </w:rPr>
        <w:fldChar w:fldCharType="end"/>
      </w:r>
    </w:p>
    <w:p w14:paraId="6304F906" w14:textId="2110AA7C"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I—Exempt agencies</w:t>
      </w:r>
      <w:r>
        <w:rPr>
          <w:noProof/>
        </w:rPr>
        <w:tab/>
      </w:r>
      <w:r>
        <w:rPr>
          <w:noProof/>
        </w:rPr>
        <w:fldChar w:fldCharType="begin"/>
      </w:r>
      <w:r>
        <w:rPr>
          <w:noProof/>
        </w:rPr>
        <w:instrText xml:space="preserve"> PAGEREF _Toc225012421 \h </w:instrText>
      </w:r>
      <w:r>
        <w:rPr>
          <w:noProof/>
        </w:rPr>
      </w:r>
      <w:r>
        <w:rPr>
          <w:noProof/>
        </w:rPr>
        <w:fldChar w:fldCharType="separate"/>
      </w:r>
      <w:r>
        <w:rPr>
          <w:noProof/>
        </w:rPr>
        <w:t>217</w:t>
      </w:r>
      <w:r>
        <w:rPr>
          <w:noProof/>
        </w:rPr>
        <w:fldChar w:fldCharType="end"/>
      </w:r>
    </w:p>
    <w:p w14:paraId="50D23C23" w14:textId="38885185"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w:t>
      </w:r>
      <w:r>
        <w:rPr>
          <w:noProof/>
        </w:rPr>
        <w:tab/>
      </w:r>
      <w:r>
        <w:rPr>
          <w:noProof/>
        </w:rPr>
        <w:fldChar w:fldCharType="begin"/>
      </w:r>
      <w:r>
        <w:rPr>
          <w:noProof/>
        </w:rPr>
        <w:instrText xml:space="preserve"> PAGEREF _Toc225012422 \h </w:instrText>
      </w:r>
      <w:r>
        <w:rPr>
          <w:noProof/>
        </w:rPr>
      </w:r>
      <w:r>
        <w:rPr>
          <w:noProof/>
        </w:rPr>
        <w:fldChar w:fldCharType="separate"/>
      </w:r>
      <w:r>
        <w:rPr>
          <w:noProof/>
        </w:rPr>
        <w:t>217</w:t>
      </w:r>
      <w:r>
        <w:rPr>
          <w:noProof/>
        </w:rPr>
        <w:fldChar w:fldCharType="end"/>
      </w:r>
    </w:p>
    <w:p w14:paraId="2C59E634" w14:textId="4649F631"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w:t>
      </w:r>
      <w:r>
        <w:rPr>
          <w:noProof/>
        </w:rPr>
        <w:tab/>
      </w:r>
      <w:r>
        <w:rPr>
          <w:noProof/>
        </w:rPr>
        <w:fldChar w:fldCharType="begin"/>
      </w:r>
      <w:r>
        <w:rPr>
          <w:noProof/>
        </w:rPr>
        <w:instrText xml:space="preserve"> PAGEREF _Toc225012423 \h </w:instrText>
      </w:r>
      <w:r>
        <w:rPr>
          <w:noProof/>
        </w:rPr>
      </w:r>
      <w:r>
        <w:rPr>
          <w:noProof/>
        </w:rPr>
        <w:fldChar w:fldCharType="separate"/>
      </w:r>
      <w:r>
        <w:rPr>
          <w:noProof/>
        </w:rPr>
        <w:t>218</w:t>
      </w:r>
      <w:r>
        <w:rPr>
          <w:noProof/>
        </w:rPr>
        <w:fldChar w:fldCharType="end"/>
      </w:r>
    </w:p>
    <w:p w14:paraId="0FE12A6A" w14:textId="43C7EB64"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II—Agencies exempt in respect of particular documents</w:t>
      </w:r>
      <w:r>
        <w:rPr>
          <w:noProof/>
        </w:rPr>
        <w:tab/>
      </w:r>
      <w:r>
        <w:rPr>
          <w:noProof/>
        </w:rPr>
        <w:fldChar w:fldCharType="begin"/>
      </w:r>
      <w:r>
        <w:rPr>
          <w:noProof/>
        </w:rPr>
        <w:instrText xml:space="preserve"> PAGEREF _Toc225012424 \h </w:instrText>
      </w:r>
      <w:r>
        <w:rPr>
          <w:noProof/>
        </w:rPr>
      </w:r>
      <w:r>
        <w:rPr>
          <w:noProof/>
        </w:rPr>
        <w:fldChar w:fldCharType="separate"/>
      </w:r>
      <w:r>
        <w:rPr>
          <w:noProof/>
        </w:rPr>
        <w:t>219</w:t>
      </w:r>
      <w:r>
        <w:rPr>
          <w:noProof/>
        </w:rPr>
        <w:fldChar w:fldCharType="end"/>
      </w:r>
    </w:p>
    <w:p w14:paraId="4C24EFF6" w14:textId="3AC3CBCB"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1</w:t>
      </w:r>
      <w:r>
        <w:rPr>
          <w:noProof/>
        </w:rPr>
        <w:tab/>
      </w:r>
      <w:r>
        <w:rPr>
          <w:noProof/>
        </w:rPr>
        <w:fldChar w:fldCharType="begin"/>
      </w:r>
      <w:r>
        <w:rPr>
          <w:noProof/>
        </w:rPr>
        <w:instrText xml:space="preserve"> PAGEREF _Toc225012425 \h </w:instrText>
      </w:r>
      <w:r>
        <w:rPr>
          <w:noProof/>
        </w:rPr>
      </w:r>
      <w:r>
        <w:rPr>
          <w:noProof/>
        </w:rPr>
        <w:fldChar w:fldCharType="separate"/>
      </w:r>
      <w:r>
        <w:rPr>
          <w:noProof/>
        </w:rPr>
        <w:t>219</w:t>
      </w:r>
      <w:r>
        <w:rPr>
          <w:noProof/>
        </w:rPr>
        <w:fldChar w:fldCharType="end"/>
      </w:r>
    </w:p>
    <w:p w14:paraId="401686D6" w14:textId="0CF4B1AF" w:rsidR="005A66EA" w:rsidRDefault="005A66EA">
      <w:pPr>
        <w:pStyle w:val="TOC3"/>
        <w:rPr>
          <w:rFonts w:asciiTheme="minorHAnsi" w:eastAsiaTheme="minorEastAsia" w:hAnsiTheme="minorHAnsi" w:cstheme="minorBidi"/>
          <w:b w:val="0"/>
          <w:noProof/>
          <w:kern w:val="2"/>
          <w:sz w:val="24"/>
          <w:szCs w:val="24"/>
          <w14:ligatures w14:val="standardContextual"/>
        </w:rPr>
      </w:pPr>
      <w:r>
        <w:rPr>
          <w:noProof/>
        </w:rPr>
        <w:t>Division 2</w:t>
      </w:r>
      <w:r>
        <w:rPr>
          <w:noProof/>
        </w:rPr>
        <w:tab/>
      </w:r>
      <w:r>
        <w:rPr>
          <w:noProof/>
        </w:rPr>
        <w:fldChar w:fldCharType="begin"/>
      </w:r>
      <w:r>
        <w:rPr>
          <w:noProof/>
        </w:rPr>
        <w:instrText xml:space="preserve"> PAGEREF _Toc225012426 \h </w:instrText>
      </w:r>
      <w:r>
        <w:rPr>
          <w:noProof/>
        </w:rPr>
      </w:r>
      <w:r>
        <w:rPr>
          <w:noProof/>
        </w:rPr>
        <w:fldChar w:fldCharType="separate"/>
      </w:r>
      <w:r>
        <w:rPr>
          <w:noProof/>
        </w:rPr>
        <w:t>222</w:t>
      </w:r>
      <w:r>
        <w:rPr>
          <w:noProof/>
        </w:rPr>
        <w:fldChar w:fldCharType="end"/>
      </w:r>
    </w:p>
    <w:p w14:paraId="3B3F8ABF" w14:textId="20ED993E" w:rsidR="005A66EA" w:rsidRDefault="005A66EA">
      <w:pPr>
        <w:pStyle w:val="TOC2"/>
        <w:rPr>
          <w:rFonts w:asciiTheme="minorHAnsi" w:eastAsiaTheme="minorEastAsia" w:hAnsiTheme="minorHAnsi" w:cstheme="minorBidi"/>
          <w:b w:val="0"/>
          <w:noProof/>
          <w:kern w:val="2"/>
          <w:szCs w:val="24"/>
          <w14:ligatures w14:val="standardContextual"/>
        </w:rPr>
      </w:pPr>
      <w:r>
        <w:rPr>
          <w:noProof/>
        </w:rPr>
        <w:t>Part III—Legislation relating to agencies exempt in respect of documents in relation to their commercial activities</w:t>
      </w:r>
      <w:r>
        <w:rPr>
          <w:noProof/>
        </w:rPr>
        <w:tab/>
      </w:r>
      <w:r>
        <w:rPr>
          <w:noProof/>
        </w:rPr>
        <w:fldChar w:fldCharType="begin"/>
      </w:r>
      <w:r>
        <w:rPr>
          <w:noProof/>
        </w:rPr>
        <w:instrText xml:space="preserve"> PAGEREF _Toc225012427 \h </w:instrText>
      </w:r>
      <w:r>
        <w:rPr>
          <w:noProof/>
        </w:rPr>
      </w:r>
      <w:r>
        <w:rPr>
          <w:noProof/>
        </w:rPr>
        <w:fldChar w:fldCharType="separate"/>
      </w:r>
      <w:r>
        <w:rPr>
          <w:noProof/>
        </w:rPr>
        <w:t>223</w:t>
      </w:r>
      <w:r>
        <w:rPr>
          <w:noProof/>
        </w:rPr>
        <w:fldChar w:fldCharType="end"/>
      </w:r>
    </w:p>
    <w:p w14:paraId="0FBA9469" w14:textId="2345A165" w:rsidR="005A66EA" w:rsidRDefault="005A66EA">
      <w:pPr>
        <w:pStyle w:val="TOC1"/>
        <w:rPr>
          <w:rFonts w:asciiTheme="minorHAnsi" w:eastAsiaTheme="minorEastAsia" w:hAnsiTheme="minorHAnsi" w:cstheme="minorBidi"/>
          <w:b w:val="0"/>
          <w:noProof/>
          <w:kern w:val="2"/>
          <w:sz w:val="24"/>
          <w:szCs w:val="24"/>
          <w14:ligatures w14:val="standardContextual"/>
        </w:rPr>
      </w:pPr>
      <w:r>
        <w:rPr>
          <w:noProof/>
        </w:rPr>
        <w:lastRenderedPageBreak/>
        <w:t>Schedule 3—Secrecy provisions</w:t>
      </w:r>
      <w:r>
        <w:rPr>
          <w:noProof/>
        </w:rPr>
        <w:tab/>
      </w:r>
      <w:r>
        <w:rPr>
          <w:noProof/>
        </w:rPr>
        <w:fldChar w:fldCharType="begin"/>
      </w:r>
      <w:r>
        <w:rPr>
          <w:noProof/>
        </w:rPr>
        <w:instrText xml:space="preserve"> PAGEREF _Toc225012428 \h </w:instrText>
      </w:r>
      <w:r>
        <w:rPr>
          <w:noProof/>
        </w:rPr>
      </w:r>
      <w:r>
        <w:rPr>
          <w:noProof/>
        </w:rPr>
        <w:fldChar w:fldCharType="separate"/>
      </w:r>
      <w:r>
        <w:rPr>
          <w:noProof/>
        </w:rPr>
        <w:t>224</w:t>
      </w:r>
      <w:r>
        <w:rPr>
          <w:noProof/>
        </w:rPr>
        <w:fldChar w:fldCharType="end"/>
      </w:r>
    </w:p>
    <w:p w14:paraId="03DC3D84" w14:textId="523C7F19" w:rsidR="005A66EA" w:rsidRDefault="005A66EA">
      <w:pPr>
        <w:pStyle w:val="TOC1"/>
        <w:rPr>
          <w:rFonts w:asciiTheme="minorHAnsi" w:eastAsiaTheme="minorEastAsia" w:hAnsiTheme="minorHAnsi" w:cstheme="minorBidi"/>
          <w:b w:val="0"/>
          <w:noProof/>
          <w:kern w:val="2"/>
          <w:sz w:val="24"/>
          <w:szCs w:val="24"/>
          <w14:ligatures w14:val="standardContextual"/>
        </w:rPr>
      </w:pPr>
      <w:r>
        <w:rPr>
          <w:noProof/>
        </w:rPr>
        <w:t>Schedule 4—Research institutions</w:t>
      </w:r>
      <w:r>
        <w:rPr>
          <w:noProof/>
        </w:rPr>
        <w:tab/>
      </w:r>
      <w:r>
        <w:rPr>
          <w:noProof/>
        </w:rPr>
        <w:fldChar w:fldCharType="begin"/>
      </w:r>
      <w:r>
        <w:rPr>
          <w:noProof/>
        </w:rPr>
        <w:instrText xml:space="preserve"> PAGEREF _Toc225012429 \h </w:instrText>
      </w:r>
      <w:r>
        <w:rPr>
          <w:noProof/>
        </w:rPr>
      </w:r>
      <w:r>
        <w:rPr>
          <w:noProof/>
        </w:rPr>
        <w:fldChar w:fldCharType="separate"/>
      </w:r>
      <w:r>
        <w:rPr>
          <w:noProof/>
        </w:rPr>
        <w:t>226</w:t>
      </w:r>
      <w:r>
        <w:rPr>
          <w:noProof/>
        </w:rPr>
        <w:fldChar w:fldCharType="end"/>
      </w:r>
    </w:p>
    <w:p w14:paraId="33309B5D" w14:textId="63AB172A" w:rsidR="005A66EA" w:rsidRDefault="005A66EA">
      <w:pPr>
        <w:pStyle w:val="TOC1"/>
        <w:rPr>
          <w:rFonts w:asciiTheme="minorHAnsi" w:eastAsiaTheme="minorEastAsia" w:hAnsiTheme="minorHAnsi" w:cstheme="minorBidi"/>
          <w:b w:val="0"/>
          <w:noProof/>
          <w:kern w:val="2"/>
          <w:sz w:val="24"/>
          <w:szCs w:val="24"/>
          <w14:ligatures w14:val="standardContextual"/>
        </w:rPr>
      </w:pPr>
      <w:r>
        <w:rPr>
          <w:noProof/>
        </w:rPr>
        <w:t>Endnotes</w:t>
      </w:r>
      <w:r>
        <w:rPr>
          <w:noProof/>
        </w:rPr>
        <w:tab/>
      </w:r>
      <w:r>
        <w:rPr>
          <w:noProof/>
        </w:rPr>
        <w:fldChar w:fldCharType="begin"/>
      </w:r>
      <w:r>
        <w:rPr>
          <w:noProof/>
        </w:rPr>
        <w:instrText xml:space="preserve"> PAGEREF _Toc225012430 \h </w:instrText>
      </w:r>
      <w:r>
        <w:rPr>
          <w:noProof/>
        </w:rPr>
      </w:r>
      <w:r>
        <w:rPr>
          <w:noProof/>
        </w:rPr>
        <w:fldChar w:fldCharType="separate"/>
      </w:r>
      <w:r>
        <w:rPr>
          <w:noProof/>
        </w:rPr>
        <w:t>227</w:t>
      </w:r>
      <w:r>
        <w:rPr>
          <w:noProof/>
        </w:rPr>
        <w:fldChar w:fldCharType="end"/>
      </w:r>
    </w:p>
    <w:p w14:paraId="6AC51147" w14:textId="02B0924F" w:rsidR="005A66EA" w:rsidRDefault="005A66EA">
      <w:pPr>
        <w:pStyle w:val="TOC2"/>
        <w:rPr>
          <w:rFonts w:asciiTheme="minorHAnsi" w:eastAsiaTheme="minorEastAsia" w:hAnsiTheme="minorHAnsi" w:cstheme="minorBidi"/>
          <w:b w:val="0"/>
          <w:noProof/>
          <w:kern w:val="2"/>
          <w:szCs w:val="24"/>
          <w14:ligatures w14:val="standardContextual"/>
        </w:rPr>
      </w:pPr>
      <w:r>
        <w:rPr>
          <w:noProof/>
        </w:rPr>
        <w:t>Endnote 1—About the endnotes</w:t>
      </w:r>
      <w:r>
        <w:rPr>
          <w:noProof/>
        </w:rPr>
        <w:tab/>
      </w:r>
      <w:r>
        <w:rPr>
          <w:noProof/>
        </w:rPr>
        <w:fldChar w:fldCharType="begin"/>
      </w:r>
      <w:r>
        <w:rPr>
          <w:noProof/>
        </w:rPr>
        <w:instrText xml:space="preserve"> PAGEREF _Toc225012431 \h </w:instrText>
      </w:r>
      <w:r>
        <w:rPr>
          <w:noProof/>
        </w:rPr>
      </w:r>
      <w:r>
        <w:rPr>
          <w:noProof/>
        </w:rPr>
        <w:fldChar w:fldCharType="separate"/>
      </w:r>
      <w:r>
        <w:rPr>
          <w:noProof/>
        </w:rPr>
        <w:t>227</w:t>
      </w:r>
      <w:r>
        <w:rPr>
          <w:noProof/>
        </w:rPr>
        <w:fldChar w:fldCharType="end"/>
      </w:r>
    </w:p>
    <w:p w14:paraId="2534D079" w14:textId="7F7E81A7" w:rsidR="005A66EA" w:rsidRDefault="005A66EA">
      <w:pPr>
        <w:pStyle w:val="TOC2"/>
        <w:rPr>
          <w:rFonts w:asciiTheme="minorHAnsi" w:eastAsiaTheme="minorEastAsia" w:hAnsiTheme="minorHAnsi" w:cstheme="minorBidi"/>
          <w:b w:val="0"/>
          <w:noProof/>
          <w:kern w:val="2"/>
          <w:szCs w:val="24"/>
          <w14:ligatures w14:val="standardContextual"/>
        </w:rPr>
      </w:pPr>
      <w:r>
        <w:rPr>
          <w:noProof/>
        </w:rPr>
        <w:t>Endnote 2—Abbreviation key</w:t>
      </w:r>
      <w:r>
        <w:rPr>
          <w:noProof/>
        </w:rPr>
        <w:tab/>
      </w:r>
      <w:r>
        <w:rPr>
          <w:noProof/>
        </w:rPr>
        <w:fldChar w:fldCharType="begin"/>
      </w:r>
      <w:r>
        <w:rPr>
          <w:noProof/>
        </w:rPr>
        <w:instrText xml:space="preserve"> PAGEREF _Toc225012432 \h </w:instrText>
      </w:r>
      <w:r>
        <w:rPr>
          <w:noProof/>
        </w:rPr>
      </w:r>
      <w:r>
        <w:rPr>
          <w:noProof/>
        </w:rPr>
        <w:fldChar w:fldCharType="separate"/>
      </w:r>
      <w:r>
        <w:rPr>
          <w:noProof/>
        </w:rPr>
        <w:t>229</w:t>
      </w:r>
      <w:r>
        <w:rPr>
          <w:noProof/>
        </w:rPr>
        <w:fldChar w:fldCharType="end"/>
      </w:r>
    </w:p>
    <w:p w14:paraId="762E7936" w14:textId="5D5E3DB8" w:rsidR="005A66EA" w:rsidRDefault="005A66EA">
      <w:pPr>
        <w:pStyle w:val="TOC2"/>
        <w:rPr>
          <w:rFonts w:asciiTheme="minorHAnsi" w:eastAsiaTheme="minorEastAsia" w:hAnsiTheme="minorHAnsi" w:cstheme="minorBidi"/>
          <w:b w:val="0"/>
          <w:noProof/>
          <w:kern w:val="2"/>
          <w:szCs w:val="24"/>
          <w14:ligatures w14:val="standardContextual"/>
        </w:rPr>
      </w:pPr>
      <w:r>
        <w:rPr>
          <w:noProof/>
        </w:rPr>
        <w:t>Endnote 3—Legislation history</w:t>
      </w:r>
      <w:r>
        <w:rPr>
          <w:noProof/>
        </w:rPr>
        <w:tab/>
      </w:r>
      <w:r>
        <w:rPr>
          <w:noProof/>
        </w:rPr>
        <w:fldChar w:fldCharType="begin"/>
      </w:r>
      <w:r>
        <w:rPr>
          <w:noProof/>
        </w:rPr>
        <w:instrText xml:space="preserve"> PAGEREF _Toc225012433 \h </w:instrText>
      </w:r>
      <w:r>
        <w:rPr>
          <w:noProof/>
        </w:rPr>
      </w:r>
      <w:r>
        <w:rPr>
          <w:noProof/>
        </w:rPr>
        <w:fldChar w:fldCharType="separate"/>
      </w:r>
      <w:r>
        <w:rPr>
          <w:noProof/>
        </w:rPr>
        <w:t>230</w:t>
      </w:r>
      <w:r>
        <w:rPr>
          <w:noProof/>
        </w:rPr>
        <w:fldChar w:fldCharType="end"/>
      </w:r>
    </w:p>
    <w:p w14:paraId="6FED02DA" w14:textId="5DCB4D69" w:rsidR="005A66EA" w:rsidRDefault="005A66EA">
      <w:pPr>
        <w:pStyle w:val="TOC2"/>
        <w:rPr>
          <w:rFonts w:asciiTheme="minorHAnsi" w:eastAsiaTheme="minorEastAsia" w:hAnsiTheme="minorHAnsi" w:cstheme="minorBidi"/>
          <w:b w:val="0"/>
          <w:noProof/>
          <w:kern w:val="2"/>
          <w:szCs w:val="24"/>
          <w14:ligatures w14:val="standardContextual"/>
        </w:rPr>
      </w:pPr>
      <w:r>
        <w:rPr>
          <w:noProof/>
        </w:rPr>
        <w:t>Endnote 4—Amendment history</w:t>
      </w:r>
      <w:r>
        <w:rPr>
          <w:noProof/>
        </w:rPr>
        <w:tab/>
      </w:r>
      <w:r>
        <w:rPr>
          <w:noProof/>
        </w:rPr>
        <w:fldChar w:fldCharType="begin"/>
      </w:r>
      <w:r>
        <w:rPr>
          <w:noProof/>
        </w:rPr>
        <w:instrText xml:space="preserve"> PAGEREF _Toc225012434 \h </w:instrText>
      </w:r>
      <w:r>
        <w:rPr>
          <w:noProof/>
        </w:rPr>
      </w:r>
      <w:r>
        <w:rPr>
          <w:noProof/>
        </w:rPr>
        <w:fldChar w:fldCharType="separate"/>
      </w:r>
      <w:r>
        <w:rPr>
          <w:noProof/>
        </w:rPr>
        <w:t>251</w:t>
      </w:r>
      <w:r>
        <w:rPr>
          <w:noProof/>
        </w:rPr>
        <w:fldChar w:fldCharType="end"/>
      </w:r>
    </w:p>
    <w:p w14:paraId="08B239EA" w14:textId="7293574F" w:rsidR="00762BD5" w:rsidRPr="007D7234" w:rsidRDefault="00AA3EDC" w:rsidP="008B5648">
      <w:pPr>
        <w:sectPr w:rsidR="00762BD5" w:rsidRPr="007D7234" w:rsidSect="008B600B">
          <w:headerReference w:type="even" r:id="rId8"/>
          <w:headerReference w:type="default" r:id="rId9"/>
          <w:footerReference w:type="even" r:id="rId10"/>
          <w:footerReference w:type="default" r:id="rId11"/>
          <w:headerReference w:type="first" r:id="rId12"/>
          <w:pgSz w:w="11907" w:h="16839"/>
          <w:pgMar w:top="2381" w:right="2410" w:bottom="4252" w:left="2410" w:header="720" w:footer="3402" w:gutter="0"/>
          <w:pgNumType w:fmt="lowerRoman" w:start="1"/>
          <w:cols w:space="708"/>
          <w:docGrid w:linePitch="360"/>
        </w:sectPr>
      </w:pPr>
      <w:r w:rsidRPr="007D7234">
        <w:rPr>
          <w:rFonts w:cs="Times New Roman"/>
          <w:sz w:val="18"/>
        </w:rPr>
        <w:fldChar w:fldCharType="end"/>
      </w:r>
    </w:p>
    <w:p w14:paraId="3864858C" w14:textId="77777777" w:rsidR="003018D5" w:rsidRPr="007D7234" w:rsidRDefault="003018D5">
      <w:pPr>
        <w:pStyle w:val="LongT"/>
      </w:pPr>
      <w:r w:rsidRPr="007D7234">
        <w:lastRenderedPageBreak/>
        <w:t>An Act to give to members of the public rights of access to official documents of the Government of the Commonwealth and of its agencies</w:t>
      </w:r>
    </w:p>
    <w:p w14:paraId="036426E7" w14:textId="77777777" w:rsidR="003018D5" w:rsidRPr="007D7234" w:rsidRDefault="003018D5" w:rsidP="00B73D09">
      <w:pPr>
        <w:pStyle w:val="ActHead2"/>
      </w:pPr>
      <w:bookmarkStart w:id="0" w:name="_Toc225012150"/>
      <w:r w:rsidRPr="007D7234">
        <w:rPr>
          <w:rStyle w:val="CharPartNo"/>
        </w:rPr>
        <w:t>Part</w:t>
      </w:r>
      <w:r w:rsidR="00FD64DA" w:rsidRPr="007D7234">
        <w:rPr>
          <w:rStyle w:val="CharPartNo"/>
        </w:rPr>
        <w:t> </w:t>
      </w:r>
      <w:r w:rsidRPr="007D7234">
        <w:rPr>
          <w:rStyle w:val="CharPartNo"/>
        </w:rPr>
        <w:t>I</w:t>
      </w:r>
      <w:r w:rsidRPr="007D7234">
        <w:t>—</w:t>
      </w:r>
      <w:r w:rsidRPr="007D7234">
        <w:rPr>
          <w:rStyle w:val="CharPartText"/>
        </w:rPr>
        <w:t>Preliminary</w:t>
      </w:r>
      <w:bookmarkEnd w:id="0"/>
    </w:p>
    <w:p w14:paraId="343513A2" w14:textId="77777777" w:rsidR="003018D5" w:rsidRPr="007D7234" w:rsidRDefault="004B639B">
      <w:pPr>
        <w:pStyle w:val="Header"/>
      </w:pPr>
      <w:r w:rsidRPr="007D7234">
        <w:rPr>
          <w:rStyle w:val="CharDivNo"/>
        </w:rPr>
        <w:t xml:space="preserve"> </w:t>
      </w:r>
      <w:r w:rsidRPr="007D7234">
        <w:rPr>
          <w:rStyle w:val="CharDivText"/>
        </w:rPr>
        <w:t xml:space="preserve"> </w:t>
      </w:r>
    </w:p>
    <w:p w14:paraId="733EEBAA" w14:textId="77777777" w:rsidR="003018D5" w:rsidRPr="007D7234" w:rsidRDefault="003018D5" w:rsidP="00B73D09">
      <w:pPr>
        <w:pStyle w:val="ActHead5"/>
      </w:pPr>
      <w:bookmarkStart w:id="1" w:name="_Toc225012151"/>
      <w:r w:rsidRPr="007D7234">
        <w:rPr>
          <w:rStyle w:val="CharSectno"/>
        </w:rPr>
        <w:t>1</w:t>
      </w:r>
      <w:r w:rsidRPr="007D7234">
        <w:t xml:space="preserve">  Short title</w:t>
      </w:r>
      <w:bookmarkEnd w:id="1"/>
    </w:p>
    <w:p w14:paraId="4FE3D357" w14:textId="77777777" w:rsidR="003018D5" w:rsidRPr="007D7234" w:rsidRDefault="003018D5">
      <w:pPr>
        <w:pStyle w:val="subsection"/>
      </w:pPr>
      <w:r w:rsidRPr="007D7234">
        <w:tab/>
      </w:r>
      <w:r w:rsidRPr="007D7234">
        <w:tab/>
        <w:t xml:space="preserve">This Act may be cited as the </w:t>
      </w:r>
      <w:r w:rsidRPr="007D7234">
        <w:rPr>
          <w:i/>
        </w:rPr>
        <w:t>Freedom of Information Act 1982</w:t>
      </w:r>
      <w:r w:rsidRPr="007D7234">
        <w:t>.</w:t>
      </w:r>
    </w:p>
    <w:p w14:paraId="722F90BC" w14:textId="77777777" w:rsidR="003018D5" w:rsidRPr="007D7234" w:rsidRDefault="003018D5" w:rsidP="00B73D09">
      <w:pPr>
        <w:pStyle w:val="ActHead5"/>
      </w:pPr>
      <w:bookmarkStart w:id="2" w:name="_Toc225012152"/>
      <w:r w:rsidRPr="007D7234">
        <w:rPr>
          <w:rStyle w:val="CharSectno"/>
        </w:rPr>
        <w:t>2</w:t>
      </w:r>
      <w:r w:rsidRPr="007D7234">
        <w:t xml:space="preserve">  Commencement</w:t>
      </w:r>
      <w:bookmarkEnd w:id="2"/>
    </w:p>
    <w:p w14:paraId="25D07E39" w14:textId="77777777" w:rsidR="003018D5" w:rsidRPr="007D7234" w:rsidRDefault="003018D5">
      <w:pPr>
        <w:pStyle w:val="subsection"/>
      </w:pPr>
      <w:r w:rsidRPr="007D7234">
        <w:tab/>
      </w:r>
      <w:r w:rsidRPr="007D7234">
        <w:tab/>
        <w:t>The several Parts of this Act shall come into operation on such respective dates as are fixed by Proclamation.</w:t>
      </w:r>
    </w:p>
    <w:p w14:paraId="4A872959" w14:textId="77777777" w:rsidR="009D1CBC" w:rsidRPr="007D7234" w:rsidRDefault="009D1CBC" w:rsidP="009D1CBC">
      <w:pPr>
        <w:pStyle w:val="ActHead5"/>
      </w:pPr>
      <w:bookmarkStart w:id="3" w:name="_Toc225012153"/>
      <w:r w:rsidRPr="007D7234">
        <w:rPr>
          <w:rStyle w:val="CharSectno"/>
        </w:rPr>
        <w:t>3</w:t>
      </w:r>
      <w:r w:rsidRPr="007D7234">
        <w:t xml:space="preserve">  Objects—general</w:t>
      </w:r>
      <w:bookmarkEnd w:id="3"/>
    </w:p>
    <w:p w14:paraId="3E4A109A" w14:textId="77777777" w:rsidR="009D1CBC" w:rsidRPr="007D7234" w:rsidRDefault="009D1CBC" w:rsidP="009D1CBC">
      <w:pPr>
        <w:pStyle w:val="subsection"/>
      </w:pPr>
      <w:r w:rsidRPr="007D7234">
        <w:tab/>
        <w:t>(1)</w:t>
      </w:r>
      <w:r w:rsidRPr="007D7234">
        <w:tab/>
        <w:t>The objects of this Act are to give</w:t>
      </w:r>
      <w:r>
        <w:rPr>
          <w:highlight w:val="yellow"/>
        </w:rPr>
        <w:t>, as far as possible,</w:t>
      </w:r>
      <w:r w:rsidRPr="007D7234">
        <w:t xml:space="preserve"> the Australian community access to information held by the Government of the Commonwealth, by:</w:t>
      </w:r>
    </w:p>
    <w:p w14:paraId="3A6BB28C" w14:textId="77777777" w:rsidR="009D1CBC" w:rsidRPr="007D7234" w:rsidRDefault="009D1CBC" w:rsidP="009D1CBC">
      <w:pPr>
        <w:pStyle w:val="paragraph"/>
      </w:pPr>
      <w:r w:rsidRPr="007D7234">
        <w:tab/>
        <w:t>(a)</w:t>
      </w:r>
      <w:r w:rsidRPr="007D7234">
        <w:tab/>
        <w:t xml:space="preserve">requiring agencies to </w:t>
      </w:r>
      <w:r>
        <w:rPr>
          <w:highlight w:val="yellow"/>
        </w:rPr>
        <w:t>proactively publish information</w:t>
      </w:r>
      <w:r w:rsidRPr="007D7234">
        <w:t>; and</w:t>
      </w:r>
    </w:p>
    <w:p w14:paraId="50AD6D17" w14:textId="77777777" w:rsidR="009D1CBC" w:rsidRPr="007D7234" w:rsidRDefault="009D1CBC" w:rsidP="009D1CBC">
      <w:pPr>
        <w:pStyle w:val="paragraph"/>
      </w:pPr>
      <w:r w:rsidRPr="007D7234">
        <w:tab/>
        <w:t>(b)</w:t>
      </w:r>
      <w:r w:rsidRPr="007D7234">
        <w:tab/>
        <w:t>providing for a right of access to documents.</w:t>
      </w:r>
    </w:p>
    <w:p w14:paraId="283EE918" w14:textId="77777777" w:rsidR="00F665C6" w:rsidRPr="00042AAF" w:rsidRDefault="00F665C6" w:rsidP="00042AAF">
      <w:pPr>
        <w:pStyle w:val="subsection"/>
      </w:pPr>
      <w:r w:rsidRPr="00042AAF">
        <w:rPr>
          <w:highlight w:val="yellow"/>
        </w:rPr>
        <w:tab/>
        <w:t>(2)</w:t>
      </w:r>
      <w:r w:rsidRPr="00042AAF">
        <w:rPr>
          <w:highlight w:val="yellow"/>
        </w:rPr>
        <w:tab/>
        <w:t>The Parliament intends, by these objects, to promote Australia’s representative democracy by contributing towards:</w:t>
      </w:r>
    </w:p>
    <w:p w14:paraId="1080FA1D" w14:textId="77777777" w:rsidR="00F665C6" w:rsidRPr="00042AAF" w:rsidRDefault="00F665C6" w:rsidP="00042AAF">
      <w:pPr>
        <w:pStyle w:val="paragraph"/>
      </w:pPr>
      <w:r w:rsidRPr="00042AAF">
        <w:rPr>
          <w:highlight w:val="yellow"/>
        </w:rPr>
        <w:tab/>
        <w:t>(a)</w:t>
      </w:r>
      <w:r w:rsidRPr="00042AAF">
        <w:rPr>
          <w:highlight w:val="yellow"/>
        </w:rPr>
        <w:tab/>
        <w:t>increasing public participation in Government processes, with a view to promoting better</w:t>
      </w:r>
      <w:r w:rsidR="00042AAF">
        <w:rPr>
          <w:highlight w:val="yellow"/>
        </w:rPr>
        <w:noBreakHyphen/>
      </w:r>
      <w:r w:rsidRPr="00042AAF">
        <w:rPr>
          <w:highlight w:val="yellow"/>
        </w:rPr>
        <w:t>informed decision</w:t>
      </w:r>
      <w:r w:rsidR="00042AAF">
        <w:rPr>
          <w:highlight w:val="yellow"/>
        </w:rPr>
        <w:noBreakHyphen/>
      </w:r>
      <w:r w:rsidRPr="00042AAF">
        <w:rPr>
          <w:highlight w:val="yellow"/>
        </w:rPr>
        <w:t>making; and</w:t>
      </w:r>
    </w:p>
    <w:p w14:paraId="3F07ED72" w14:textId="77777777" w:rsidR="00F665C6" w:rsidRPr="00042AAF" w:rsidRDefault="00F665C6" w:rsidP="00042AAF">
      <w:pPr>
        <w:pStyle w:val="paragraph"/>
      </w:pPr>
      <w:r w:rsidRPr="00042AAF">
        <w:rPr>
          <w:highlight w:val="yellow"/>
        </w:rPr>
        <w:tab/>
        <w:t>(b)</w:t>
      </w:r>
      <w:r w:rsidRPr="00042AAF">
        <w:rPr>
          <w:highlight w:val="yellow"/>
        </w:rPr>
        <w:tab/>
        <w:t>increasing scrutiny, discussion, comment and review of the Government’s activities;</w:t>
      </w:r>
    </w:p>
    <w:p w14:paraId="2E2D101F" w14:textId="77777777" w:rsidR="00F665C6" w:rsidRPr="00042AAF" w:rsidRDefault="00F665C6" w:rsidP="00042AAF">
      <w:pPr>
        <w:pStyle w:val="subsection2"/>
      </w:pPr>
      <w:r w:rsidRPr="00042AAF">
        <w:rPr>
          <w:highlight w:val="yellow"/>
        </w:rPr>
        <w:t>while, at the same time, providing safeguards to ensure the protection of essential private interests and the proper and effective operation of government.</w:t>
      </w:r>
    </w:p>
    <w:p w14:paraId="11D049B6" w14:textId="77777777" w:rsidR="009D1CBC" w:rsidRPr="007D7234" w:rsidRDefault="009D1CBC" w:rsidP="009D1CBC">
      <w:pPr>
        <w:pStyle w:val="subsection"/>
      </w:pPr>
      <w:r w:rsidRPr="007D7234">
        <w:tab/>
        <w:t>(3)</w:t>
      </w:r>
      <w:r w:rsidRPr="007D7234">
        <w:tab/>
        <w:t>The Parliament also intends, by these objects, to increase recognition that information held by the Government is to be managed for public purposes, and is a national resource.</w:t>
      </w:r>
    </w:p>
    <w:p w14:paraId="7EA8736D" w14:textId="77777777" w:rsidR="009D1CBC" w:rsidRPr="007D7234" w:rsidRDefault="009D1CBC" w:rsidP="009D1CBC">
      <w:pPr>
        <w:pStyle w:val="subsection"/>
      </w:pPr>
      <w:r w:rsidRPr="007D7234">
        <w:lastRenderedPageBreak/>
        <w:tab/>
        <w:t>(4)</w:t>
      </w:r>
      <w:r w:rsidRPr="007D7234">
        <w:tab/>
        <w:t>The Parliament also intends that functions and powers given by this Act are to be performed and exercised, as far as possible, to facilitate and promote public access to information, promptly and at the lowest reasonable cost.</w:t>
      </w:r>
    </w:p>
    <w:p w14:paraId="1F61122A" w14:textId="77777777" w:rsidR="009D1CBC" w:rsidRPr="007D7234" w:rsidRDefault="009D1CBC" w:rsidP="009D1CBC">
      <w:pPr>
        <w:pStyle w:val="ActHead5"/>
      </w:pPr>
      <w:bookmarkStart w:id="4" w:name="_Toc225012154"/>
      <w:r w:rsidRPr="007D7234">
        <w:rPr>
          <w:rStyle w:val="CharSectno"/>
        </w:rPr>
        <w:t>3A</w:t>
      </w:r>
      <w:r w:rsidRPr="007D7234">
        <w:t xml:space="preserve">  Objects—information or documents otherwise accessible</w:t>
      </w:r>
      <w:bookmarkEnd w:id="4"/>
    </w:p>
    <w:p w14:paraId="6A028895" w14:textId="77777777" w:rsidR="009D1CBC" w:rsidRPr="007D7234" w:rsidRDefault="009D1CBC" w:rsidP="00567B92">
      <w:pPr>
        <w:pStyle w:val="SubsectionHead"/>
      </w:pPr>
      <w:r w:rsidRPr="007D7234">
        <w:t>Scope</w:t>
      </w:r>
    </w:p>
    <w:p w14:paraId="7E3EA639" w14:textId="77777777" w:rsidR="009D1CBC" w:rsidRPr="007D7234" w:rsidRDefault="009D1CBC" w:rsidP="009D1CBC">
      <w:pPr>
        <w:pStyle w:val="subsection"/>
      </w:pPr>
      <w:r w:rsidRPr="007D7234">
        <w:tab/>
        <w:t>(1)</w:t>
      </w:r>
      <w:r w:rsidRPr="007D7234">
        <w:tab/>
        <w:t>This section applies if a Minister, or an officer of an agency, has the power to publish, or give access to, information or a document (including an exempt document) apart from under this Act.</w:t>
      </w:r>
    </w:p>
    <w:p w14:paraId="447BE0B4" w14:textId="77777777" w:rsidR="009D1CBC" w:rsidRPr="007D7234" w:rsidRDefault="009D1CBC" w:rsidP="00567B92">
      <w:pPr>
        <w:pStyle w:val="SubsectionHead"/>
      </w:pPr>
      <w:r w:rsidRPr="007D7234">
        <w:t>Publication and access powers not limited</w:t>
      </w:r>
    </w:p>
    <w:p w14:paraId="5F6826F1" w14:textId="77777777" w:rsidR="009D1CBC" w:rsidRPr="007D7234" w:rsidRDefault="009D1CBC" w:rsidP="009D1CBC">
      <w:pPr>
        <w:pStyle w:val="subsection"/>
      </w:pPr>
      <w:r w:rsidRPr="007D7234">
        <w:tab/>
        <w:t>(2)</w:t>
      </w:r>
      <w:r w:rsidRPr="007D7234">
        <w:tab/>
        <w:t>The Parliament does not intend, by this Act, to limit that power, or to prevent or discourage the exercise of that power:</w:t>
      </w:r>
    </w:p>
    <w:p w14:paraId="39AAC551" w14:textId="77777777" w:rsidR="009D1CBC" w:rsidRPr="007D7234" w:rsidRDefault="009D1CBC" w:rsidP="009D1CBC">
      <w:pPr>
        <w:pStyle w:val="paragraph"/>
      </w:pPr>
      <w:r w:rsidRPr="007D7234">
        <w:tab/>
        <w:t>(a)</w:t>
      </w:r>
      <w:r w:rsidRPr="007D7234">
        <w:tab/>
        <w:t>in the case of the power to publish the information or document—despite any restriction on the publication of the information or document under this Act; and</w:t>
      </w:r>
    </w:p>
    <w:p w14:paraId="67607F21" w14:textId="77777777" w:rsidR="009D1CBC" w:rsidRPr="007D7234" w:rsidRDefault="009D1CBC" w:rsidP="009D1CBC">
      <w:pPr>
        <w:pStyle w:val="paragraph"/>
      </w:pPr>
      <w:r w:rsidRPr="007D7234">
        <w:tab/>
        <w:t>(b)</w:t>
      </w:r>
      <w:r w:rsidRPr="007D7234">
        <w:tab/>
        <w:t xml:space="preserve">in the case of the power to give access to the information or document—whether or not access to the information or document has been requested under </w:t>
      </w:r>
      <w:r w:rsidR="00686BB3" w:rsidRPr="007D7234">
        <w:t>section 1</w:t>
      </w:r>
      <w:r w:rsidRPr="007D7234">
        <w:t>5.</w:t>
      </w:r>
    </w:p>
    <w:p w14:paraId="7BF9F27F" w14:textId="77777777" w:rsidR="003018D5" w:rsidRPr="007D7234" w:rsidRDefault="003018D5" w:rsidP="00B73D09">
      <w:pPr>
        <w:pStyle w:val="ActHead5"/>
      </w:pPr>
      <w:bookmarkStart w:id="5" w:name="_Toc225012155"/>
      <w:r w:rsidRPr="007D7234">
        <w:rPr>
          <w:rStyle w:val="CharSectno"/>
        </w:rPr>
        <w:t>4</w:t>
      </w:r>
      <w:r w:rsidRPr="007D7234">
        <w:t xml:space="preserve">  Interpretation</w:t>
      </w:r>
      <w:bookmarkEnd w:id="5"/>
    </w:p>
    <w:p w14:paraId="3ED8E65A" w14:textId="77777777" w:rsidR="003018D5" w:rsidRPr="007D7234" w:rsidRDefault="003018D5">
      <w:pPr>
        <w:pStyle w:val="subsection"/>
      </w:pPr>
      <w:r w:rsidRPr="007D7234">
        <w:tab/>
        <w:t>(1)</w:t>
      </w:r>
      <w:r w:rsidRPr="007D7234">
        <w:tab/>
        <w:t>In this Act, unless the contrary intention appears:</w:t>
      </w:r>
    </w:p>
    <w:p w14:paraId="2209DA0C" w14:textId="77777777" w:rsidR="00D60DD4" w:rsidRPr="007D7234" w:rsidRDefault="00D60DD4" w:rsidP="00D60DD4">
      <w:pPr>
        <w:pStyle w:val="Definition"/>
      </w:pPr>
      <w:r w:rsidRPr="007D7234">
        <w:rPr>
          <w:b/>
          <w:i/>
        </w:rPr>
        <w:t>access grant decision</w:t>
      </w:r>
      <w:r w:rsidRPr="007D7234">
        <w:t xml:space="preserve"> has the meaning given by section</w:t>
      </w:r>
      <w:r w:rsidR="000E491B" w:rsidRPr="007D7234">
        <w:t> </w:t>
      </w:r>
      <w:r w:rsidRPr="007D7234">
        <w:t>53B.</w:t>
      </w:r>
    </w:p>
    <w:p w14:paraId="6EFEBF8B" w14:textId="77777777" w:rsidR="00D60DD4" w:rsidRPr="007D7234" w:rsidRDefault="00D60DD4" w:rsidP="00D60DD4">
      <w:pPr>
        <w:pStyle w:val="Definition"/>
      </w:pPr>
      <w:r w:rsidRPr="007D7234">
        <w:rPr>
          <w:b/>
          <w:i/>
        </w:rPr>
        <w:t>access refusal decision</w:t>
      </w:r>
      <w:r w:rsidRPr="007D7234">
        <w:t xml:space="preserve"> has the meaning given by section</w:t>
      </w:r>
      <w:r w:rsidR="000E491B" w:rsidRPr="007D7234">
        <w:t> </w:t>
      </w:r>
      <w:r w:rsidRPr="007D7234">
        <w:t>53A.</w:t>
      </w:r>
    </w:p>
    <w:p w14:paraId="3E0738BF" w14:textId="77777777" w:rsidR="003018D5" w:rsidRPr="007D7234" w:rsidRDefault="003018D5">
      <w:pPr>
        <w:pStyle w:val="Definition"/>
      </w:pPr>
      <w:r w:rsidRPr="007D7234">
        <w:rPr>
          <w:b/>
          <w:i/>
        </w:rPr>
        <w:t>ACT enactment</w:t>
      </w:r>
      <w:r w:rsidRPr="007D7234">
        <w:t xml:space="preserve"> means an enactment as defined by section</w:t>
      </w:r>
      <w:r w:rsidR="000E491B" w:rsidRPr="007D7234">
        <w:t> </w:t>
      </w:r>
      <w:r w:rsidRPr="007D7234">
        <w:t xml:space="preserve">3 of the </w:t>
      </w:r>
      <w:r w:rsidRPr="007D7234">
        <w:rPr>
          <w:i/>
        </w:rPr>
        <w:t>Australian Capital Territory (Self</w:t>
      </w:r>
      <w:r w:rsidR="007D7234">
        <w:rPr>
          <w:i/>
        </w:rPr>
        <w:noBreakHyphen/>
      </w:r>
      <w:r w:rsidRPr="007D7234">
        <w:rPr>
          <w:i/>
        </w:rPr>
        <w:t>Government) Act 1988</w:t>
      </w:r>
      <w:r w:rsidRPr="007D7234">
        <w:t>.</w:t>
      </w:r>
    </w:p>
    <w:p w14:paraId="3618DDF7" w14:textId="77777777" w:rsidR="00702EF2" w:rsidRPr="007D7234" w:rsidRDefault="00702EF2" w:rsidP="00702EF2">
      <w:pPr>
        <w:pStyle w:val="Definition"/>
      </w:pPr>
      <w:r w:rsidRPr="007D7234">
        <w:rPr>
          <w:b/>
          <w:i/>
        </w:rPr>
        <w:t>action</w:t>
      </w:r>
      <w:r w:rsidRPr="007D7234">
        <w:t xml:space="preserve">, if the action is taken by a person or agency, has the same meaning as in the </w:t>
      </w:r>
      <w:r w:rsidRPr="007D7234">
        <w:rPr>
          <w:i/>
        </w:rPr>
        <w:t>Ombudsman Act 1976</w:t>
      </w:r>
      <w:r w:rsidRPr="007D7234">
        <w:t>.</w:t>
      </w:r>
    </w:p>
    <w:p w14:paraId="730819C1" w14:textId="77777777" w:rsidR="00702EF2" w:rsidRPr="007D7234" w:rsidRDefault="00702EF2" w:rsidP="00702EF2">
      <w:pPr>
        <w:pStyle w:val="notetext"/>
      </w:pPr>
      <w:r w:rsidRPr="007D7234">
        <w:t>Note:</w:t>
      </w:r>
      <w:r w:rsidRPr="007D7234">
        <w:tab/>
        <w:t>See subsections</w:t>
      </w:r>
      <w:r w:rsidR="000E491B" w:rsidRPr="007D7234">
        <w:t> </w:t>
      </w:r>
      <w:r w:rsidRPr="007D7234">
        <w:t xml:space="preserve">3(2) to (7) of the </w:t>
      </w:r>
      <w:r w:rsidRPr="007D7234">
        <w:rPr>
          <w:i/>
        </w:rPr>
        <w:t>Ombudsman Act 1976</w:t>
      </w:r>
      <w:r w:rsidRPr="007D7234">
        <w:t>.</w:t>
      </w:r>
    </w:p>
    <w:p w14:paraId="18D0F6D4" w14:textId="77777777" w:rsidR="009D598F" w:rsidRPr="00042AAF" w:rsidRDefault="009D598F" w:rsidP="00042AAF">
      <w:pPr>
        <w:pStyle w:val="Definition"/>
      </w:pPr>
      <w:r w:rsidRPr="00042AAF">
        <w:rPr>
          <w:b/>
          <w:bCs/>
          <w:i/>
          <w:iCs/>
          <w:highlight w:val="yellow"/>
        </w:rPr>
        <w:t>active</w:t>
      </w:r>
      <w:r w:rsidRPr="00042AAF">
        <w:rPr>
          <w:highlight w:val="yellow"/>
        </w:rPr>
        <w:t xml:space="preserve">: a request made to a Minister is </w:t>
      </w:r>
      <w:r w:rsidRPr="00042AAF">
        <w:rPr>
          <w:b/>
          <w:bCs/>
          <w:i/>
          <w:iCs/>
          <w:highlight w:val="yellow"/>
        </w:rPr>
        <w:t>active</w:t>
      </w:r>
      <w:r w:rsidRPr="00042AAF">
        <w:rPr>
          <w:highlight w:val="yellow"/>
        </w:rPr>
        <w:t>:</w:t>
      </w:r>
    </w:p>
    <w:p w14:paraId="2399E448" w14:textId="77777777" w:rsidR="009D598F" w:rsidRPr="00042AAF" w:rsidRDefault="009D598F" w:rsidP="00042AAF">
      <w:pPr>
        <w:pStyle w:val="paragraph"/>
      </w:pPr>
      <w:r w:rsidRPr="00042AAF">
        <w:rPr>
          <w:highlight w:val="yellow"/>
        </w:rPr>
        <w:lastRenderedPageBreak/>
        <w:tab/>
        <w:t>(a)</w:t>
      </w:r>
      <w:r w:rsidRPr="00042AAF">
        <w:rPr>
          <w:highlight w:val="yellow"/>
        </w:rPr>
        <w:tab/>
        <w:t>from the time the request is made until the earlier of the following:</w:t>
      </w:r>
    </w:p>
    <w:p w14:paraId="61D759A6" w14:textId="77777777" w:rsidR="009D598F" w:rsidRPr="00042AAF" w:rsidRDefault="009D598F" w:rsidP="00042AAF">
      <w:pPr>
        <w:pStyle w:val="paragraphsub"/>
      </w:pPr>
      <w:r w:rsidRPr="00042AAF">
        <w:rPr>
          <w:highlight w:val="yellow"/>
        </w:rPr>
        <w:tab/>
        <w:t>(i)</w:t>
      </w:r>
      <w:r w:rsidRPr="00042AAF">
        <w:rPr>
          <w:highlight w:val="yellow"/>
        </w:rPr>
        <w:tab/>
        <w:t>the Minister makes a decision on the request;</w:t>
      </w:r>
    </w:p>
    <w:p w14:paraId="1D9717B0" w14:textId="77777777" w:rsidR="009D598F" w:rsidRPr="00042AAF" w:rsidRDefault="009D598F" w:rsidP="00042AAF">
      <w:pPr>
        <w:pStyle w:val="paragraphsub"/>
      </w:pPr>
      <w:r w:rsidRPr="00042AAF">
        <w:rPr>
          <w:highlight w:val="yellow"/>
        </w:rPr>
        <w:tab/>
        <w:t>(ii)</w:t>
      </w:r>
      <w:r w:rsidRPr="00042AAF">
        <w:rPr>
          <w:highlight w:val="yellow"/>
        </w:rPr>
        <w:tab/>
        <w:t xml:space="preserve">the end of the period in which an IC review application can be made in relation to a decision taken to have been made under </w:t>
      </w:r>
      <w:r w:rsidR="00834E8A" w:rsidRPr="00042AAF">
        <w:rPr>
          <w:highlight w:val="yellow"/>
        </w:rPr>
        <w:t>subsection 1</w:t>
      </w:r>
      <w:r w:rsidRPr="00042AAF">
        <w:rPr>
          <w:highlight w:val="yellow"/>
        </w:rPr>
        <w:t>5AC(3) in relation to the request (disregarding any extension of that period granted after the Minister ceases to hold the relevant office for the request); and</w:t>
      </w:r>
    </w:p>
    <w:p w14:paraId="4874815F" w14:textId="77777777" w:rsidR="009D598F" w:rsidRPr="00042AAF" w:rsidRDefault="009D598F" w:rsidP="00042AAF">
      <w:pPr>
        <w:pStyle w:val="paragraph"/>
      </w:pPr>
      <w:r w:rsidRPr="00042AAF">
        <w:rPr>
          <w:highlight w:val="yellow"/>
        </w:rPr>
        <w:tab/>
        <w:t>(b)</w:t>
      </w:r>
      <w:r w:rsidRPr="00042AAF">
        <w:rPr>
          <w:highlight w:val="yellow"/>
        </w:rPr>
        <w:tab/>
        <w:t>from the time an IC review application is made for review of a decision on the request until the IC review is completed; and</w:t>
      </w:r>
    </w:p>
    <w:p w14:paraId="3893E976" w14:textId="77777777" w:rsidR="009D598F" w:rsidRPr="00042AAF" w:rsidRDefault="009D598F" w:rsidP="00042AAF">
      <w:pPr>
        <w:pStyle w:val="paragraph"/>
      </w:pPr>
      <w:r w:rsidRPr="00042AAF">
        <w:rPr>
          <w:highlight w:val="yellow"/>
        </w:rPr>
        <w:tab/>
        <w:t>(c)</w:t>
      </w:r>
      <w:r w:rsidRPr="00042AAF">
        <w:rPr>
          <w:highlight w:val="yellow"/>
        </w:rPr>
        <w:tab/>
        <w:t xml:space="preserve">from the time an application is made to the Tribunal for review of a decision of the Information Commissioner under </w:t>
      </w:r>
      <w:r w:rsidR="00CD277D" w:rsidRPr="00042AAF">
        <w:rPr>
          <w:highlight w:val="yellow"/>
        </w:rPr>
        <w:t>section 5</w:t>
      </w:r>
      <w:r w:rsidRPr="00042AAF">
        <w:rPr>
          <w:highlight w:val="yellow"/>
        </w:rPr>
        <w:t>5K on an IC review of a decision on the request until the Tribunal review is completed.</w:t>
      </w:r>
    </w:p>
    <w:p w14:paraId="1D702671" w14:textId="77777777" w:rsidR="009D598F" w:rsidRPr="00042AAF" w:rsidRDefault="009D598F" w:rsidP="00042AAF">
      <w:pPr>
        <w:pStyle w:val="notetext"/>
      </w:pPr>
      <w:r w:rsidRPr="00042AAF">
        <w:rPr>
          <w:highlight w:val="yellow"/>
        </w:rPr>
        <w:t>Note:</w:t>
      </w:r>
      <w:r w:rsidRPr="00042AAF">
        <w:rPr>
          <w:highlight w:val="yellow"/>
        </w:rPr>
        <w:tab/>
        <w:t xml:space="preserve">Subparagraph (a)(i) does not cover a decision that is taken to have been made under </w:t>
      </w:r>
      <w:r w:rsidR="00834E8A" w:rsidRPr="00042AAF">
        <w:rPr>
          <w:highlight w:val="yellow"/>
        </w:rPr>
        <w:t>subsection 1</w:t>
      </w:r>
      <w:r w:rsidRPr="00042AAF">
        <w:rPr>
          <w:highlight w:val="yellow"/>
        </w:rPr>
        <w:t>5AC(3).</w:t>
      </w:r>
    </w:p>
    <w:p w14:paraId="727F76F8" w14:textId="77777777" w:rsidR="00702EF2" w:rsidRPr="007D7234" w:rsidRDefault="00702EF2" w:rsidP="00702EF2">
      <w:pPr>
        <w:pStyle w:val="Definition"/>
      </w:pPr>
      <w:r w:rsidRPr="007D7234">
        <w:rPr>
          <w:b/>
          <w:i/>
        </w:rPr>
        <w:t>affected third party</w:t>
      </w:r>
      <w:r w:rsidRPr="007D7234">
        <w:t xml:space="preserve"> has the meaning given by section</w:t>
      </w:r>
      <w:r w:rsidR="000E491B" w:rsidRPr="007D7234">
        <w:t> </w:t>
      </w:r>
      <w:r w:rsidRPr="007D7234">
        <w:t>53C.</w:t>
      </w:r>
    </w:p>
    <w:p w14:paraId="1F03F198" w14:textId="77777777" w:rsidR="003018D5" w:rsidRPr="007D7234" w:rsidRDefault="003018D5">
      <w:pPr>
        <w:pStyle w:val="Definition"/>
      </w:pPr>
      <w:r w:rsidRPr="007D7234">
        <w:rPr>
          <w:b/>
          <w:i/>
        </w:rPr>
        <w:t>agency</w:t>
      </w:r>
      <w:r w:rsidRPr="007D7234">
        <w:t xml:space="preserve"> means a Department</w:t>
      </w:r>
      <w:r w:rsidR="003360F9" w:rsidRPr="007D7234">
        <w:t>, a prescribed authority or a Norfolk Island authority</w:t>
      </w:r>
      <w:r w:rsidRPr="007D7234">
        <w:t>.</w:t>
      </w:r>
    </w:p>
    <w:p w14:paraId="75582477" w14:textId="77777777" w:rsidR="003018D5" w:rsidRPr="007D7234" w:rsidRDefault="003018D5">
      <w:pPr>
        <w:pStyle w:val="Definition"/>
      </w:pPr>
      <w:r w:rsidRPr="007D7234">
        <w:rPr>
          <w:b/>
          <w:i/>
        </w:rPr>
        <w:t>applicant</w:t>
      </w:r>
      <w:r w:rsidRPr="007D7234">
        <w:t xml:space="preserve"> means a person who has made a request.</w:t>
      </w:r>
    </w:p>
    <w:p w14:paraId="517BD7AD" w14:textId="77777777" w:rsidR="00536F99" w:rsidRPr="007D7234" w:rsidRDefault="00536F99" w:rsidP="00536F99">
      <w:pPr>
        <w:pStyle w:val="Definition"/>
      </w:pPr>
      <w:r w:rsidRPr="007D7234">
        <w:rPr>
          <w:b/>
          <w:i/>
        </w:rPr>
        <w:t>Australian Geospatial</w:t>
      </w:r>
      <w:r w:rsidR="007D7234">
        <w:rPr>
          <w:b/>
          <w:i/>
        </w:rPr>
        <w:noBreakHyphen/>
      </w:r>
      <w:r w:rsidRPr="007D7234">
        <w:rPr>
          <w:b/>
          <w:i/>
        </w:rPr>
        <w:t>Intelligence Organisation</w:t>
      </w:r>
      <w:r w:rsidRPr="007D7234">
        <w:t xml:space="preserve"> means that part of the Department of Defence known as the Australian Geospatial</w:t>
      </w:r>
      <w:r w:rsidR="007D7234">
        <w:noBreakHyphen/>
      </w:r>
      <w:r w:rsidRPr="007D7234">
        <w:t>Intelligence Organisation.</w:t>
      </w:r>
    </w:p>
    <w:p w14:paraId="170DD7CD" w14:textId="77777777" w:rsidR="00702EF2" w:rsidRPr="007D7234" w:rsidRDefault="00702EF2" w:rsidP="00702EF2">
      <w:pPr>
        <w:pStyle w:val="Definition"/>
      </w:pPr>
      <w:r w:rsidRPr="007D7234">
        <w:rPr>
          <w:b/>
          <w:i/>
        </w:rPr>
        <w:t>authorised person</w:t>
      </w:r>
      <w:r w:rsidRPr="007D7234">
        <w:t xml:space="preserve"> has the meaning given by section</w:t>
      </w:r>
      <w:r w:rsidR="000E491B" w:rsidRPr="007D7234">
        <w:t> </w:t>
      </w:r>
      <w:r w:rsidRPr="007D7234">
        <w:t>77.</w:t>
      </w:r>
    </w:p>
    <w:p w14:paraId="091C7FAF" w14:textId="77777777" w:rsidR="00EB2F11" w:rsidRPr="007D7234" w:rsidRDefault="00EB2F11" w:rsidP="00EB2F11">
      <w:pPr>
        <w:pStyle w:val="Definition"/>
      </w:pPr>
      <w:r w:rsidRPr="007D7234">
        <w:rPr>
          <w:b/>
          <w:i/>
        </w:rPr>
        <w:t>Cabinet</w:t>
      </w:r>
      <w:r w:rsidRPr="007D7234">
        <w:t xml:space="preserve"> includes a committee of the Cabinet.</w:t>
      </w:r>
    </w:p>
    <w:p w14:paraId="255B167F" w14:textId="77777777" w:rsidR="003018D5" w:rsidRPr="007D7234" w:rsidRDefault="003018D5">
      <w:pPr>
        <w:pStyle w:val="Definition"/>
      </w:pPr>
      <w:r w:rsidRPr="007D7234">
        <w:rPr>
          <w:b/>
          <w:i/>
        </w:rPr>
        <w:t>Cabinet notebook</w:t>
      </w:r>
      <w:r w:rsidRPr="007D7234">
        <w:t xml:space="preserve"> means a notebook or other like record that contains notes of discussions or deliberations taking place in a meeting of the Cabinet</w:t>
      </w:r>
      <w:r w:rsidR="009D1CBC" w:rsidRPr="007D7234">
        <w:t xml:space="preserve">, if the notes were </w:t>
      </w:r>
      <w:r w:rsidRPr="007D7234">
        <w:t>made in the course of those discussions or deliberations by, or under the authority of, the Secretary to the Cabinet.</w:t>
      </w:r>
    </w:p>
    <w:p w14:paraId="327AC946" w14:textId="77777777" w:rsidR="009D598F" w:rsidRPr="00042AAF" w:rsidRDefault="009D598F" w:rsidP="00042AAF">
      <w:pPr>
        <w:pStyle w:val="Definition"/>
      </w:pPr>
      <w:r w:rsidRPr="00042AAF">
        <w:rPr>
          <w:b/>
          <w:bCs/>
          <w:i/>
          <w:iCs/>
          <w:highlight w:val="yellow"/>
        </w:rPr>
        <w:t>ceases to hold the relevant office</w:t>
      </w:r>
      <w:r w:rsidRPr="00042AAF">
        <w:rPr>
          <w:highlight w:val="yellow"/>
        </w:rPr>
        <w:t>:</w:t>
      </w:r>
    </w:p>
    <w:p w14:paraId="2B8852AE" w14:textId="77777777" w:rsidR="009D598F" w:rsidRPr="00042AAF" w:rsidRDefault="009D598F" w:rsidP="00042AAF">
      <w:pPr>
        <w:pStyle w:val="paragraph"/>
      </w:pPr>
      <w:r w:rsidRPr="00042AAF">
        <w:rPr>
          <w:highlight w:val="yellow"/>
        </w:rPr>
        <w:lastRenderedPageBreak/>
        <w:tab/>
        <w:t>(a)</w:t>
      </w:r>
      <w:r w:rsidRPr="00042AAF">
        <w:rPr>
          <w:highlight w:val="yellow"/>
        </w:rPr>
        <w:tab/>
        <w:t xml:space="preserve">for a request—has the meaning given by </w:t>
      </w:r>
      <w:r w:rsidR="00CD277D" w:rsidRPr="00042AAF">
        <w:rPr>
          <w:highlight w:val="yellow"/>
        </w:rPr>
        <w:t>subsection 6</w:t>
      </w:r>
      <w:r w:rsidRPr="00042AAF">
        <w:rPr>
          <w:highlight w:val="yellow"/>
        </w:rPr>
        <w:t>D(2); and</w:t>
      </w:r>
    </w:p>
    <w:p w14:paraId="27D8A54B" w14:textId="77777777" w:rsidR="009D598F" w:rsidRPr="00042AAF" w:rsidRDefault="009D598F" w:rsidP="00042AAF">
      <w:pPr>
        <w:pStyle w:val="paragraph"/>
      </w:pPr>
      <w:r w:rsidRPr="00042AAF">
        <w:rPr>
          <w:highlight w:val="yellow"/>
        </w:rPr>
        <w:tab/>
        <w:t>(b)</w:t>
      </w:r>
      <w:r w:rsidRPr="00042AAF">
        <w:rPr>
          <w:highlight w:val="yellow"/>
        </w:rPr>
        <w:tab/>
        <w:t xml:space="preserve">for an application under section 48—has the meaning given by </w:t>
      </w:r>
      <w:r w:rsidR="00CD277D" w:rsidRPr="00042AAF">
        <w:rPr>
          <w:highlight w:val="yellow"/>
        </w:rPr>
        <w:t>subsection 6</w:t>
      </w:r>
      <w:r w:rsidRPr="00042AAF">
        <w:rPr>
          <w:highlight w:val="yellow"/>
        </w:rPr>
        <w:t>E(2).</w:t>
      </w:r>
    </w:p>
    <w:p w14:paraId="3D49FE0C" w14:textId="77777777" w:rsidR="005B7F1C" w:rsidRPr="007D7234" w:rsidRDefault="005B7F1C" w:rsidP="005B7F1C">
      <w:pPr>
        <w:pStyle w:val="Definition"/>
      </w:pPr>
      <w:r w:rsidRPr="007D7234">
        <w:rPr>
          <w:b/>
          <w:i/>
        </w:rPr>
        <w:t>Chief Executive Medicare</w:t>
      </w:r>
      <w:r w:rsidRPr="007D7234">
        <w:t xml:space="preserve"> has the same meaning as in the </w:t>
      </w:r>
      <w:r w:rsidRPr="007D7234">
        <w:rPr>
          <w:i/>
        </w:rPr>
        <w:t>Human Services (Medicare) Act 1973</w:t>
      </w:r>
      <w:r w:rsidRPr="007D7234">
        <w:t>.</w:t>
      </w:r>
    </w:p>
    <w:p w14:paraId="5AA3D6FE" w14:textId="77777777" w:rsidR="00F24EE1" w:rsidRPr="007D7234" w:rsidRDefault="00F24EE1" w:rsidP="00F24EE1">
      <w:pPr>
        <w:pStyle w:val="Definition"/>
      </w:pPr>
      <w:r w:rsidRPr="007D7234">
        <w:rPr>
          <w:b/>
          <w:i/>
        </w:rPr>
        <w:t>Commission of inquiry</w:t>
      </w:r>
      <w:r w:rsidRPr="007D7234">
        <w:t xml:space="preserve"> means:</w:t>
      </w:r>
    </w:p>
    <w:p w14:paraId="5A7BB6CC" w14:textId="77777777" w:rsidR="00F24EE1" w:rsidRPr="007D7234" w:rsidRDefault="00F24EE1" w:rsidP="00F24EE1">
      <w:pPr>
        <w:pStyle w:val="paragraph"/>
      </w:pPr>
      <w:r w:rsidRPr="007D7234">
        <w:tab/>
        <w:t>(a)</w:t>
      </w:r>
      <w:r w:rsidRPr="007D7234">
        <w:tab/>
        <w:t xml:space="preserve">the Commission of inquiry within the meaning of the </w:t>
      </w:r>
      <w:r w:rsidRPr="007D7234">
        <w:rPr>
          <w:i/>
        </w:rPr>
        <w:t>Quarantine Act 1908</w:t>
      </w:r>
      <w:r w:rsidR="00FC11C7" w:rsidRPr="007D7234">
        <w:t xml:space="preserve"> (as in force immediately before its repeal)</w:t>
      </w:r>
      <w:r w:rsidRPr="007D7234">
        <w:t>; or</w:t>
      </w:r>
    </w:p>
    <w:p w14:paraId="572098DC" w14:textId="77777777" w:rsidR="00F24EE1" w:rsidRPr="007D7234" w:rsidRDefault="00F24EE1" w:rsidP="00F24EE1">
      <w:pPr>
        <w:pStyle w:val="paragraph"/>
      </w:pPr>
      <w:r w:rsidRPr="007D7234">
        <w:tab/>
        <w:t>(b)</w:t>
      </w:r>
      <w:r w:rsidRPr="007D7234">
        <w:tab/>
        <w:t xml:space="preserve">a Commission of inquiry within the meaning of the </w:t>
      </w:r>
      <w:r w:rsidRPr="007D7234">
        <w:rPr>
          <w:i/>
        </w:rPr>
        <w:t>Offshore Petroleum and Greenhouse Gas Storage Act 2006</w:t>
      </w:r>
      <w:r w:rsidRPr="007D7234">
        <w:t>.</w:t>
      </w:r>
    </w:p>
    <w:p w14:paraId="18950737" w14:textId="77777777" w:rsidR="00335543" w:rsidRPr="007D7234" w:rsidRDefault="00335543" w:rsidP="00335543">
      <w:pPr>
        <w:pStyle w:val="Definition"/>
      </w:pPr>
      <w:r w:rsidRPr="007D7234">
        <w:rPr>
          <w:b/>
          <w:i/>
        </w:rPr>
        <w:t>Commonwealth contract</w:t>
      </w:r>
      <w:r w:rsidRPr="007D7234">
        <w:t xml:space="preserve"> means a contract to which all of the following apply:</w:t>
      </w:r>
    </w:p>
    <w:p w14:paraId="284293E9" w14:textId="77777777" w:rsidR="00335543" w:rsidRPr="007D7234" w:rsidRDefault="00335543" w:rsidP="00335543">
      <w:pPr>
        <w:pStyle w:val="paragraph"/>
      </w:pPr>
      <w:r w:rsidRPr="007D7234">
        <w:tab/>
        <w:t>(a)</w:t>
      </w:r>
      <w:r w:rsidRPr="007D7234">
        <w:tab/>
        <w:t>the Commonwealth or an agency is, or was, a party to the contract;</w:t>
      </w:r>
    </w:p>
    <w:p w14:paraId="1D311DB3" w14:textId="77777777" w:rsidR="00335543" w:rsidRPr="007D7234" w:rsidRDefault="00335543" w:rsidP="00335543">
      <w:pPr>
        <w:pStyle w:val="paragraph"/>
      </w:pPr>
      <w:r w:rsidRPr="007D7234">
        <w:tab/>
        <w:t>(b)</w:t>
      </w:r>
      <w:r w:rsidRPr="007D7234">
        <w:tab/>
        <w:t>under the contract, services are, or were, to be provided:</w:t>
      </w:r>
    </w:p>
    <w:p w14:paraId="004D1D85" w14:textId="77777777" w:rsidR="00335543" w:rsidRPr="007D7234" w:rsidRDefault="00335543" w:rsidP="00335543">
      <w:pPr>
        <w:pStyle w:val="paragraphsub"/>
      </w:pPr>
      <w:r w:rsidRPr="007D7234">
        <w:tab/>
        <w:t>(i)</w:t>
      </w:r>
      <w:r w:rsidRPr="007D7234">
        <w:tab/>
        <w:t>by another party; and</w:t>
      </w:r>
    </w:p>
    <w:p w14:paraId="2972215A" w14:textId="77777777" w:rsidR="00335543" w:rsidRPr="007D7234" w:rsidRDefault="00335543" w:rsidP="00335543">
      <w:pPr>
        <w:pStyle w:val="paragraphsub"/>
      </w:pPr>
      <w:r w:rsidRPr="007D7234">
        <w:tab/>
        <w:t>(ii)</w:t>
      </w:r>
      <w:r w:rsidRPr="007D7234">
        <w:tab/>
        <w:t>for or on behalf of an agency; and</w:t>
      </w:r>
    </w:p>
    <w:p w14:paraId="1A764FB8" w14:textId="77777777" w:rsidR="00335543" w:rsidRPr="007D7234" w:rsidRDefault="00335543" w:rsidP="00335543">
      <w:pPr>
        <w:pStyle w:val="paragraphsub"/>
      </w:pPr>
      <w:r w:rsidRPr="007D7234">
        <w:tab/>
        <w:t>(iii)</w:t>
      </w:r>
      <w:r w:rsidRPr="007D7234">
        <w:tab/>
        <w:t>to a person who is not the Commonwealth or an agency;</w:t>
      </w:r>
    </w:p>
    <w:p w14:paraId="47DCF56C" w14:textId="77777777" w:rsidR="00335543" w:rsidRPr="007D7234" w:rsidRDefault="00335543" w:rsidP="00335543">
      <w:pPr>
        <w:pStyle w:val="paragraph"/>
      </w:pPr>
      <w:r w:rsidRPr="007D7234">
        <w:tab/>
        <w:t>(c)</w:t>
      </w:r>
      <w:r w:rsidRPr="007D7234">
        <w:tab/>
        <w:t>the services are in connection with the performance of the functions, or the exercise of the powers, of an agency.</w:t>
      </w:r>
    </w:p>
    <w:p w14:paraId="02C01731" w14:textId="77777777" w:rsidR="00702EF2" w:rsidRPr="007D7234" w:rsidRDefault="00702EF2" w:rsidP="00702EF2">
      <w:pPr>
        <w:pStyle w:val="Definition"/>
      </w:pPr>
      <w:r w:rsidRPr="007D7234">
        <w:rPr>
          <w:b/>
          <w:i/>
        </w:rPr>
        <w:t>complainant</w:t>
      </w:r>
      <w:r w:rsidRPr="007D7234">
        <w:t xml:space="preserve"> has the meaning given by </w:t>
      </w:r>
      <w:r w:rsidR="00656862" w:rsidRPr="007D7234">
        <w:t>subsection 7</w:t>
      </w:r>
      <w:r w:rsidRPr="007D7234">
        <w:t>0(1).</w:t>
      </w:r>
    </w:p>
    <w:p w14:paraId="1E4655F2" w14:textId="77777777" w:rsidR="009D1CBC" w:rsidRPr="007D7234" w:rsidRDefault="009D1CBC" w:rsidP="009D1CBC">
      <w:pPr>
        <w:pStyle w:val="Definition"/>
      </w:pPr>
      <w:r w:rsidRPr="007D7234">
        <w:rPr>
          <w:b/>
          <w:i/>
        </w:rPr>
        <w:t>conditionally exempt</w:t>
      </w:r>
      <w:r w:rsidRPr="007D7234">
        <w:t xml:space="preserve">: a document is </w:t>
      </w:r>
      <w:r w:rsidRPr="007D7234">
        <w:rPr>
          <w:b/>
          <w:i/>
        </w:rPr>
        <w:t>conditionally exempt</w:t>
      </w:r>
      <w:r w:rsidRPr="007D7234">
        <w:t xml:space="preserve"> if Division</w:t>
      </w:r>
      <w:r w:rsidR="000E491B" w:rsidRPr="007D7234">
        <w:t> </w:t>
      </w:r>
      <w:r w:rsidRPr="007D7234">
        <w:t>3 of Part IV (public interest conditional exemptions) applies to the document.</w:t>
      </w:r>
    </w:p>
    <w:p w14:paraId="0B5BDFAA" w14:textId="77777777" w:rsidR="009D1CBC" w:rsidRPr="007D7234" w:rsidRDefault="009D1CBC" w:rsidP="009D1CBC">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5EA03075" w14:textId="77777777" w:rsidR="00335543" w:rsidRPr="007D7234" w:rsidRDefault="00335543" w:rsidP="00335543">
      <w:pPr>
        <w:pStyle w:val="Definition"/>
      </w:pPr>
      <w:r w:rsidRPr="007D7234">
        <w:rPr>
          <w:b/>
          <w:i/>
        </w:rPr>
        <w:t>contracted service provider</w:t>
      </w:r>
      <w:r w:rsidRPr="007D7234">
        <w:t>, for a Commonwealth contract, means an entity that is, or was:</w:t>
      </w:r>
    </w:p>
    <w:p w14:paraId="426FDF15" w14:textId="77777777" w:rsidR="00335543" w:rsidRPr="007D7234" w:rsidRDefault="00335543" w:rsidP="00335543">
      <w:pPr>
        <w:pStyle w:val="paragraph"/>
      </w:pPr>
      <w:r w:rsidRPr="007D7234">
        <w:tab/>
        <w:t>(a)</w:t>
      </w:r>
      <w:r w:rsidRPr="007D7234">
        <w:tab/>
        <w:t>a party to the Commonwealth contract; and</w:t>
      </w:r>
    </w:p>
    <w:p w14:paraId="58CDF5A7" w14:textId="77777777" w:rsidR="00335543" w:rsidRPr="007D7234" w:rsidRDefault="00335543" w:rsidP="00335543">
      <w:pPr>
        <w:pStyle w:val="paragraph"/>
      </w:pPr>
      <w:r w:rsidRPr="007D7234">
        <w:tab/>
        <w:t>(b)</w:t>
      </w:r>
      <w:r w:rsidRPr="007D7234">
        <w:tab/>
        <w:t>responsible for the provision of services under the Commonwealth contract.</w:t>
      </w:r>
    </w:p>
    <w:p w14:paraId="7055FD61" w14:textId="77777777" w:rsidR="00335543" w:rsidRPr="007D7234" w:rsidRDefault="00335543" w:rsidP="00335543">
      <w:pPr>
        <w:pStyle w:val="Definition"/>
      </w:pPr>
      <w:r w:rsidRPr="007D7234">
        <w:rPr>
          <w:b/>
          <w:i/>
        </w:rPr>
        <w:lastRenderedPageBreak/>
        <w:t>defence intelligence document</w:t>
      </w:r>
      <w:r w:rsidRPr="007D7234">
        <w:t xml:space="preserve"> has the meaning given by paragraph</w:t>
      </w:r>
      <w:r w:rsidR="000E491B" w:rsidRPr="007D7234">
        <w:t> </w:t>
      </w:r>
      <w:r w:rsidRPr="007D7234">
        <w:t>7(2C)(a).</w:t>
      </w:r>
    </w:p>
    <w:p w14:paraId="2DE659CA" w14:textId="77777777" w:rsidR="00256AA3" w:rsidRPr="007D7234" w:rsidRDefault="00256AA3" w:rsidP="00256AA3">
      <w:pPr>
        <w:pStyle w:val="Definition"/>
      </w:pPr>
      <w:r w:rsidRPr="007D7234">
        <w:rPr>
          <w:b/>
          <w:i/>
        </w:rPr>
        <w:t>Defence Intelligence Organisation</w:t>
      </w:r>
      <w:r w:rsidRPr="007D7234">
        <w:t xml:space="preserve"> means that part of the Department of Defence known as the Defence Intelligence Organisation.</w:t>
      </w:r>
    </w:p>
    <w:p w14:paraId="790F756B" w14:textId="77777777" w:rsidR="000F7C80" w:rsidRPr="00042AAF" w:rsidRDefault="000F7C80" w:rsidP="00042AAF">
      <w:pPr>
        <w:pStyle w:val="Definition"/>
      </w:pPr>
      <w:r w:rsidRPr="00042AAF">
        <w:rPr>
          <w:b/>
          <w:bCs/>
          <w:i/>
          <w:iCs/>
          <w:highlight w:val="yellow"/>
        </w:rPr>
        <w:t>deliberative processes of government</w:t>
      </w:r>
      <w:r w:rsidRPr="00042AAF">
        <w:rPr>
          <w:highlight w:val="yellow"/>
        </w:rPr>
        <w:t>: see subsection 47C(1).</w:t>
      </w:r>
    </w:p>
    <w:p w14:paraId="61187E4F" w14:textId="77777777" w:rsidR="003018D5" w:rsidRPr="007D7234" w:rsidRDefault="003018D5" w:rsidP="00B13FC5">
      <w:pPr>
        <w:pStyle w:val="Definition"/>
        <w:keepLines/>
      </w:pPr>
      <w:r w:rsidRPr="007D7234">
        <w:rPr>
          <w:b/>
          <w:i/>
        </w:rPr>
        <w:t>Department</w:t>
      </w:r>
      <w:r w:rsidRPr="007D7234">
        <w:t xml:space="preserve"> means a Department of the Australian Public Service that corresponds to a Department of State of the Commonwealth.</w:t>
      </w:r>
    </w:p>
    <w:p w14:paraId="03B28108" w14:textId="77777777" w:rsidR="003018D5" w:rsidRPr="007D7234" w:rsidRDefault="003018D5" w:rsidP="00B13FC5">
      <w:pPr>
        <w:pStyle w:val="Definition"/>
      </w:pPr>
      <w:r w:rsidRPr="007D7234">
        <w:rPr>
          <w:b/>
          <w:i/>
        </w:rPr>
        <w:t>document</w:t>
      </w:r>
      <w:r w:rsidRPr="007D7234">
        <w:t xml:space="preserve"> includes:</w:t>
      </w:r>
    </w:p>
    <w:p w14:paraId="720CCBB2" w14:textId="77777777" w:rsidR="003018D5" w:rsidRPr="007D7234" w:rsidRDefault="003018D5" w:rsidP="00B13FC5">
      <w:pPr>
        <w:pStyle w:val="paragraph"/>
      </w:pPr>
      <w:r w:rsidRPr="007D7234">
        <w:tab/>
        <w:t>(a)</w:t>
      </w:r>
      <w:r w:rsidRPr="007D7234">
        <w:tab/>
        <w:t>any of, or any part of any of, the following things:</w:t>
      </w:r>
    </w:p>
    <w:p w14:paraId="6FEF69EA" w14:textId="77777777" w:rsidR="003018D5" w:rsidRPr="007D7234" w:rsidRDefault="003018D5" w:rsidP="00B13FC5">
      <w:pPr>
        <w:pStyle w:val="paragraphsub"/>
      </w:pPr>
      <w:r w:rsidRPr="007D7234">
        <w:tab/>
        <w:t>(i)</w:t>
      </w:r>
      <w:r w:rsidRPr="007D7234">
        <w:tab/>
        <w:t>any paper or other material on which there is writing;</w:t>
      </w:r>
    </w:p>
    <w:p w14:paraId="4EBF38C2" w14:textId="77777777" w:rsidR="003018D5" w:rsidRPr="007D7234" w:rsidRDefault="003018D5">
      <w:pPr>
        <w:pStyle w:val="paragraphsub"/>
      </w:pPr>
      <w:r w:rsidRPr="007D7234">
        <w:tab/>
        <w:t>(ii)</w:t>
      </w:r>
      <w:r w:rsidRPr="007D7234">
        <w:tab/>
        <w:t>a map, plan, drawing or photograph;</w:t>
      </w:r>
    </w:p>
    <w:p w14:paraId="18F142F8" w14:textId="77777777" w:rsidR="003018D5" w:rsidRPr="007D7234" w:rsidRDefault="003018D5">
      <w:pPr>
        <w:pStyle w:val="paragraphsub"/>
      </w:pPr>
      <w:r w:rsidRPr="007D7234">
        <w:tab/>
        <w:t>(iii)</w:t>
      </w:r>
      <w:r w:rsidRPr="007D7234">
        <w:tab/>
        <w:t>any paper or other material on which there are marks, figures, symbols or perforations having a meaning for persons qualified to interpret them;</w:t>
      </w:r>
    </w:p>
    <w:p w14:paraId="7AA2EB6C" w14:textId="77777777" w:rsidR="003018D5" w:rsidRPr="007D7234" w:rsidRDefault="003018D5">
      <w:pPr>
        <w:pStyle w:val="paragraphsub"/>
      </w:pPr>
      <w:r w:rsidRPr="007D7234">
        <w:tab/>
        <w:t>(iv)</w:t>
      </w:r>
      <w:r w:rsidRPr="007D7234">
        <w:tab/>
        <w:t>any article or material from which sounds, images or writings are capable of being reproduced with or without the aid of any other article or device;</w:t>
      </w:r>
    </w:p>
    <w:p w14:paraId="572E8B70" w14:textId="77777777" w:rsidR="003018D5" w:rsidRPr="007D7234" w:rsidRDefault="003018D5">
      <w:pPr>
        <w:pStyle w:val="paragraphsub"/>
      </w:pPr>
      <w:r w:rsidRPr="007D7234">
        <w:tab/>
        <w:t>(v)</w:t>
      </w:r>
      <w:r w:rsidRPr="007D7234">
        <w:tab/>
        <w:t>any article on which information has been stored or recorded, either mechanically or electronically;</w:t>
      </w:r>
    </w:p>
    <w:p w14:paraId="2FA8359C" w14:textId="77777777" w:rsidR="003018D5" w:rsidRPr="007D7234" w:rsidRDefault="003018D5">
      <w:pPr>
        <w:pStyle w:val="paragraphsub"/>
      </w:pPr>
      <w:r w:rsidRPr="007D7234">
        <w:tab/>
        <w:t>(vi)</w:t>
      </w:r>
      <w:r w:rsidRPr="007D7234">
        <w:tab/>
        <w:t>any other record of information; or</w:t>
      </w:r>
    </w:p>
    <w:p w14:paraId="631D670E" w14:textId="77777777" w:rsidR="003018D5" w:rsidRPr="007D7234" w:rsidRDefault="003018D5" w:rsidP="00B13FC5">
      <w:pPr>
        <w:pStyle w:val="paragraph"/>
      </w:pPr>
      <w:r w:rsidRPr="007D7234">
        <w:tab/>
        <w:t>(b)</w:t>
      </w:r>
      <w:r w:rsidRPr="007D7234">
        <w:tab/>
        <w:t>any copy, reproduction or duplicate of such a thing; or</w:t>
      </w:r>
    </w:p>
    <w:p w14:paraId="7A076590" w14:textId="77777777" w:rsidR="003018D5" w:rsidRPr="007D7234" w:rsidRDefault="003018D5" w:rsidP="00B13FC5">
      <w:pPr>
        <w:pStyle w:val="paragraph"/>
      </w:pPr>
      <w:r w:rsidRPr="007D7234">
        <w:tab/>
        <w:t>(c)</w:t>
      </w:r>
      <w:r w:rsidRPr="007D7234">
        <w:tab/>
        <w:t>any part of such a copy, reproduction or duplicate;</w:t>
      </w:r>
    </w:p>
    <w:p w14:paraId="08D05195" w14:textId="77777777" w:rsidR="003018D5" w:rsidRPr="007D7234" w:rsidRDefault="003018D5">
      <w:pPr>
        <w:pStyle w:val="subsection2"/>
      </w:pPr>
      <w:r w:rsidRPr="007D7234">
        <w:t>but does not include:</w:t>
      </w:r>
    </w:p>
    <w:p w14:paraId="3AD675CE" w14:textId="77777777" w:rsidR="00335543" w:rsidRPr="007D7234" w:rsidRDefault="00335543" w:rsidP="00335543">
      <w:pPr>
        <w:pStyle w:val="paragraph"/>
      </w:pPr>
      <w:r w:rsidRPr="007D7234">
        <w:tab/>
        <w:t>(d)</w:t>
      </w:r>
      <w:r w:rsidRPr="007D7234">
        <w:tab/>
        <w:t>material maintained for reference purposes that is otherwise publicly available; or</w:t>
      </w:r>
    </w:p>
    <w:p w14:paraId="50722DE9" w14:textId="77777777" w:rsidR="003018D5" w:rsidRPr="007D7234" w:rsidRDefault="003018D5">
      <w:pPr>
        <w:pStyle w:val="paragraph"/>
      </w:pPr>
      <w:r w:rsidRPr="007D7234">
        <w:tab/>
        <w:t>(e)</w:t>
      </w:r>
      <w:r w:rsidRPr="007D7234">
        <w:tab/>
        <w:t>Cabinet notebooks.</w:t>
      </w:r>
    </w:p>
    <w:p w14:paraId="475827D3" w14:textId="77777777" w:rsidR="00335543" w:rsidRPr="007D7234" w:rsidRDefault="00335543" w:rsidP="00673BCA">
      <w:pPr>
        <w:pStyle w:val="Definition"/>
        <w:keepNext/>
      </w:pPr>
      <w:r w:rsidRPr="007D7234">
        <w:rPr>
          <w:b/>
          <w:i/>
        </w:rPr>
        <w:t>document of an agency</w:t>
      </w:r>
      <w:r w:rsidRPr="007D7234">
        <w:t xml:space="preserve">: a document is </w:t>
      </w:r>
      <w:r w:rsidRPr="007D7234">
        <w:rPr>
          <w:b/>
          <w:i/>
        </w:rPr>
        <w:t>a document of an agency</w:t>
      </w:r>
      <w:r w:rsidRPr="007D7234">
        <w:t xml:space="preserve"> if:</w:t>
      </w:r>
    </w:p>
    <w:p w14:paraId="1BFC9DE0" w14:textId="77777777" w:rsidR="00335543" w:rsidRPr="007D7234" w:rsidRDefault="00335543" w:rsidP="00673BCA">
      <w:pPr>
        <w:pStyle w:val="paragraph"/>
        <w:keepNext/>
      </w:pPr>
      <w:r w:rsidRPr="007D7234">
        <w:tab/>
        <w:t>(a)</w:t>
      </w:r>
      <w:r w:rsidRPr="007D7234">
        <w:tab/>
        <w:t>the document is in the possession of the agency, whether created in the agency or received in the agency</w:t>
      </w:r>
      <w:r>
        <w:rPr>
          <w:highlight w:val="yellow"/>
        </w:rPr>
        <w:t xml:space="preserve">, and the </w:t>
      </w:r>
      <w:r>
        <w:rPr>
          <w:highlight w:val="yellow"/>
        </w:rPr>
        <w:lastRenderedPageBreak/>
        <w:t>document forms part of, or relates to, the operations of the agency</w:t>
      </w:r>
      <w:r w:rsidRPr="007D7234">
        <w:t>; or</w:t>
      </w:r>
    </w:p>
    <w:p w14:paraId="45415425" w14:textId="77777777" w:rsidR="00335543" w:rsidRPr="007D7234" w:rsidRDefault="00335543" w:rsidP="00673BCA">
      <w:pPr>
        <w:pStyle w:val="paragraph"/>
        <w:keepNext/>
      </w:pPr>
      <w:r w:rsidRPr="007D7234">
        <w:tab/>
        <w:t>(b)</w:t>
      </w:r>
      <w:r w:rsidRPr="007D7234">
        <w:tab/>
        <w:t>in order to comply with section</w:t>
      </w:r>
      <w:r w:rsidR="000E491B" w:rsidRPr="007D7234">
        <w:t> </w:t>
      </w:r>
      <w:r w:rsidRPr="007D7234">
        <w:t>6C, the agency has taken contractual measures to ensure that it receives the document.</w:t>
      </w:r>
    </w:p>
    <w:p w14:paraId="7645EB00" w14:textId="77777777" w:rsidR="009D1CBC" w:rsidRPr="007D7234" w:rsidRDefault="009D1CBC" w:rsidP="009D1CBC">
      <w:pPr>
        <w:pStyle w:val="Definition"/>
      </w:pPr>
      <w:r w:rsidRPr="007D7234">
        <w:rPr>
          <w:b/>
          <w:i/>
        </w:rPr>
        <w:t>edited copy</w:t>
      </w:r>
      <w:r w:rsidRPr="007D7234">
        <w:t xml:space="preserve"> has the meaning given by section</w:t>
      </w:r>
      <w:r w:rsidR="000E491B" w:rsidRPr="007D7234">
        <w:t> </w:t>
      </w:r>
      <w:r w:rsidRPr="007D7234">
        <w:t>22 (access to edited copies with exempt or irrelevant matter</w:t>
      </w:r>
      <w:r>
        <w:rPr>
          <w:highlight w:val="yellow"/>
        </w:rPr>
        <w:t>, or employee identifying information,</w:t>
      </w:r>
      <w:r w:rsidRPr="007D7234">
        <w:t xml:space="preserve"> deleted).</w:t>
      </w:r>
    </w:p>
    <w:p w14:paraId="73555DDA" w14:textId="77777777" w:rsidR="00335543" w:rsidRPr="007D7234" w:rsidRDefault="00335543" w:rsidP="00335543">
      <w:pPr>
        <w:pStyle w:val="Definition"/>
      </w:pPr>
      <w:r w:rsidRPr="007D7234">
        <w:rPr>
          <w:b/>
          <w:i/>
        </w:rPr>
        <w:t>electronic communication</w:t>
      </w:r>
      <w:r w:rsidRPr="007D7234">
        <w:t xml:space="preserve"> has the same meaning as in the </w:t>
      </w:r>
      <w:r w:rsidRPr="007D7234">
        <w:rPr>
          <w:i/>
        </w:rPr>
        <w:t>Electronic Transactions Act 1999</w:t>
      </w:r>
      <w:r w:rsidRPr="007D7234">
        <w:t>.</w:t>
      </w:r>
    </w:p>
    <w:p w14:paraId="2CFE61F7" w14:textId="77777777" w:rsidR="00B039E7" w:rsidRPr="00042AAF" w:rsidRDefault="00B039E7" w:rsidP="00042AAF">
      <w:pPr>
        <w:pStyle w:val="Definition"/>
      </w:pPr>
      <w:r w:rsidRPr="00042AAF">
        <w:rPr>
          <w:b/>
          <w:bCs/>
          <w:i/>
          <w:iCs/>
          <w:highlight w:val="yellow"/>
        </w:rPr>
        <w:t>employee identifying information</w:t>
      </w:r>
      <w:r w:rsidRPr="00042AAF">
        <w:rPr>
          <w:highlight w:val="yellow"/>
        </w:rPr>
        <w:t>: see subsections 22(5) to (7).</w:t>
      </w:r>
    </w:p>
    <w:p w14:paraId="36011E9E" w14:textId="77777777" w:rsidR="003018D5" w:rsidRPr="007D7234" w:rsidRDefault="003018D5">
      <w:pPr>
        <w:pStyle w:val="Definition"/>
      </w:pPr>
      <w:r w:rsidRPr="007D7234">
        <w:rPr>
          <w:b/>
          <w:i/>
        </w:rPr>
        <w:t>enactment</w:t>
      </w:r>
      <w:r w:rsidRPr="007D7234">
        <w:t xml:space="preserve"> means, subject to section</w:t>
      </w:r>
      <w:r w:rsidR="000E491B" w:rsidRPr="007D7234">
        <w:t> </w:t>
      </w:r>
      <w:r w:rsidRPr="007D7234">
        <w:t>4A:</w:t>
      </w:r>
    </w:p>
    <w:p w14:paraId="64005DBA" w14:textId="77777777" w:rsidR="003018D5" w:rsidRPr="007D7234" w:rsidRDefault="003018D5">
      <w:pPr>
        <w:pStyle w:val="paragraph"/>
      </w:pPr>
      <w:r w:rsidRPr="007D7234">
        <w:tab/>
        <w:t>(a)</w:t>
      </w:r>
      <w:r w:rsidRPr="007D7234">
        <w:tab/>
        <w:t>an Act;</w:t>
      </w:r>
    </w:p>
    <w:p w14:paraId="7D188999" w14:textId="77777777" w:rsidR="003018D5" w:rsidRPr="007D7234" w:rsidRDefault="003018D5">
      <w:pPr>
        <w:pStyle w:val="paragraph"/>
      </w:pPr>
      <w:r w:rsidRPr="007D7234">
        <w:tab/>
        <w:t>(b)</w:t>
      </w:r>
      <w:r w:rsidRPr="007D7234">
        <w:tab/>
        <w:t>an Ordinance of the Australian Capital Territory; or</w:t>
      </w:r>
    </w:p>
    <w:p w14:paraId="3163BB67" w14:textId="77777777" w:rsidR="003018D5" w:rsidRPr="007D7234" w:rsidRDefault="003018D5">
      <w:pPr>
        <w:pStyle w:val="paragraph"/>
      </w:pPr>
      <w:r w:rsidRPr="007D7234">
        <w:tab/>
        <w:t>(c)</w:t>
      </w:r>
      <w:r w:rsidRPr="007D7234">
        <w:tab/>
        <w:t>an instrument (including rules, regulations or by</w:t>
      </w:r>
      <w:r w:rsidR="007D7234">
        <w:noBreakHyphen/>
      </w:r>
      <w:r w:rsidRPr="007D7234">
        <w:t>laws) made under an Act or under such an Ordinance and includes an enactment as amended by another enactment.</w:t>
      </w:r>
    </w:p>
    <w:p w14:paraId="5A192BF8" w14:textId="77777777" w:rsidR="00D60DD4" w:rsidRPr="007D7234" w:rsidRDefault="00D60DD4" w:rsidP="00D60DD4">
      <w:pPr>
        <w:pStyle w:val="Definition"/>
      </w:pPr>
      <w:r w:rsidRPr="007D7234">
        <w:rPr>
          <w:b/>
          <w:i/>
        </w:rPr>
        <w:t>engage in conduct</w:t>
      </w:r>
      <w:r w:rsidRPr="007D7234">
        <w:t xml:space="preserve"> means:</w:t>
      </w:r>
    </w:p>
    <w:p w14:paraId="12B8A2DC" w14:textId="77777777" w:rsidR="00D60DD4" w:rsidRPr="007D7234" w:rsidRDefault="00D60DD4" w:rsidP="00D60DD4">
      <w:pPr>
        <w:pStyle w:val="paragraph"/>
      </w:pPr>
      <w:r w:rsidRPr="007D7234">
        <w:tab/>
        <w:t>(a)</w:t>
      </w:r>
      <w:r w:rsidRPr="007D7234">
        <w:tab/>
        <w:t>do an act; or</w:t>
      </w:r>
    </w:p>
    <w:p w14:paraId="504C9CA0" w14:textId="77777777" w:rsidR="00D60DD4" w:rsidRPr="007D7234" w:rsidRDefault="00D60DD4" w:rsidP="00D60DD4">
      <w:pPr>
        <w:pStyle w:val="paragraph"/>
      </w:pPr>
      <w:r w:rsidRPr="007D7234">
        <w:tab/>
        <w:t>(b)</w:t>
      </w:r>
      <w:r w:rsidRPr="007D7234">
        <w:tab/>
        <w:t>omit to do an act.</w:t>
      </w:r>
    </w:p>
    <w:p w14:paraId="262183A3" w14:textId="77777777" w:rsidR="00692A76" w:rsidRPr="007D7234" w:rsidRDefault="00692A76" w:rsidP="00692A76">
      <w:pPr>
        <w:pStyle w:val="Definition"/>
      </w:pPr>
      <w:r w:rsidRPr="007D7234">
        <w:rPr>
          <w:b/>
          <w:i/>
        </w:rPr>
        <w:t>exempt content</w:t>
      </w:r>
      <w:r w:rsidR="007D7234">
        <w:rPr>
          <w:b/>
          <w:i/>
        </w:rPr>
        <w:noBreakHyphen/>
      </w:r>
      <w:r w:rsidRPr="007D7234">
        <w:rPr>
          <w:b/>
          <w:i/>
        </w:rPr>
        <w:t>service document</w:t>
      </w:r>
      <w:r w:rsidRPr="007D7234">
        <w:t xml:space="preserve"> means:</w:t>
      </w:r>
    </w:p>
    <w:p w14:paraId="6EC3D210" w14:textId="77777777" w:rsidR="00692A76" w:rsidRPr="007D7234" w:rsidRDefault="00692A76" w:rsidP="00692A76">
      <w:pPr>
        <w:pStyle w:val="paragraph"/>
      </w:pPr>
      <w:r w:rsidRPr="007D7234">
        <w:tab/>
        <w:t>(a)</w:t>
      </w:r>
      <w:r w:rsidRPr="007D7234">
        <w:tab/>
        <w:t>a document containing content, or a record of content (within the meaning of Schedule</w:t>
      </w:r>
      <w:r w:rsidR="000E491B" w:rsidRPr="007D7234">
        <w:t> </w:t>
      </w:r>
      <w:r w:rsidRPr="007D7234">
        <w:t xml:space="preserve">7 to the </w:t>
      </w:r>
      <w:r w:rsidRPr="007D7234">
        <w:rPr>
          <w:i/>
        </w:rPr>
        <w:t xml:space="preserve">Broadcasting Services </w:t>
      </w:r>
      <w:r w:rsidR="00673BCA" w:rsidRPr="007D7234">
        <w:rPr>
          <w:i/>
        </w:rPr>
        <w:t>Act </w:t>
      </w:r>
      <w:r w:rsidRPr="007D7234">
        <w:rPr>
          <w:i/>
        </w:rPr>
        <w:t>1992</w:t>
      </w:r>
      <w:r w:rsidRPr="007D7234">
        <w:t>), that:</w:t>
      </w:r>
    </w:p>
    <w:p w14:paraId="695EA573" w14:textId="77777777" w:rsidR="00692A76" w:rsidRPr="007D7234" w:rsidRDefault="00692A76" w:rsidP="00692A76">
      <w:pPr>
        <w:pStyle w:val="paragraphsub"/>
      </w:pPr>
      <w:r w:rsidRPr="007D7234">
        <w:tab/>
        <w:t>(i)</w:t>
      </w:r>
      <w:r w:rsidRPr="007D7234">
        <w:tab/>
        <w:t>has been delivered by, or accessed using, a content service (within the meaning of that Schedule); and</w:t>
      </w:r>
    </w:p>
    <w:p w14:paraId="6EFE0D82" w14:textId="77777777" w:rsidR="00692A76" w:rsidRPr="007D7234" w:rsidRDefault="00692A76" w:rsidP="00692A76">
      <w:pPr>
        <w:pStyle w:val="paragraphsub"/>
      </w:pPr>
      <w:r w:rsidRPr="007D7234">
        <w:tab/>
        <w:t>(ii)</w:t>
      </w:r>
      <w:r w:rsidRPr="007D7234">
        <w:tab/>
        <w:t>was offensive content</w:t>
      </w:r>
      <w:r w:rsidR="007D7234">
        <w:noBreakHyphen/>
      </w:r>
      <w:r w:rsidRPr="007D7234">
        <w:t>service content when it was delivered by, or accessed using, that content service; or</w:t>
      </w:r>
    </w:p>
    <w:p w14:paraId="2359212D" w14:textId="77777777" w:rsidR="00692A76" w:rsidRPr="007D7234" w:rsidRDefault="00692A76" w:rsidP="00692A76">
      <w:pPr>
        <w:pStyle w:val="paragraph"/>
      </w:pPr>
      <w:r w:rsidRPr="007D7234">
        <w:tab/>
        <w:t>(b)</w:t>
      </w:r>
      <w:r w:rsidRPr="007D7234">
        <w:tab/>
        <w:t>a document that sets out how to access, or that is likely to facilitate access to, offensive content</w:t>
      </w:r>
      <w:r w:rsidR="007D7234">
        <w:noBreakHyphen/>
      </w:r>
      <w:r w:rsidRPr="007D7234">
        <w:t xml:space="preserve">service content (for example, by setting out the name of </w:t>
      </w:r>
      <w:r w:rsidR="000409B3" w:rsidRPr="007D7234">
        <w:t>a website</w:t>
      </w:r>
      <w:r w:rsidRPr="007D7234">
        <w:t>, an IP address, a URL or a password).</w:t>
      </w:r>
    </w:p>
    <w:p w14:paraId="2D5A7305" w14:textId="77777777" w:rsidR="003018D5" w:rsidRPr="007D7234" w:rsidRDefault="003018D5">
      <w:pPr>
        <w:pStyle w:val="Definition"/>
      </w:pPr>
      <w:r w:rsidRPr="007D7234">
        <w:rPr>
          <w:b/>
          <w:i/>
        </w:rPr>
        <w:t>exempt document</w:t>
      </w:r>
      <w:r w:rsidRPr="007D7234">
        <w:t xml:space="preserve"> means:</w:t>
      </w:r>
    </w:p>
    <w:p w14:paraId="01FB5F16" w14:textId="77777777" w:rsidR="009D1CBC" w:rsidRPr="007D7234" w:rsidRDefault="009D1CBC" w:rsidP="009D1CBC">
      <w:pPr>
        <w:pStyle w:val="paragraph"/>
      </w:pPr>
      <w:r w:rsidRPr="007D7234">
        <w:lastRenderedPageBreak/>
        <w:tab/>
        <w:t>(a)</w:t>
      </w:r>
      <w:r w:rsidRPr="007D7234">
        <w:tab/>
        <w:t>a document that is exempt for the purposes of Part IV (exempt documents) (see section</w:t>
      </w:r>
      <w:r w:rsidR="000E491B" w:rsidRPr="007D7234">
        <w:t> </w:t>
      </w:r>
      <w:r w:rsidRPr="007D7234">
        <w:t>31B); or</w:t>
      </w:r>
    </w:p>
    <w:p w14:paraId="237B816C" w14:textId="77777777" w:rsidR="003018D5" w:rsidRPr="007D7234" w:rsidRDefault="003018D5">
      <w:pPr>
        <w:pStyle w:val="paragraph"/>
      </w:pPr>
      <w:r w:rsidRPr="007D7234">
        <w:tab/>
        <w:t>(b)</w:t>
      </w:r>
      <w:r w:rsidRPr="007D7234">
        <w:tab/>
        <w:t>a document in respect of which, by virtue of section</w:t>
      </w:r>
      <w:r w:rsidR="000E491B" w:rsidRPr="007D7234">
        <w:t> </w:t>
      </w:r>
      <w:r w:rsidRPr="007D7234">
        <w:t>7, an agency</w:t>
      </w:r>
      <w:r w:rsidR="00CC53F3" w:rsidRPr="007D7234">
        <w:t>, person or body</w:t>
      </w:r>
      <w:r w:rsidRPr="007D7234">
        <w:t xml:space="preserve"> is exempt from the operation of this Act; or</w:t>
      </w:r>
    </w:p>
    <w:p w14:paraId="5420C914" w14:textId="77777777" w:rsidR="003018D5" w:rsidRPr="007D7234" w:rsidRDefault="003018D5">
      <w:pPr>
        <w:pStyle w:val="paragraph"/>
      </w:pPr>
      <w:r w:rsidRPr="007D7234">
        <w:tab/>
        <w:t>(c)</w:t>
      </w:r>
      <w:r w:rsidRPr="007D7234">
        <w:tab/>
        <w:t>an official document of a Minister that contains some matter that does not relate to the affairs of an agency or of a Department of State.</w:t>
      </w:r>
    </w:p>
    <w:p w14:paraId="08CEE1A1" w14:textId="77777777" w:rsidR="007A3350" w:rsidRPr="007D7234" w:rsidRDefault="007A3350" w:rsidP="00231B78">
      <w:pPr>
        <w:pStyle w:val="Definition"/>
        <w:keepNext/>
      </w:pPr>
      <w:r w:rsidRPr="007D7234">
        <w:rPr>
          <w:b/>
          <w:i/>
        </w:rPr>
        <w:t xml:space="preserve">exempt </w:t>
      </w:r>
      <w:r w:rsidR="00812C1F" w:rsidRPr="007D7234">
        <w:rPr>
          <w:b/>
          <w:i/>
        </w:rPr>
        <w:t>internet</w:t>
      </w:r>
      <w:r w:rsidR="007D7234">
        <w:rPr>
          <w:b/>
          <w:i/>
        </w:rPr>
        <w:noBreakHyphen/>
      </w:r>
      <w:r w:rsidRPr="007D7234">
        <w:rPr>
          <w:b/>
          <w:i/>
        </w:rPr>
        <w:t>content document</w:t>
      </w:r>
      <w:r w:rsidRPr="007D7234">
        <w:t xml:space="preserve"> means:</w:t>
      </w:r>
    </w:p>
    <w:p w14:paraId="03B29D68" w14:textId="77777777" w:rsidR="007A3350" w:rsidRPr="007D7234" w:rsidRDefault="007A3350" w:rsidP="007A3350">
      <w:pPr>
        <w:pStyle w:val="paragraph"/>
      </w:pPr>
      <w:r w:rsidRPr="007D7234">
        <w:tab/>
        <w:t>(a)</w:t>
      </w:r>
      <w:r w:rsidRPr="007D7234">
        <w:tab/>
        <w:t>a document containing information (within the meaning of Schedule</w:t>
      </w:r>
      <w:r w:rsidR="000E491B" w:rsidRPr="007D7234">
        <w:t> </w:t>
      </w:r>
      <w:r w:rsidRPr="007D7234">
        <w:t xml:space="preserve">5 to the </w:t>
      </w:r>
      <w:r w:rsidRPr="007D7234">
        <w:rPr>
          <w:i/>
        </w:rPr>
        <w:t>Broadcasting Services Act 1992</w:t>
      </w:r>
      <w:r w:rsidR="001727B4" w:rsidRPr="007D7234">
        <w:t xml:space="preserve">, as in force before the commencement of the </w:t>
      </w:r>
      <w:r w:rsidR="001727B4" w:rsidRPr="007D7234">
        <w:rPr>
          <w:i/>
        </w:rPr>
        <w:t>Online Safety</w:t>
      </w:r>
      <w:r w:rsidR="001727B4" w:rsidRPr="007D7234">
        <w:t xml:space="preserve"> </w:t>
      </w:r>
      <w:r w:rsidR="001727B4" w:rsidRPr="007D7234">
        <w:rPr>
          <w:i/>
        </w:rPr>
        <w:t>Act 2021</w:t>
      </w:r>
      <w:r w:rsidRPr="007D7234">
        <w:t>) that:</w:t>
      </w:r>
    </w:p>
    <w:p w14:paraId="764D4FEE" w14:textId="77777777" w:rsidR="007A3350" w:rsidRPr="007D7234" w:rsidRDefault="007A3350" w:rsidP="007A3350">
      <w:pPr>
        <w:pStyle w:val="paragraphsub"/>
      </w:pPr>
      <w:r w:rsidRPr="007D7234">
        <w:tab/>
        <w:t>(i)</w:t>
      </w:r>
      <w:r w:rsidRPr="007D7234">
        <w:tab/>
        <w:t xml:space="preserve">has been copied from the </w:t>
      </w:r>
      <w:r w:rsidR="00812C1F" w:rsidRPr="007D7234">
        <w:t>internet</w:t>
      </w:r>
      <w:r w:rsidRPr="007D7234">
        <w:t>; and</w:t>
      </w:r>
    </w:p>
    <w:p w14:paraId="0F0063A9" w14:textId="77777777" w:rsidR="007A3350" w:rsidRPr="007D7234" w:rsidRDefault="007A3350" w:rsidP="007A3350">
      <w:pPr>
        <w:pStyle w:val="paragraphsub"/>
      </w:pPr>
      <w:r w:rsidRPr="007D7234">
        <w:tab/>
        <w:t>(ii)</w:t>
      </w:r>
      <w:r w:rsidRPr="007D7234">
        <w:tab/>
        <w:t xml:space="preserve">was offensive </w:t>
      </w:r>
      <w:r w:rsidR="00812C1F" w:rsidRPr="007D7234">
        <w:t>internet</w:t>
      </w:r>
      <w:r w:rsidRPr="007D7234">
        <w:t xml:space="preserve"> content when it was accessible on the </w:t>
      </w:r>
      <w:r w:rsidR="00812C1F" w:rsidRPr="007D7234">
        <w:t>internet</w:t>
      </w:r>
      <w:r w:rsidRPr="007D7234">
        <w:t>; or</w:t>
      </w:r>
    </w:p>
    <w:p w14:paraId="1CFC0A29" w14:textId="77777777" w:rsidR="007A3350" w:rsidRPr="007D7234" w:rsidRDefault="007A3350" w:rsidP="007A3350">
      <w:pPr>
        <w:pStyle w:val="paragraph"/>
      </w:pPr>
      <w:r w:rsidRPr="007D7234">
        <w:tab/>
        <w:t>(b)</w:t>
      </w:r>
      <w:r w:rsidRPr="007D7234">
        <w:tab/>
        <w:t xml:space="preserve">a document that sets out how to access, or that is likely to facilitate access to, offensive </w:t>
      </w:r>
      <w:r w:rsidR="00812C1F" w:rsidRPr="007D7234">
        <w:t>internet</w:t>
      </w:r>
      <w:r w:rsidRPr="007D7234">
        <w:t xml:space="preserve"> content (for example: by setting out the name of </w:t>
      </w:r>
      <w:r w:rsidR="006921A6" w:rsidRPr="007D7234">
        <w:t>a website</w:t>
      </w:r>
      <w:r w:rsidRPr="007D7234">
        <w:t>, an IP address, a URL, a password, or the name of a newsgroup).</w:t>
      </w:r>
    </w:p>
    <w:p w14:paraId="0C1E907A" w14:textId="77777777" w:rsidR="003018D5" w:rsidRPr="007D7234" w:rsidRDefault="003018D5">
      <w:pPr>
        <w:pStyle w:val="Definition"/>
      </w:pPr>
      <w:r w:rsidRPr="007D7234">
        <w:rPr>
          <w:b/>
          <w:i/>
        </w:rPr>
        <w:t>exempt matter</w:t>
      </w:r>
      <w:r w:rsidRPr="007D7234">
        <w:t xml:space="preserve"> means matter the inclusion of which in a document causes the document to be an exempt document.</w:t>
      </w:r>
    </w:p>
    <w:p w14:paraId="0B995A09" w14:textId="77777777" w:rsidR="003868D6" w:rsidRPr="007D7234" w:rsidRDefault="003868D6" w:rsidP="003868D6">
      <w:pPr>
        <w:pStyle w:val="Definition"/>
      </w:pPr>
      <w:r w:rsidRPr="007D7234">
        <w:rPr>
          <w:b/>
          <w:i/>
        </w:rPr>
        <w:t>exempt online content scheme document</w:t>
      </w:r>
      <w:r w:rsidRPr="007D7234">
        <w:t xml:space="preserve"> means:</w:t>
      </w:r>
    </w:p>
    <w:p w14:paraId="151FCA36" w14:textId="77777777" w:rsidR="003868D6" w:rsidRPr="007D7234" w:rsidRDefault="003868D6" w:rsidP="003868D6">
      <w:pPr>
        <w:pStyle w:val="paragraph"/>
      </w:pPr>
      <w:r w:rsidRPr="007D7234">
        <w:tab/>
        <w:t>(a)</w:t>
      </w:r>
      <w:r w:rsidRPr="007D7234">
        <w:tab/>
        <w:t xml:space="preserve">a document containing material (within the meaning of the </w:t>
      </w:r>
      <w:r w:rsidRPr="007D7234">
        <w:rPr>
          <w:i/>
        </w:rPr>
        <w:t>Online Safety</w:t>
      </w:r>
      <w:r w:rsidRPr="007D7234">
        <w:t xml:space="preserve"> </w:t>
      </w:r>
      <w:r w:rsidRPr="007D7234">
        <w:rPr>
          <w:i/>
        </w:rPr>
        <w:t>Act 2021</w:t>
      </w:r>
      <w:r w:rsidRPr="007D7234">
        <w:t>), or a record of material (within the meaning of that Act), that is online content scheme material; or</w:t>
      </w:r>
    </w:p>
    <w:p w14:paraId="7F9D4345" w14:textId="77777777" w:rsidR="003868D6" w:rsidRPr="007D7234" w:rsidRDefault="003868D6" w:rsidP="003868D6">
      <w:pPr>
        <w:pStyle w:val="paragraph"/>
      </w:pPr>
      <w:r w:rsidRPr="007D7234">
        <w:tab/>
        <w:t>(b)</w:t>
      </w:r>
      <w:r w:rsidRPr="007D7234">
        <w:tab/>
        <w:t xml:space="preserve">a document that sets out how to access, or that is likely to facilitate access to, material (within the meaning of the </w:t>
      </w:r>
      <w:r w:rsidRPr="007D7234">
        <w:rPr>
          <w:i/>
        </w:rPr>
        <w:t>Online Safety</w:t>
      </w:r>
      <w:r w:rsidRPr="007D7234">
        <w:t xml:space="preserve"> </w:t>
      </w:r>
      <w:r w:rsidRPr="007D7234">
        <w:rPr>
          <w:i/>
        </w:rPr>
        <w:t>Act 2021</w:t>
      </w:r>
      <w:r w:rsidRPr="007D7234">
        <w:t>) that is online content scheme material (for example, by setting out the name of a website, an IP address, a URL or a password).</w:t>
      </w:r>
    </w:p>
    <w:p w14:paraId="4F2A9D1C" w14:textId="77777777" w:rsidR="005B7F1C" w:rsidRPr="007D7234" w:rsidRDefault="005B7F1C" w:rsidP="005B7F1C">
      <w:pPr>
        <w:pStyle w:val="Definition"/>
      </w:pPr>
      <w:r w:rsidRPr="007D7234">
        <w:rPr>
          <w:b/>
          <w:i/>
        </w:rPr>
        <w:t>Human Services Department</w:t>
      </w:r>
      <w:r w:rsidRPr="007D7234">
        <w:t xml:space="preserve"> means </w:t>
      </w:r>
      <w:r w:rsidR="00683FF7" w:rsidRPr="007D7234">
        <w:t>Services Australia</w:t>
      </w:r>
      <w:r w:rsidRPr="007D7234">
        <w:t>.</w:t>
      </w:r>
    </w:p>
    <w:p w14:paraId="30DA1C81" w14:textId="77777777" w:rsidR="00567B92" w:rsidRPr="007D7234" w:rsidRDefault="00567B92" w:rsidP="00567B92">
      <w:pPr>
        <w:pStyle w:val="Definition"/>
      </w:pPr>
      <w:r w:rsidRPr="007D7234">
        <w:rPr>
          <w:b/>
          <w:i/>
        </w:rPr>
        <w:t>IC review</w:t>
      </w:r>
      <w:r w:rsidRPr="007D7234">
        <w:t xml:space="preserve"> has the meaning given by section</w:t>
      </w:r>
      <w:r w:rsidR="000E491B" w:rsidRPr="007D7234">
        <w:t> </w:t>
      </w:r>
      <w:r w:rsidRPr="007D7234">
        <w:t>54G.</w:t>
      </w:r>
    </w:p>
    <w:p w14:paraId="3A8458D4" w14:textId="77777777" w:rsidR="00567B92" w:rsidRPr="007D7234" w:rsidRDefault="00567B92" w:rsidP="00567B92">
      <w:pPr>
        <w:pStyle w:val="Definition"/>
      </w:pPr>
      <w:r w:rsidRPr="007D7234">
        <w:rPr>
          <w:b/>
          <w:i/>
        </w:rPr>
        <w:lastRenderedPageBreak/>
        <w:t>IC reviewable decision</w:t>
      </w:r>
      <w:r w:rsidRPr="007D7234">
        <w:t xml:space="preserve"> has the meaning given by section</w:t>
      </w:r>
      <w:r w:rsidR="000E491B" w:rsidRPr="007D7234">
        <w:t> </w:t>
      </w:r>
      <w:r w:rsidRPr="007D7234">
        <w:t>54K.</w:t>
      </w:r>
    </w:p>
    <w:p w14:paraId="0250A04D" w14:textId="77777777" w:rsidR="00567B92" w:rsidRPr="007D7234" w:rsidRDefault="00567B92" w:rsidP="00567B92">
      <w:pPr>
        <w:pStyle w:val="Definition"/>
      </w:pPr>
      <w:r w:rsidRPr="007D7234">
        <w:rPr>
          <w:b/>
          <w:i/>
        </w:rPr>
        <w:t>IC review applicant</w:t>
      </w:r>
      <w:r w:rsidRPr="007D7234">
        <w:t xml:space="preserve"> has the meaning given by section</w:t>
      </w:r>
      <w:r w:rsidR="000E491B" w:rsidRPr="007D7234">
        <w:t> </w:t>
      </w:r>
      <w:r w:rsidRPr="007D7234">
        <w:t>54J.</w:t>
      </w:r>
    </w:p>
    <w:p w14:paraId="6A2250EF" w14:textId="77777777" w:rsidR="00702EF2" w:rsidRPr="007D7234" w:rsidRDefault="00702EF2" w:rsidP="00702EF2">
      <w:pPr>
        <w:pStyle w:val="Definition"/>
      </w:pPr>
      <w:r w:rsidRPr="007D7234">
        <w:rPr>
          <w:b/>
          <w:i/>
        </w:rPr>
        <w:t>IC review application</w:t>
      </w:r>
      <w:r w:rsidRPr="007D7234">
        <w:t xml:space="preserve"> has the meaning given by section</w:t>
      </w:r>
      <w:r w:rsidR="000E491B" w:rsidRPr="007D7234">
        <w:t> </w:t>
      </w:r>
      <w:r w:rsidRPr="007D7234">
        <w:t>54H.</w:t>
      </w:r>
    </w:p>
    <w:p w14:paraId="4187CC0D" w14:textId="77777777" w:rsidR="00702EF2" w:rsidRPr="007D7234" w:rsidRDefault="00702EF2" w:rsidP="00702EF2">
      <w:pPr>
        <w:pStyle w:val="Definition"/>
      </w:pPr>
      <w:r w:rsidRPr="007D7234">
        <w:rPr>
          <w:b/>
          <w:i/>
        </w:rPr>
        <w:t>implementation notice</w:t>
      </w:r>
      <w:r w:rsidRPr="007D7234">
        <w:t xml:space="preserve"> has the meaning given by section</w:t>
      </w:r>
      <w:r w:rsidR="000E491B" w:rsidRPr="007D7234">
        <w:t> </w:t>
      </w:r>
      <w:r w:rsidRPr="007D7234">
        <w:t>89.</w:t>
      </w:r>
    </w:p>
    <w:p w14:paraId="11ABD66F" w14:textId="77777777" w:rsidR="00106800" w:rsidRPr="007D7234" w:rsidRDefault="00106800" w:rsidP="00106800">
      <w:pPr>
        <w:pStyle w:val="Definition"/>
      </w:pPr>
      <w:r w:rsidRPr="007D7234">
        <w:rPr>
          <w:b/>
          <w:i/>
        </w:rPr>
        <w:t>Independent Review</w:t>
      </w:r>
      <w:r w:rsidRPr="007D7234">
        <w:t xml:space="preserve"> means the Independent Review into the workplaces of Parliamentarians and their staff conducted under the </w:t>
      </w:r>
      <w:r w:rsidRPr="007D7234">
        <w:rPr>
          <w:i/>
        </w:rPr>
        <w:t>Australian Human Rights Commission Act 1986</w:t>
      </w:r>
      <w:r w:rsidRPr="007D7234">
        <w:t xml:space="preserve"> by the Sex Discrimination Commissioner (within the meaning of that Act).</w:t>
      </w:r>
    </w:p>
    <w:p w14:paraId="084E0D49" w14:textId="77777777" w:rsidR="00106800" w:rsidRPr="007D7234" w:rsidRDefault="00106800" w:rsidP="00106800">
      <w:pPr>
        <w:pStyle w:val="notetext"/>
      </w:pPr>
      <w:r w:rsidRPr="007D7234">
        <w:t>Note:</w:t>
      </w:r>
      <w:r w:rsidRPr="007D7234">
        <w:tab/>
        <w:t>The Independent Review commenced in 2021.</w:t>
      </w:r>
    </w:p>
    <w:p w14:paraId="35605C66" w14:textId="77777777" w:rsidR="00702EF2" w:rsidRPr="007D7234" w:rsidRDefault="00702EF2" w:rsidP="00702EF2">
      <w:pPr>
        <w:pStyle w:val="Definition"/>
      </w:pPr>
      <w:r w:rsidRPr="007D7234">
        <w:rPr>
          <w:b/>
          <w:i/>
        </w:rPr>
        <w:t>Information Commissioner</w:t>
      </w:r>
      <w:r w:rsidRPr="007D7234">
        <w:t xml:space="preserve"> has the meaning given by the </w:t>
      </w:r>
      <w:r w:rsidRPr="007D7234">
        <w:rPr>
          <w:i/>
        </w:rPr>
        <w:t>Australian Information Commissioner Act 2010</w:t>
      </w:r>
      <w:r w:rsidRPr="007D7234">
        <w:t>.</w:t>
      </w:r>
    </w:p>
    <w:p w14:paraId="4CC57558" w14:textId="77777777" w:rsidR="00335543" w:rsidRPr="007D7234" w:rsidRDefault="00335543" w:rsidP="00335543">
      <w:pPr>
        <w:pStyle w:val="Definition"/>
      </w:pPr>
      <w:r w:rsidRPr="007D7234">
        <w:rPr>
          <w:b/>
          <w:i/>
        </w:rPr>
        <w:t>intelligence agency document</w:t>
      </w:r>
      <w:r w:rsidR="00673BCA" w:rsidRPr="007D7234">
        <w:t xml:space="preserve"> has the meaning given by paragraph</w:t>
      </w:r>
      <w:r w:rsidR="000E491B" w:rsidRPr="007D7234">
        <w:t> </w:t>
      </w:r>
      <w:r w:rsidRPr="007D7234">
        <w:t>7(2A)(a).</w:t>
      </w:r>
    </w:p>
    <w:p w14:paraId="4E3384F6" w14:textId="77777777" w:rsidR="00702EF2" w:rsidRPr="007D7234" w:rsidRDefault="00702EF2" w:rsidP="00702EF2">
      <w:pPr>
        <w:pStyle w:val="Definition"/>
      </w:pPr>
      <w:r w:rsidRPr="007D7234">
        <w:rPr>
          <w:b/>
          <w:i/>
        </w:rPr>
        <w:t>internal review</w:t>
      </w:r>
      <w:r w:rsidRPr="007D7234">
        <w:t xml:space="preserve"> has the meaning given by sections</w:t>
      </w:r>
      <w:r w:rsidR="000E491B" w:rsidRPr="007D7234">
        <w:t> </w:t>
      </w:r>
      <w:r w:rsidRPr="007D7234">
        <w:t>54 and 54A.</w:t>
      </w:r>
    </w:p>
    <w:p w14:paraId="2980C2F6" w14:textId="77777777" w:rsidR="00702EF2" w:rsidRPr="007D7234" w:rsidRDefault="00702EF2" w:rsidP="00702EF2">
      <w:pPr>
        <w:pStyle w:val="Definition"/>
      </w:pPr>
      <w:r w:rsidRPr="007D7234">
        <w:rPr>
          <w:b/>
          <w:i/>
        </w:rPr>
        <w:t>internal review applicant</w:t>
      </w:r>
      <w:r w:rsidRPr="007D7234">
        <w:t xml:space="preserve"> has the meaning given by section</w:t>
      </w:r>
      <w:r w:rsidR="000E491B" w:rsidRPr="007D7234">
        <w:t> </w:t>
      </w:r>
      <w:r w:rsidRPr="007D7234">
        <w:t>54B.</w:t>
      </w:r>
    </w:p>
    <w:p w14:paraId="4BC418EE" w14:textId="77777777" w:rsidR="00702EF2" w:rsidRPr="007D7234" w:rsidRDefault="00702EF2" w:rsidP="00702EF2">
      <w:pPr>
        <w:pStyle w:val="Definition"/>
      </w:pPr>
      <w:r w:rsidRPr="007D7234">
        <w:rPr>
          <w:b/>
          <w:i/>
        </w:rPr>
        <w:t>investigation recommendations</w:t>
      </w:r>
      <w:r w:rsidRPr="007D7234">
        <w:t xml:space="preserve"> has the meaning given by section</w:t>
      </w:r>
      <w:r w:rsidR="000E491B" w:rsidRPr="007D7234">
        <w:t> </w:t>
      </w:r>
      <w:r w:rsidRPr="007D7234">
        <w:t>88.</w:t>
      </w:r>
    </w:p>
    <w:p w14:paraId="3CFD39D4" w14:textId="77777777" w:rsidR="00702EF2" w:rsidRPr="007D7234" w:rsidRDefault="00702EF2" w:rsidP="00702EF2">
      <w:pPr>
        <w:pStyle w:val="Definition"/>
      </w:pPr>
      <w:r w:rsidRPr="007D7234">
        <w:rPr>
          <w:b/>
          <w:i/>
        </w:rPr>
        <w:t>investigation results</w:t>
      </w:r>
      <w:r w:rsidRPr="007D7234">
        <w:t xml:space="preserve"> has the meaning given by section</w:t>
      </w:r>
      <w:r w:rsidR="000E491B" w:rsidRPr="007D7234">
        <w:t> </w:t>
      </w:r>
      <w:r w:rsidRPr="007D7234">
        <w:t>87.</w:t>
      </w:r>
    </w:p>
    <w:p w14:paraId="59A04BE9" w14:textId="77777777" w:rsidR="00483A0C" w:rsidRPr="007D7234" w:rsidRDefault="00483A0C" w:rsidP="00483A0C">
      <w:pPr>
        <w:pStyle w:val="Definition"/>
      </w:pPr>
      <w:r w:rsidRPr="007D7234">
        <w:rPr>
          <w:b/>
          <w:i/>
        </w:rPr>
        <w:t>NBN Co</w:t>
      </w:r>
      <w:r w:rsidRPr="007D7234">
        <w:t xml:space="preserve"> means NBN Co Limited (ACN 136</w:t>
      </w:r>
      <w:r w:rsidR="000E491B" w:rsidRPr="007D7234">
        <w:t> </w:t>
      </w:r>
      <w:r w:rsidRPr="007D7234">
        <w:t>533</w:t>
      </w:r>
      <w:r w:rsidR="00C873C9" w:rsidRPr="007D7234">
        <w:t> </w:t>
      </w:r>
      <w:r w:rsidRPr="007D7234">
        <w:t>741), as the company exists from time to time (even if its name is later changed).</w:t>
      </w:r>
    </w:p>
    <w:p w14:paraId="758D17F0" w14:textId="77777777" w:rsidR="00992084" w:rsidRPr="007D7234" w:rsidRDefault="00992084" w:rsidP="00992084">
      <w:pPr>
        <w:pStyle w:val="Definition"/>
      </w:pPr>
      <w:r w:rsidRPr="007D7234">
        <w:rPr>
          <w:b/>
          <w:i/>
        </w:rPr>
        <w:t>Norfolk Island authority</w:t>
      </w:r>
      <w:r w:rsidRPr="007D7234">
        <w:t xml:space="preserve"> means any of the following bodies or persons, other than a body or person prescribed by the regulations for the purposes of subsection 7(2AB):</w:t>
      </w:r>
    </w:p>
    <w:p w14:paraId="40DC3A6A" w14:textId="77777777" w:rsidR="00992084" w:rsidRPr="007D7234" w:rsidRDefault="00992084" w:rsidP="00992084">
      <w:pPr>
        <w:pStyle w:val="paragraph"/>
      </w:pPr>
      <w:r w:rsidRPr="007D7234">
        <w:tab/>
        <w:t>(a)</w:t>
      </w:r>
      <w:r w:rsidRPr="007D7234">
        <w:tab/>
        <w:t>a body (whether incorporated or not) established for a public purpose by or under a Norfolk Island law, other than a law providing for the incorporation of associations or companies;</w:t>
      </w:r>
    </w:p>
    <w:p w14:paraId="5BB9C175" w14:textId="77777777" w:rsidR="00992084" w:rsidRPr="007D7234" w:rsidRDefault="00992084" w:rsidP="00992084">
      <w:pPr>
        <w:pStyle w:val="paragraph"/>
      </w:pPr>
      <w:r w:rsidRPr="007D7234">
        <w:tab/>
        <w:t>(b)</w:t>
      </w:r>
      <w:r w:rsidRPr="007D7234">
        <w:tab/>
        <w:t>a person holding or performing the duties of:</w:t>
      </w:r>
    </w:p>
    <w:p w14:paraId="003F9441" w14:textId="77777777" w:rsidR="00992084" w:rsidRPr="007D7234" w:rsidRDefault="00992084" w:rsidP="00992084">
      <w:pPr>
        <w:pStyle w:val="paragraphsub"/>
      </w:pPr>
      <w:r w:rsidRPr="007D7234">
        <w:tab/>
        <w:t>(i)</w:t>
      </w:r>
      <w:r w:rsidRPr="007D7234">
        <w:tab/>
        <w:t>an office established by or under a Norfolk Island law; or</w:t>
      </w:r>
    </w:p>
    <w:p w14:paraId="22272090" w14:textId="77777777" w:rsidR="00992084" w:rsidRPr="007D7234" w:rsidRDefault="00992084" w:rsidP="00992084">
      <w:pPr>
        <w:pStyle w:val="paragraphsub"/>
      </w:pPr>
      <w:r w:rsidRPr="007D7234">
        <w:lastRenderedPageBreak/>
        <w:tab/>
        <w:t>(ii)</w:t>
      </w:r>
      <w:r w:rsidRPr="007D7234">
        <w:tab/>
        <w:t>an appointment made under a Norfolk Island law.</w:t>
      </w:r>
    </w:p>
    <w:p w14:paraId="5218E877" w14:textId="77777777" w:rsidR="00992084" w:rsidRPr="007D7234" w:rsidRDefault="00992084" w:rsidP="00992084">
      <w:pPr>
        <w:pStyle w:val="Definition"/>
      </w:pPr>
      <w:r w:rsidRPr="007D7234">
        <w:rPr>
          <w:b/>
          <w:i/>
        </w:rPr>
        <w:t>Norfolk Island law</w:t>
      </w:r>
      <w:r w:rsidRPr="007D7234">
        <w:t xml:space="preserve"> means a law in force in the Territory of Norfolk Island other than:</w:t>
      </w:r>
    </w:p>
    <w:p w14:paraId="209AEF47" w14:textId="77777777" w:rsidR="00992084" w:rsidRPr="007D7234" w:rsidRDefault="00992084" w:rsidP="00992084">
      <w:pPr>
        <w:pStyle w:val="paragraph"/>
      </w:pPr>
      <w:r w:rsidRPr="007D7234">
        <w:tab/>
        <w:t>(a)</w:t>
      </w:r>
      <w:r w:rsidRPr="007D7234">
        <w:tab/>
        <w:t>an Act; or</w:t>
      </w:r>
    </w:p>
    <w:p w14:paraId="72DA4CA8" w14:textId="77777777" w:rsidR="00992084" w:rsidRPr="007D7234" w:rsidRDefault="00992084" w:rsidP="00992084">
      <w:pPr>
        <w:pStyle w:val="paragraph"/>
      </w:pPr>
      <w:r w:rsidRPr="007D7234">
        <w:tab/>
        <w:t>(b)</w:t>
      </w:r>
      <w:r w:rsidRPr="007D7234">
        <w:tab/>
        <w:t>an instrument made under an Act.</w:t>
      </w:r>
    </w:p>
    <w:p w14:paraId="3BBBCF61" w14:textId="77777777" w:rsidR="00692A76" w:rsidRPr="007D7234" w:rsidRDefault="00692A76" w:rsidP="00B13FC5">
      <w:pPr>
        <w:pStyle w:val="Definition"/>
      </w:pPr>
      <w:r w:rsidRPr="007D7234">
        <w:rPr>
          <w:b/>
          <w:i/>
        </w:rPr>
        <w:t>offensive content</w:t>
      </w:r>
      <w:r w:rsidR="007D7234">
        <w:rPr>
          <w:b/>
          <w:i/>
        </w:rPr>
        <w:noBreakHyphen/>
      </w:r>
      <w:r w:rsidRPr="007D7234">
        <w:rPr>
          <w:b/>
          <w:i/>
        </w:rPr>
        <w:t>service content</w:t>
      </w:r>
      <w:r w:rsidRPr="007D7234">
        <w:t xml:space="preserve"> means content (within the meaning of Schedule</w:t>
      </w:r>
      <w:r w:rsidR="000E491B" w:rsidRPr="007D7234">
        <w:t> </w:t>
      </w:r>
      <w:r w:rsidRPr="007D7234">
        <w:t xml:space="preserve">7 to the </w:t>
      </w:r>
      <w:r w:rsidRPr="007D7234">
        <w:rPr>
          <w:i/>
        </w:rPr>
        <w:t>Broadcasting Services Act 1992</w:t>
      </w:r>
      <w:r w:rsidRPr="007D7234">
        <w:t>) that is:</w:t>
      </w:r>
    </w:p>
    <w:p w14:paraId="2F0F89F1" w14:textId="77777777" w:rsidR="00692A76" w:rsidRPr="007D7234" w:rsidRDefault="00692A76" w:rsidP="00B13FC5">
      <w:pPr>
        <w:pStyle w:val="paragraph"/>
      </w:pPr>
      <w:r w:rsidRPr="007D7234">
        <w:tab/>
        <w:t>(a)</w:t>
      </w:r>
      <w:r w:rsidRPr="007D7234">
        <w:tab/>
        <w:t>delivered by, or accessed using, a content service (within the meaning of that Schedule); and</w:t>
      </w:r>
    </w:p>
    <w:p w14:paraId="022BA3E4" w14:textId="77777777" w:rsidR="00692A76" w:rsidRPr="007D7234" w:rsidRDefault="00692A76" w:rsidP="00B13FC5">
      <w:pPr>
        <w:pStyle w:val="paragraph"/>
      </w:pPr>
      <w:r w:rsidRPr="007D7234">
        <w:tab/>
        <w:t>(b)</w:t>
      </w:r>
      <w:r w:rsidRPr="007D7234">
        <w:tab/>
        <w:t>either:</w:t>
      </w:r>
    </w:p>
    <w:p w14:paraId="5F3B244A" w14:textId="77777777" w:rsidR="00692A76" w:rsidRPr="007D7234" w:rsidRDefault="00692A76" w:rsidP="00B13FC5">
      <w:pPr>
        <w:pStyle w:val="paragraphsub"/>
      </w:pPr>
      <w:r w:rsidRPr="007D7234">
        <w:tab/>
        <w:t>(i)</w:t>
      </w:r>
      <w:r w:rsidRPr="007D7234">
        <w:tab/>
        <w:t>prohibited content (within the meaning of that Schedule</w:t>
      </w:r>
      <w:r w:rsidR="001727B4" w:rsidRPr="007D7234">
        <w:t xml:space="preserve">, as in force before the commencement of the </w:t>
      </w:r>
      <w:r w:rsidR="001727B4" w:rsidRPr="007D7234">
        <w:rPr>
          <w:i/>
        </w:rPr>
        <w:t>Online Safety</w:t>
      </w:r>
      <w:r w:rsidR="001727B4" w:rsidRPr="007D7234">
        <w:t xml:space="preserve"> </w:t>
      </w:r>
      <w:r w:rsidR="001727B4" w:rsidRPr="007D7234">
        <w:rPr>
          <w:i/>
        </w:rPr>
        <w:t>Act 2021</w:t>
      </w:r>
      <w:r w:rsidRPr="007D7234">
        <w:t>); or</w:t>
      </w:r>
    </w:p>
    <w:p w14:paraId="7AEC0924" w14:textId="77777777" w:rsidR="00692A76" w:rsidRPr="007D7234" w:rsidRDefault="00692A76" w:rsidP="00B13FC5">
      <w:pPr>
        <w:pStyle w:val="paragraphsub"/>
      </w:pPr>
      <w:r w:rsidRPr="007D7234">
        <w:tab/>
        <w:t>(ii)</w:t>
      </w:r>
      <w:r w:rsidRPr="007D7234">
        <w:tab/>
        <w:t>potential prohibited content (within the meaning of that Schedule</w:t>
      </w:r>
      <w:r w:rsidR="001727B4" w:rsidRPr="007D7234">
        <w:t xml:space="preserve">, as in force before the commencement of the </w:t>
      </w:r>
      <w:r w:rsidR="001727B4" w:rsidRPr="007D7234">
        <w:rPr>
          <w:i/>
        </w:rPr>
        <w:t>Online Safety</w:t>
      </w:r>
      <w:r w:rsidR="001727B4" w:rsidRPr="007D7234">
        <w:t xml:space="preserve"> </w:t>
      </w:r>
      <w:r w:rsidR="001727B4" w:rsidRPr="007D7234">
        <w:rPr>
          <w:i/>
        </w:rPr>
        <w:t>Act 2021</w:t>
      </w:r>
      <w:r w:rsidRPr="007D7234">
        <w:t>).</w:t>
      </w:r>
    </w:p>
    <w:p w14:paraId="4C27AE40" w14:textId="77777777" w:rsidR="007619F2" w:rsidRPr="007D7234" w:rsidRDefault="007619F2" w:rsidP="007619F2">
      <w:pPr>
        <w:pStyle w:val="Definition"/>
      </w:pPr>
      <w:r w:rsidRPr="007D7234">
        <w:rPr>
          <w:b/>
          <w:i/>
        </w:rPr>
        <w:t xml:space="preserve">offensive </w:t>
      </w:r>
      <w:r w:rsidR="00812C1F" w:rsidRPr="007D7234">
        <w:rPr>
          <w:b/>
          <w:i/>
        </w:rPr>
        <w:t>internet</w:t>
      </w:r>
      <w:r w:rsidRPr="007D7234">
        <w:rPr>
          <w:b/>
          <w:i/>
        </w:rPr>
        <w:t xml:space="preserve"> content</w:t>
      </w:r>
      <w:r w:rsidRPr="007D7234">
        <w:t xml:space="preserve"> means </w:t>
      </w:r>
      <w:r w:rsidR="00812C1F" w:rsidRPr="007D7234">
        <w:t>internet</w:t>
      </w:r>
      <w:r w:rsidRPr="007D7234">
        <w:t xml:space="preserve"> content (within the meaning of Schedule</w:t>
      </w:r>
      <w:r w:rsidR="000E491B" w:rsidRPr="007D7234">
        <w:t> </w:t>
      </w:r>
      <w:r w:rsidRPr="007D7234">
        <w:t xml:space="preserve">5 to the </w:t>
      </w:r>
      <w:r w:rsidRPr="007D7234">
        <w:rPr>
          <w:i/>
        </w:rPr>
        <w:t>Broadcasting Services Act 1992</w:t>
      </w:r>
      <w:r w:rsidR="001727B4" w:rsidRPr="007D7234">
        <w:t xml:space="preserve">, as in force before the commencement of the </w:t>
      </w:r>
      <w:r w:rsidR="001727B4" w:rsidRPr="007D7234">
        <w:rPr>
          <w:i/>
        </w:rPr>
        <w:t>Online Safety</w:t>
      </w:r>
      <w:r w:rsidR="001727B4" w:rsidRPr="007D7234">
        <w:t xml:space="preserve"> </w:t>
      </w:r>
      <w:r w:rsidR="001727B4" w:rsidRPr="007D7234">
        <w:rPr>
          <w:i/>
        </w:rPr>
        <w:t>Act 2021</w:t>
      </w:r>
      <w:r w:rsidRPr="007D7234">
        <w:t>) that is:</w:t>
      </w:r>
    </w:p>
    <w:p w14:paraId="2954B6FA" w14:textId="77777777" w:rsidR="007619F2" w:rsidRPr="007D7234" w:rsidRDefault="007619F2" w:rsidP="007619F2">
      <w:pPr>
        <w:pStyle w:val="paragraph"/>
      </w:pPr>
      <w:r w:rsidRPr="007D7234">
        <w:tab/>
        <w:t>(a)</w:t>
      </w:r>
      <w:r w:rsidRPr="007D7234">
        <w:tab/>
        <w:t xml:space="preserve">prohibited content (within the meaning of </w:t>
      </w:r>
      <w:r w:rsidR="00692A76" w:rsidRPr="007D7234">
        <w:t>Schedule</w:t>
      </w:r>
      <w:r w:rsidR="000E491B" w:rsidRPr="007D7234">
        <w:t> </w:t>
      </w:r>
      <w:r w:rsidR="00692A76" w:rsidRPr="007D7234">
        <w:t>5 to that Act as in force before the commencement of Schedule</w:t>
      </w:r>
      <w:r w:rsidR="000E491B" w:rsidRPr="007D7234">
        <w:t> </w:t>
      </w:r>
      <w:r w:rsidR="00692A76" w:rsidRPr="007D7234">
        <w:t>7 to that Act</w:t>
      </w:r>
      <w:r w:rsidRPr="007D7234">
        <w:t>); or</w:t>
      </w:r>
    </w:p>
    <w:p w14:paraId="31FC539D" w14:textId="77777777" w:rsidR="007619F2" w:rsidRPr="007D7234" w:rsidRDefault="007619F2" w:rsidP="007619F2">
      <w:pPr>
        <w:pStyle w:val="paragraph"/>
      </w:pPr>
      <w:r w:rsidRPr="007D7234">
        <w:tab/>
        <w:t>(b)</w:t>
      </w:r>
      <w:r w:rsidRPr="007D7234">
        <w:tab/>
        <w:t xml:space="preserve">potential prohibited content (within the meaning of </w:t>
      </w:r>
      <w:r w:rsidR="00692A76" w:rsidRPr="007D7234">
        <w:t>Schedule</w:t>
      </w:r>
      <w:r w:rsidR="000E491B" w:rsidRPr="007D7234">
        <w:t> </w:t>
      </w:r>
      <w:r w:rsidR="00692A76" w:rsidRPr="007D7234">
        <w:t>5 to that Act as in force before the commencement of Schedule</w:t>
      </w:r>
      <w:r w:rsidR="000E491B" w:rsidRPr="007D7234">
        <w:t> </w:t>
      </w:r>
      <w:r w:rsidR="00692A76" w:rsidRPr="007D7234">
        <w:t>7 to that Act</w:t>
      </w:r>
      <w:r w:rsidRPr="007D7234">
        <w:t>).</w:t>
      </w:r>
    </w:p>
    <w:p w14:paraId="382069C1" w14:textId="77777777" w:rsidR="003018D5" w:rsidRPr="007D7234" w:rsidRDefault="003018D5">
      <w:pPr>
        <w:pStyle w:val="Definition"/>
      </w:pPr>
      <w:r w:rsidRPr="007D7234">
        <w:rPr>
          <w:b/>
          <w:i/>
        </w:rPr>
        <w:t>officer</w:t>
      </w:r>
      <w:r w:rsidRPr="007D7234">
        <w:t>, in relation to an agency, includes a member of the agency or a member of the staff of the agency.</w:t>
      </w:r>
    </w:p>
    <w:p w14:paraId="4E85E209" w14:textId="77777777" w:rsidR="003018D5" w:rsidRPr="007D7234" w:rsidRDefault="003018D5">
      <w:pPr>
        <w:pStyle w:val="Definition"/>
      </w:pPr>
      <w:r w:rsidRPr="007D7234">
        <w:rPr>
          <w:b/>
          <w:i/>
        </w:rPr>
        <w:t>official document of a Minister</w:t>
      </w:r>
      <w:r w:rsidRPr="007D7234">
        <w:t xml:space="preserve"> or </w:t>
      </w:r>
      <w:r w:rsidRPr="007D7234">
        <w:rPr>
          <w:b/>
          <w:i/>
        </w:rPr>
        <w:t>official document of the Minister</w:t>
      </w:r>
      <w:r w:rsidRPr="007D7234">
        <w:t xml:space="preserve"> means a document that is in the possession of a Minister, or that is in the possession of the Minister concerned, as the case requires, in his or her capacity as a Minister, being a document that relates to the affairs of an </w:t>
      </w:r>
      <w:r>
        <w:rPr>
          <w:highlight w:val="yellow"/>
        </w:rPr>
        <w:t xml:space="preserve">agency for which the Minister is the </w:t>
      </w:r>
      <w:r>
        <w:rPr>
          <w:highlight w:val="yellow"/>
        </w:rPr>
        <w:lastRenderedPageBreak/>
        <w:t>responsible Minister or of a Department of State administered by the Minister</w:t>
      </w:r>
      <w:r w:rsidRPr="007D7234">
        <w:t xml:space="preserve"> .</w:t>
      </w:r>
    </w:p>
    <w:p w14:paraId="013D53B5" w14:textId="77777777" w:rsidR="009D598F" w:rsidRPr="00042AAF" w:rsidRDefault="009D598F" w:rsidP="00042AAF">
      <w:pPr>
        <w:pStyle w:val="notetext"/>
      </w:pPr>
      <w:r w:rsidRPr="00042AAF">
        <w:rPr>
          <w:highlight w:val="yellow"/>
        </w:rPr>
        <w:t>Note 1:</w:t>
      </w:r>
      <w:r w:rsidRPr="00042AAF">
        <w:rPr>
          <w:highlight w:val="yellow"/>
        </w:rPr>
        <w:tab/>
        <w:t>For when a Minister is taken to be in possession of a document, see subsection (11).</w:t>
      </w:r>
    </w:p>
    <w:p w14:paraId="28C0F177" w14:textId="77777777" w:rsidR="009D598F" w:rsidRPr="00042AAF" w:rsidRDefault="009D598F" w:rsidP="00042AAF">
      <w:pPr>
        <w:pStyle w:val="notetext"/>
      </w:pPr>
      <w:r w:rsidRPr="00042AAF">
        <w:rPr>
          <w:highlight w:val="yellow"/>
        </w:rPr>
        <w:t>Note 2:</w:t>
      </w:r>
      <w:r w:rsidRPr="00042AAF">
        <w:rPr>
          <w:highlight w:val="yellow"/>
        </w:rPr>
        <w:tab/>
        <w:t>If the subject</w:t>
      </w:r>
      <w:r w:rsidR="00042AAF">
        <w:rPr>
          <w:highlight w:val="yellow"/>
        </w:rPr>
        <w:noBreakHyphen/>
      </w:r>
      <w:r w:rsidRPr="00042AAF">
        <w:rPr>
          <w:highlight w:val="yellow"/>
        </w:rPr>
        <w:t xml:space="preserve">matter of a requested document is more closely connected with the functions of another Minister or agency, the Minister may transfer the request, with the agreement of the other Minister or agency, under </w:t>
      </w:r>
      <w:r w:rsidR="00CD277D" w:rsidRPr="00042AAF">
        <w:rPr>
          <w:highlight w:val="yellow"/>
        </w:rPr>
        <w:t>section 1</w:t>
      </w:r>
      <w:r w:rsidRPr="00042AAF">
        <w:rPr>
          <w:highlight w:val="yellow"/>
        </w:rPr>
        <w:t>6.</w:t>
      </w:r>
    </w:p>
    <w:p w14:paraId="0CFC2A3E" w14:textId="77777777" w:rsidR="003018D5" w:rsidRPr="007D7234" w:rsidRDefault="003018D5">
      <w:pPr>
        <w:pStyle w:val="Definition"/>
      </w:pPr>
      <w:r w:rsidRPr="007D7234">
        <w:rPr>
          <w:b/>
          <w:i/>
        </w:rPr>
        <w:t>Ombudsman</w:t>
      </w:r>
      <w:r w:rsidRPr="007D7234">
        <w:t xml:space="preserve"> means the Commonwealth Ombudsman.</w:t>
      </w:r>
    </w:p>
    <w:p w14:paraId="40ED3A7E" w14:textId="77777777" w:rsidR="001727B4" w:rsidRPr="007D7234" w:rsidRDefault="001727B4" w:rsidP="001727B4">
      <w:pPr>
        <w:pStyle w:val="Definition"/>
      </w:pPr>
      <w:r w:rsidRPr="007D7234">
        <w:rPr>
          <w:b/>
          <w:i/>
        </w:rPr>
        <w:t>online content scheme material</w:t>
      </w:r>
      <w:r w:rsidRPr="007D7234">
        <w:t xml:space="preserve"> means material that:</w:t>
      </w:r>
    </w:p>
    <w:p w14:paraId="67E9CB2D" w14:textId="77777777" w:rsidR="001727B4" w:rsidRPr="007D7234" w:rsidRDefault="001727B4" w:rsidP="001727B4">
      <w:pPr>
        <w:pStyle w:val="paragraph"/>
      </w:pPr>
      <w:r w:rsidRPr="007D7234">
        <w:tab/>
        <w:t>(a)</w:t>
      </w:r>
      <w:r w:rsidRPr="007D7234">
        <w:tab/>
        <w:t xml:space="preserve">has been provided on a social media service, relevant electronic service or designated internet service (within the meaning of the </w:t>
      </w:r>
      <w:r w:rsidRPr="007D7234">
        <w:rPr>
          <w:i/>
        </w:rPr>
        <w:t>Online Safety</w:t>
      </w:r>
      <w:r w:rsidRPr="007D7234">
        <w:t xml:space="preserve"> </w:t>
      </w:r>
      <w:r w:rsidRPr="007D7234">
        <w:rPr>
          <w:i/>
        </w:rPr>
        <w:t>Act 2021</w:t>
      </w:r>
      <w:r w:rsidRPr="007D7234">
        <w:t>); and</w:t>
      </w:r>
    </w:p>
    <w:p w14:paraId="0F2465F3" w14:textId="77777777" w:rsidR="001727B4" w:rsidRPr="007D7234" w:rsidRDefault="001727B4" w:rsidP="001727B4">
      <w:pPr>
        <w:pStyle w:val="paragraph"/>
      </w:pPr>
      <w:r w:rsidRPr="007D7234">
        <w:tab/>
        <w:t>(b)</w:t>
      </w:r>
      <w:r w:rsidRPr="007D7234">
        <w:tab/>
        <w:t>was:</w:t>
      </w:r>
    </w:p>
    <w:p w14:paraId="0267E4A3" w14:textId="77777777" w:rsidR="001727B4" w:rsidRPr="007D7234" w:rsidRDefault="001727B4" w:rsidP="001727B4">
      <w:pPr>
        <w:pStyle w:val="paragraphsub"/>
      </w:pPr>
      <w:r w:rsidRPr="007D7234">
        <w:tab/>
        <w:t>(i)</w:t>
      </w:r>
      <w:r w:rsidRPr="007D7234">
        <w:tab/>
        <w:t xml:space="preserve">class 1 material (within the meaning of the </w:t>
      </w:r>
      <w:r w:rsidRPr="007D7234">
        <w:rPr>
          <w:i/>
        </w:rPr>
        <w:t>Online Safety</w:t>
      </w:r>
      <w:r w:rsidRPr="007D7234">
        <w:t xml:space="preserve"> </w:t>
      </w:r>
      <w:r w:rsidRPr="007D7234">
        <w:rPr>
          <w:i/>
        </w:rPr>
        <w:t>Act 2021</w:t>
      </w:r>
      <w:r w:rsidRPr="007D7234">
        <w:t>); or</w:t>
      </w:r>
    </w:p>
    <w:p w14:paraId="66BAEE05" w14:textId="77777777" w:rsidR="001727B4" w:rsidRPr="007D7234" w:rsidRDefault="001727B4" w:rsidP="001727B4">
      <w:pPr>
        <w:pStyle w:val="paragraphsub"/>
      </w:pPr>
      <w:r w:rsidRPr="007D7234">
        <w:tab/>
        <w:t>(ii)</w:t>
      </w:r>
      <w:r w:rsidRPr="007D7234">
        <w:tab/>
        <w:t xml:space="preserve">class 2 material (within the meaning of the </w:t>
      </w:r>
      <w:r w:rsidRPr="007D7234">
        <w:rPr>
          <w:i/>
        </w:rPr>
        <w:t>Online Safety</w:t>
      </w:r>
      <w:r w:rsidRPr="007D7234">
        <w:t xml:space="preserve"> </w:t>
      </w:r>
      <w:r w:rsidRPr="007D7234">
        <w:rPr>
          <w:i/>
        </w:rPr>
        <w:t>Act 2021</w:t>
      </w:r>
      <w:r w:rsidRPr="007D7234">
        <w:t xml:space="preserve">) that is covered by </w:t>
      </w:r>
      <w:r w:rsidR="003443F6" w:rsidRPr="007D7234">
        <w:t>paragraph 1</w:t>
      </w:r>
      <w:r w:rsidRPr="007D7234">
        <w:t>07(1)(a), (b), (c), (d) or (e) of that Act;</w:t>
      </w:r>
    </w:p>
    <w:p w14:paraId="2C4A277D" w14:textId="77777777" w:rsidR="001727B4" w:rsidRPr="007D7234" w:rsidRDefault="001727B4" w:rsidP="001727B4">
      <w:pPr>
        <w:pStyle w:val="paragraph"/>
      </w:pPr>
      <w:r w:rsidRPr="007D7234">
        <w:tab/>
      </w:r>
      <w:r w:rsidRPr="007D7234">
        <w:tab/>
        <w:t>when it was provided on the service.</w:t>
      </w:r>
    </w:p>
    <w:p w14:paraId="33D99F95" w14:textId="77777777" w:rsidR="00465882" w:rsidRPr="007D7234" w:rsidRDefault="00465882" w:rsidP="00465882">
      <w:pPr>
        <w:pStyle w:val="Definition"/>
      </w:pPr>
      <w:r w:rsidRPr="007D7234">
        <w:rPr>
          <w:b/>
          <w:i/>
        </w:rPr>
        <w:t>operational information</w:t>
      </w:r>
      <w:r w:rsidRPr="007D7234">
        <w:t xml:space="preserve"> has the meaning given by section</w:t>
      </w:r>
      <w:r w:rsidR="000E491B" w:rsidRPr="007D7234">
        <w:t> </w:t>
      </w:r>
      <w:r w:rsidRPr="007D7234">
        <w:t>8A.</w:t>
      </w:r>
    </w:p>
    <w:p w14:paraId="3ECBE14F" w14:textId="77777777" w:rsidR="003018D5" w:rsidRPr="007D7234" w:rsidRDefault="003018D5">
      <w:pPr>
        <w:pStyle w:val="Definition"/>
      </w:pPr>
      <w:r w:rsidRPr="007D7234">
        <w:rPr>
          <w:b/>
          <w:i/>
        </w:rPr>
        <w:t>Ordinance</w:t>
      </w:r>
      <w:r w:rsidRPr="007D7234">
        <w:t>, in relation to the Australian Capital Territory, includes a law of a State that applies, or the provisions of a law of a State that apply, in the Territory by virtue of an enactment (other than a law that is, or provisions that are an ACT enactment).</w:t>
      </w:r>
    </w:p>
    <w:p w14:paraId="2E8F66CC" w14:textId="77777777" w:rsidR="00696C29" w:rsidRPr="007D7234" w:rsidRDefault="00696C29" w:rsidP="00696C29">
      <w:pPr>
        <w:pStyle w:val="Definition"/>
      </w:pPr>
      <w:r w:rsidRPr="007D7234">
        <w:rPr>
          <w:b/>
          <w:i/>
        </w:rPr>
        <w:t>Parliamentary Budget Office</w:t>
      </w:r>
      <w:r w:rsidRPr="007D7234">
        <w:t xml:space="preserve"> has the same meaning as in the </w:t>
      </w:r>
      <w:r w:rsidRPr="007D7234">
        <w:rPr>
          <w:i/>
        </w:rPr>
        <w:t>Parliamentary Service Act 1999</w:t>
      </w:r>
      <w:r w:rsidRPr="007D7234">
        <w:t>.</w:t>
      </w:r>
    </w:p>
    <w:p w14:paraId="4E676472" w14:textId="77777777" w:rsidR="00245CB2" w:rsidRPr="007D7234" w:rsidRDefault="00245CB2" w:rsidP="00245CB2">
      <w:pPr>
        <w:pStyle w:val="Definition"/>
      </w:pPr>
      <w:r w:rsidRPr="007D7234">
        <w:rPr>
          <w:b/>
          <w:i/>
        </w:rPr>
        <w:t>Parliamentary Budget Officer</w:t>
      </w:r>
      <w:r w:rsidRPr="007D7234">
        <w:t xml:space="preserve"> has the same meaning as in the </w:t>
      </w:r>
      <w:r w:rsidRPr="007D7234">
        <w:rPr>
          <w:i/>
        </w:rPr>
        <w:t>Parliamentary Service Act 1999</w:t>
      </w:r>
      <w:r w:rsidRPr="007D7234">
        <w:t>.</w:t>
      </w:r>
    </w:p>
    <w:p w14:paraId="6F853610" w14:textId="77777777" w:rsidR="0018178D" w:rsidRPr="007D7234" w:rsidRDefault="0018178D" w:rsidP="0018178D">
      <w:pPr>
        <w:pStyle w:val="Definition"/>
      </w:pPr>
      <w:r w:rsidRPr="007D7234">
        <w:rPr>
          <w:b/>
          <w:i/>
        </w:rPr>
        <w:t>personal information</w:t>
      </w:r>
      <w:r w:rsidRPr="007D7234">
        <w:t xml:space="preserve"> has the same meaning as in the </w:t>
      </w:r>
      <w:r w:rsidRPr="007D7234">
        <w:rPr>
          <w:i/>
        </w:rPr>
        <w:t>Privacy Act 1988</w:t>
      </w:r>
      <w:r w:rsidRPr="007D7234">
        <w:t>.</w:t>
      </w:r>
    </w:p>
    <w:p w14:paraId="6477FD0B" w14:textId="77777777" w:rsidR="00335543" w:rsidRPr="007D7234" w:rsidRDefault="00335543" w:rsidP="00335543">
      <w:pPr>
        <w:pStyle w:val="Definition"/>
      </w:pPr>
      <w:r w:rsidRPr="007D7234">
        <w:rPr>
          <w:b/>
          <w:i/>
        </w:rPr>
        <w:t>practical refusal reason</w:t>
      </w:r>
      <w:r w:rsidRPr="007D7234">
        <w:t xml:space="preserve"> has the meaning given by section</w:t>
      </w:r>
      <w:r w:rsidR="000E491B" w:rsidRPr="007D7234">
        <w:t> </w:t>
      </w:r>
      <w:r w:rsidRPr="007D7234">
        <w:t>24AA.</w:t>
      </w:r>
    </w:p>
    <w:p w14:paraId="6A338B4D" w14:textId="77777777" w:rsidR="003018D5" w:rsidRPr="007D7234" w:rsidRDefault="003018D5" w:rsidP="00D150EC">
      <w:pPr>
        <w:pStyle w:val="Definition"/>
        <w:keepNext/>
      </w:pPr>
      <w:r w:rsidRPr="007D7234">
        <w:rPr>
          <w:b/>
          <w:i/>
        </w:rPr>
        <w:lastRenderedPageBreak/>
        <w:t>prescribed authority</w:t>
      </w:r>
      <w:r w:rsidRPr="007D7234">
        <w:t xml:space="preserve"> means:</w:t>
      </w:r>
    </w:p>
    <w:p w14:paraId="5673EFEC" w14:textId="77777777" w:rsidR="003018D5" w:rsidRPr="007D7234" w:rsidRDefault="003018D5">
      <w:pPr>
        <w:pStyle w:val="paragraph"/>
      </w:pPr>
      <w:r w:rsidRPr="007D7234">
        <w:tab/>
        <w:t>(a)</w:t>
      </w:r>
      <w:r w:rsidRPr="007D7234">
        <w:tab/>
        <w:t>a body corporate, or an unincorporated body, established for a public purpose by, or in accordance with the provisions of, an enactment or an Order</w:t>
      </w:r>
      <w:r w:rsidR="007D7234">
        <w:noBreakHyphen/>
      </w:r>
      <w:r w:rsidRPr="007D7234">
        <w:t>in</w:t>
      </w:r>
      <w:r w:rsidR="007D7234">
        <w:noBreakHyphen/>
      </w:r>
      <w:r w:rsidRPr="007D7234">
        <w:t>Council, other than:</w:t>
      </w:r>
    </w:p>
    <w:p w14:paraId="38C8209A" w14:textId="77777777" w:rsidR="003018D5" w:rsidRPr="007D7234" w:rsidRDefault="003018D5">
      <w:pPr>
        <w:pStyle w:val="paragraphsub"/>
      </w:pPr>
      <w:r w:rsidRPr="007D7234">
        <w:tab/>
        <w:t>(i)</w:t>
      </w:r>
      <w:r w:rsidRPr="007D7234">
        <w:tab/>
        <w:t>an incorporated company or association;</w:t>
      </w:r>
      <w:r w:rsidR="00997740" w:rsidRPr="007D7234">
        <w:t xml:space="preserve"> or</w:t>
      </w:r>
    </w:p>
    <w:p w14:paraId="7097950D" w14:textId="77777777" w:rsidR="003018D5" w:rsidRPr="007D7234" w:rsidRDefault="003018D5">
      <w:pPr>
        <w:pStyle w:val="paragraphsub"/>
      </w:pPr>
      <w:r w:rsidRPr="007D7234">
        <w:tab/>
        <w:t>(ii)</w:t>
      </w:r>
      <w:r w:rsidRPr="007D7234">
        <w:tab/>
        <w:t xml:space="preserve">a body that, under </w:t>
      </w:r>
      <w:r w:rsidR="000E491B" w:rsidRPr="007D7234">
        <w:t>subsection (</w:t>
      </w:r>
      <w:r w:rsidRPr="007D7234">
        <w:t>2), is not to be taken to be a prescribed authority for the purposes of this Act;</w:t>
      </w:r>
      <w:r w:rsidR="00997740" w:rsidRPr="007D7234">
        <w:t xml:space="preserve"> or</w:t>
      </w:r>
    </w:p>
    <w:p w14:paraId="023DFD27" w14:textId="77777777" w:rsidR="003018D5" w:rsidRPr="007D7234" w:rsidRDefault="003018D5">
      <w:pPr>
        <w:pStyle w:val="paragraphsub"/>
      </w:pPr>
      <w:r w:rsidRPr="007D7234">
        <w:tab/>
        <w:t>(iii)</w:t>
      </w:r>
      <w:r w:rsidRPr="007D7234">
        <w:tab/>
        <w:t>the Australian Capital Territory House of Assembly;</w:t>
      </w:r>
      <w:r w:rsidR="00997740" w:rsidRPr="007D7234">
        <w:t xml:space="preserve"> or</w:t>
      </w:r>
    </w:p>
    <w:p w14:paraId="1F256429" w14:textId="77777777" w:rsidR="003018D5" w:rsidRPr="007D7234" w:rsidRDefault="003018D5">
      <w:pPr>
        <w:pStyle w:val="paragraphsub"/>
      </w:pPr>
      <w:r w:rsidRPr="007D7234">
        <w:tab/>
        <w:t>(iv)</w:t>
      </w:r>
      <w:r w:rsidRPr="007D7234">
        <w:tab/>
        <w:t>the Legislative Assembly of the Northern Territory or the Executive Council of the Northern Territory;</w:t>
      </w:r>
      <w:r w:rsidR="00D074BA" w:rsidRPr="007D7234">
        <w:t xml:space="preserve"> or</w:t>
      </w:r>
    </w:p>
    <w:p w14:paraId="78804C10" w14:textId="77777777" w:rsidR="003018D5" w:rsidRPr="007D7234" w:rsidRDefault="003018D5">
      <w:pPr>
        <w:pStyle w:val="paragraphsub"/>
      </w:pPr>
      <w:r w:rsidRPr="007D7234">
        <w:tab/>
        <w:t>(vi)</w:t>
      </w:r>
      <w:r w:rsidRPr="007D7234">
        <w:tab/>
        <w:t>a Royal Commission;</w:t>
      </w:r>
      <w:r w:rsidR="00D074BA" w:rsidRPr="007D7234">
        <w:t xml:space="preserve"> or</w:t>
      </w:r>
    </w:p>
    <w:p w14:paraId="6CF30A7B" w14:textId="77777777" w:rsidR="00D074BA" w:rsidRPr="007D7234" w:rsidRDefault="00D074BA" w:rsidP="00D074BA">
      <w:pPr>
        <w:pStyle w:val="paragraphsub"/>
      </w:pPr>
      <w:r w:rsidRPr="007D7234">
        <w:tab/>
        <w:t>(vii)</w:t>
      </w:r>
      <w:r w:rsidRPr="007D7234">
        <w:tab/>
      </w:r>
      <w:r w:rsidR="00F24EE1" w:rsidRPr="007D7234">
        <w:t>a Commission of inquiry</w:t>
      </w:r>
      <w:r w:rsidRPr="007D7234">
        <w:t>;</w:t>
      </w:r>
      <w:r w:rsidR="00790A2F" w:rsidRPr="007D7234">
        <w:t xml:space="preserve"> or</w:t>
      </w:r>
    </w:p>
    <w:p w14:paraId="42E5F683" w14:textId="77777777" w:rsidR="002C066F" w:rsidRPr="007D7234" w:rsidRDefault="002C066F" w:rsidP="002C066F">
      <w:pPr>
        <w:pStyle w:val="paragraph"/>
      </w:pPr>
      <w:r w:rsidRPr="007D7234">
        <w:tab/>
        <w:t>(aa)</w:t>
      </w:r>
      <w:r w:rsidRPr="007D7234">
        <w:tab/>
        <w:t>NBN Co; or</w:t>
      </w:r>
    </w:p>
    <w:p w14:paraId="0B2ED3BD" w14:textId="77777777" w:rsidR="003018D5" w:rsidRPr="007D7234" w:rsidRDefault="003018D5">
      <w:pPr>
        <w:pStyle w:val="paragraph"/>
      </w:pPr>
      <w:r w:rsidRPr="007D7234">
        <w:tab/>
        <w:t>(b)</w:t>
      </w:r>
      <w:r w:rsidRPr="007D7234">
        <w:tab/>
        <w:t>any other body, whether incorporated or unincorporated, declared by the regulations to be a prescribed authority for the purposes of this Act, being:</w:t>
      </w:r>
    </w:p>
    <w:p w14:paraId="1E7DAC77" w14:textId="77777777" w:rsidR="003018D5" w:rsidRPr="007D7234" w:rsidRDefault="003018D5">
      <w:pPr>
        <w:pStyle w:val="paragraphsub"/>
      </w:pPr>
      <w:r w:rsidRPr="007D7234">
        <w:tab/>
        <w:t>(i)</w:t>
      </w:r>
      <w:r w:rsidRPr="007D7234">
        <w:tab/>
        <w:t>a body established by the Governor</w:t>
      </w:r>
      <w:r w:rsidR="007D7234">
        <w:noBreakHyphen/>
      </w:r>
      <w:r w:rsidRPr="007D7234">
        <w:t>General or by a Minister; or</w:t>
      </w:r>
    </w:p>
    <w:p w14:paraId="564E0A8D" w14:textId="77777777" w:rsidR="003018D5" w:rsidRPr="007D7234" w:rsidRDefault="003018D5">
      <w:pPr>
        <w:pStyle w:val="paragraphsub"/>
      </w:pPr>
      <w:r w:rsidRPr="007D7234">
        <w:tab/>
        <w:t>(ii)</w:t>
      </w:r>
      <w:r w:rsidRPr="007D7234">
        <w:tab/>
        <w:t>an incorporated company or association over which the Commonwealth is in a position to exercise control;</w:t>
      </w:r>
      <w:r w:rsidR="00860133" w:rsidRPr="007D7234">
        <w:t xml:space="preserve"> or</w:t>
      </w:r>
    </w:p>
    <w:p w14:paraId="0AF79B58" w14:textId="77777777" w:rsidR="003018D5" w:rsidRPr="007D7234" w:rsidRDefault="003018D5">
      <w:pPr>
        <w:pStyle w:val="paragraph"/>
      </w:pPr>
      <w:r w:rsidRPr="007D7234">
        <w:tab/>
        <w:t>(c)</w:t>
      </w:r>
      <w:r w:rsidRPr="007D7234">
        <w:tab/>
        <w:t xml:space="preserve">subject to </w:t>
      </w:r>
      <w:r w:rsidR="000E491B" w:rsidRPr="007D7234">
        <w:t>subsection (</w:t>
      </w:r>
      <w:r w:rsidRPr="007D7234">
        <w:t>3), the person holding, or performing the duties of, an office established by an enactment or an Order</w:t>
      </w:r>
      <w:r w:rsidR="007D7234">
        <w:noBreakHyphen/>
      </w:r>
      <w:r w:rsidRPr="007D7234">
        <w:t>in</w:t>
      </w:r>
      <w:r w:rsidR="007D7234">
        <w:noBreakHyphen/>
      </w:r>
      <w:r w:rsidRPr="007D7234">
        <w:t>Council; or</w:t>
      </w:r>
    </w:p>
    <w:p w14:paraId="580F2375" w14:textId="77777777" w:rsidR="003018D5" w:rsidRPr="007D7234" w:rsidRDefault="003018D5">
      <w:pPr>
        <w:pStyle w:val="paragraph"/>
      </w:pPr>
      <w:r w:rsidRPr="007D7234">
        <w:tab/>
        <w:t>(d)</w:t>
      </w:r>
      <w:r w:rsidRPr="007D7234">
        <w:tab/>
        <w:t>the person holding, or performing the duties of, an appointment declared by the regulations to be an appointment the holder of which is a prescribed authority for the purposes of this Act, being an appointment made by the Governor</w:t>
      </w:r>
      <w:r w:rsidR="007D7234">
        <w:noBreakHyphen/>
      </w:r>
      <w:r w:rsidRPr="007D7234">
        <w:t>General, or by a Minister, otherwise than under an enactment or an Order</w:t>
      </w:r>
      <w:r w:rsidR="007D7234">
        <w:noBreakHyphen/>
      </w:r>
      <w:r w:rsidRPr="007D7234">
        <w:t>in</w:t>
      </w:r>
      <w:r w:rsidR="007D7234">
        <w:noBreakHyphen/>
      </w:r>
      <w:r w:rsidRPr="007D7234">
        <w:t>Council.</w:t>
      </w:r>
    </w:p>
    <w:p w14:paraId="57D02AF3" w14:textId="77777777" w:rsidR="003018D5" w:rsidRPr="007D7234" w:rsidRDefault="003018D5" w:rsidP="00757D5A">
      <w:pPr>
        <w:pStyle w:val="Definition"/>
        <w:keepNext/>
        <w:keepLines/>
      </w:pPr>
      <w:r w:rsidRPr="007D7234">
        <w:rPr>
          <w:b/>
          <w:i/>
        </w:rPr>
        <w:t>principal officer</w:t>
      </w:r>
      <w:r w:rsidRPr="007D7234">
        <w:t xml:space="preserve"> means:</w:t>
      </w:r>
    </w:p>
    <w:p w14:paraId="680C983F" w14:textId="77777777" w:rsidR="003018D5" w:rsidRPr="007D7234" w:rsidRDefault="003018D5" w:rsidP="00757D5A">
      <w:pPr>
        <w:pStyle w:val="paragraph"/>
        <w:keepNext/>
        <w:keepLines/>
      </w:pPr>
      <w:r w:rsidRPr="007D7234">
        <w:tab/>
        <w:t>(a)</w:t>
      </w:r>
      <w:r w:rsidRPr="007D7234">
        <w:tab/>
        <w:t>in relation to a Department—the person holding, or performing the duties of, the office of Secretary of the Department; or</w:t>
      </w:r>
    </w:p>
    <w:p w14:paraId="46399F46" w14:textId="77777777" w:rsidR="00335543" w:rsidRPr="007D7234" w:rsidRDefault="00335543" w:rsidP="00335543">
      <w:pPr>
        <w:pStyle w:val="paragraph"/>
      </w:pPr>
      <w:r w:rsidRPr="007D7234">
        <w:tab/>
        <w:t>(b)</w:t>
      </w:r>
      <w:r w:rsidRPr="007D7234">
        <w:tab/>
        <w:t>in relation to a prescribed authority:</w:t>
      </w:r>
    </w:p>
    <w:p w14:paraId="2BA019F8" w14:textId="77777777" w:rsidR="00335543" w:rsidRPr="007D7234" w:rsidRDefault="00335543" w:rsidP="00335543">
      <w:pPr>
        <w:pStyle w:val="paragraphsub"/>
      </w:pPr>
      <w:r w:rsidRPr="007D7234">
        <w:tab/>
        <w:t>(i)</w:t>
      </w:r>
      <w:r w:rsidRPr="007D7234">
        <w:tab/>
        <w:t>if the regulations declare an office to be the principal office of the authority—the person holding, or performing the duties of, that office;</w:t>
      </w:r>
    </w:p>
    <w:p w14:paraId="38111B42" w14:textId="77777777" w:rsidR="00335543" w:rsidRPr="007D7234" w:rsidRDefault="00335543" w:rsidP="00335543">
      <w:pPr>
        <w:pStyle w:val="paragraphsub"/>
      </w:pPr>
      <w:r w:rsidRPr="007D7234">
        <w:lastRenderedPageBreak/>
        <w:tab/>
        <w:t>(ii)</w:t>
      </w:r>
      <w:r w:rsidRPr="007D7234">
        <w:tab/>
        <w:t xml:space="preserve">if the authority is an Agency (within the meaning of the </w:t>
      </w:r>
      <w:r w:rsidRPr="007D7234">
        <w:rPr>
          <w:i/>
        </w:rPr>
        <w:t>Public Service Act 1999</w:t>
      </w:r>
      <w:r w:rsidRPr="007D7234">
        <w:t xml:space="preserve">) other than a Department and </w:t>
      </w:r>
      <w:r w:rsidR="000E491B" w:rsidRPr="007D7234">
        <w:t>subparagraph (</w:t>
      </w:r>
      <w:r w:rsidRPr="007D7234">
        <w:t xml:space="preserve">i) does not apply—the Agency Head (within the meaning of the </w:t>
      </w:r>
      <w:r w:rsidRPr="007D7234">
        <w:rPr>
          <w:i/>
        </w:rPr>
        <w:t>Public Service Act 1999</w:t>
      </w:r>
      <w:r w:rsidRPr="007D7234">
        <w:t>) of the authority;</w:t>
      </w:r>
    </w:p>
    <w:p w14:paraId="034F767E" w14:textId="77777777" w:rsidR="00335543" w:rsidRPr="007D7234" w:rsidRDefault="00335543" w:rsidP="00335543">
      <w:pPr>
        <w:pStyle w:val="paragraphsub"/>
      </w:pPr>
      <w:r w:rsidRPr="007D7234">
        <w:tab/>
        <w:t>(iii)</w:t>
      </w:r>
      <w:r w:rsidRPr="007D7234">
        <w:tab/>
        <w:t xml:space="preserve">if neither </w:t>
      </w:r>
      <w:r w:rsidR="000E491B" w:rsidRPr="007D7234">
        <w:t>subparagraph (</w:t>
      </w:r>
      <w:r w:rsidRPr="007D7234">
        <w:t>i) nor (ii) applies—the person responsible for the day</w:t>
      </w:r>
      <w:r w:rsidR="007D7234">
        <w:noBreakHyphen/>
      </w:r>
      <w:r w:rsidRPr="007D7234">
        <w:t>to</w:t>
      </w:r>
      <w:r w:rsidR="007D7234">
        <w:noBreakHyphen/>
      </w:r>
      <w:r w:rsidRPr="007D7234">
        <w:t>day management of the authority;</w:t>
      </w:r>
    </w:p>
    <w:p w14:paraId="1A816624" w14:textId="77777777" w:rsidR="00335543" w:rsidRPr="007D7234" w:rsidRDefault="00335543" w:rsidP="00335543">
      <w:pPr>
        <w:pStyle w:val="paragraphsub"/>
      </w:pPr>
      <w:r w:rsidRPr="007D7234">
        <w:tab/>
        <w:t>(iv)</w:t>
      </w:r>
      <w:r w:rsidRPr="007D7234">
        <w:tab/>
        <w:t xml:space="preserve">if the authority is constituted by one person and none of </w:t>
      </w:r>
      <w:r w:rsidR="000E491B" w:rsidRPr="007D7234">
        <w:t>subparagraphs (</w:t>
      </w:r>
      <w:r w:rsidRPr="007D7234">
        <w:t>i) to (iii) applies—that person;</w:t>
      </w:r>
    </w:p>
    <w:p w14:paraId="7138268E" w14:textId="77777777" w:rsidR="00335543" w:rsidRPr="007D7234" w:rsidRDefault="00335543" w:rsidP="00335543">
      <w:pPr>
        <w:pStyle w:val="paragraphsub"/>
      </w:pPr>
      <w:r w:rsidRPr="007D7234">
        <w:tab/>
        <w:t>(v)</w:t>
      </w:r>
      <w:r w:rsidRPr="007D7234">
        <w:tab/>
        <w:t xml:space="preserve">if the authority is constituted by 2 or more persons and none of </w:t>
      </w:r>
      <w:r w:rsidR="000E491B" w:rsidRPr="007D7234">
        <w:t>subparagraphs (</w:t>
      </w:r>
      <w:r w:rsidRPr="007D7234">
        <w:t>i) to (iv) applies—the person who is entitled to preside at any meeting of the authority at which he or she is present</w:t>
      </w:r>
      <w:r w:rsidR="000F2C57" w:rsidRPr="007D7234">
        <w:t>; or</w:t>
      </w:r>
    </w:p>
    <w:p w14:paraId="122BFE44" w14:textId="77777777" w:rsidR="00992084" w:rsidRPr="007D7234" w:rsidRDefault="00992084" w:rsidP="00992084">
      <w:pPr>
        <w:pStyle w:val="paragraph"/>
      </w:pPr>
      <w:r w:rsidRPr="007D7234">
        <w:tab/>
        <w:t>(c)</w:t>
      </w:r>
      <w:r w:rsidRPr="007D7234">
        <w:tab/>
        <w:t>in relation to a Norfolk Island authority—the person responsible for the day</w:t>
      </w:r>
      <w:r w:rsidR="007D7234">
        <w:noBreakHyphen/>
      </w:r>
      <w:r w:rsidRPr="007D7234">
        <w:t>to</w:t>
      </w:r>
      <w:r w:rsidR="007D7234">
        <w:noBreakHyphen/>
      </w:r>
      <w:r w:rsidRPr="007D7234">
        <w:t>day management of the authority.</w:t>
      </w:r>
    </w:p>
    <w:p w14:paraId="3CC620BD" w14:textId="77777777" w:rsidR="0025762B" w:rsidRPr="00042AAF" w:rsidRDefault="0025762B" w:rsidP="00042AAF">
      <w:pPr>
        <w:pStyle w:val="Definition"/>
      </w:pPr>
      <w:r w:rsidRPr="00042AAF">
        <w:rPr>
          <w:b/>
          <w:bCs/>
          <w:i/>
          <w:iCs/>
          <w:highlight w:val="yellow"/>
        </w:rPr>
        <w:t>processing cap</w:t>
      </w:r>
      <w:r w:rsidRPr="00042AAF">
        <w:rPr>
          <w:highlight w:val="yellow"/>
        </w:rPr>
        <w:t>: see subsection 24AA(1A).</w:t>
      </w:r>
    </w:p>
    <w:p w14:paraId="17E2C8AE" w14:textId="77777777" w:rsidR="003018D5" w:rsidRPr="007D7234" w:rsidRDefault="003018D5">
      <w:pPr>
        <w:pStyle w:val="Definition"/>
      </w:pPr>
      <w:r w:rsidRPr="007D7234">
        <w:rPr>
          <w:b/>
          <w:i/>
        </w:rPr>
        <w:t>request</w:t>
      </w:r>
      <w:r w:rsidRPr="007D7234">
        <w:t xml:space="preserve"> means </w:t>
      </w:r>
      <w:r>
        <w:rPr>
          <w:highlight w:val="yellow"/>
        </w:rPr>
        <w:t>a request made under section 15</w:t>
      </w:r>
      <w:r w:rsidRPr="007D7234">
        <w:t>.</w:t>
      </w:r>
    </w:p>
    <w:p w14:paraId="723982C4" w14:textId="77777777" w:rsidR="00335543" w:rsidRPr="007D7234" w:rsidRDefault="00335543" w:rsidP="00335543">
      <w:pPr>
        <w:pStyle w:val="Definition"/>
      </w:pPr>
      <w:r w:rsidRPr="007D7234">
        <w:rPr>
          <w:b/>
          <w:i/>
        </w:rPr>
        <w:t>request consultation process</w:t>
      </w:r>
      <w:r w:rsidRPr="007D7234">
        <w:t xml:space="preserve"> has the meaning given by section</w:t>
      </w:r>
      <w:r w:rsidR="000E491B" w:rsidRPr="007D7234">
        <w:t> </w:t>
      </w:r>
      <w:r w:rsidRPr="007D7234">
        <w:t>24AB.</w:t>
      </w:r>
    </w:p>
    <w:p w14:paraId="235A84F4" w14:textId="77777777" w:rsidR="00EE1B07" w:rsidRPr="007D7234" w:rsidRDefault="00EE1B07" w:rsidP="00EE1B07">
      <w:pPr>
        <w:pStyle w:val="Definition"/>
      </w:pPr>
      <w:r w:rsidRPr="007D7234">
        <w:rPr>
          <w:b/>
          <w:i/>
        </w:rPr>
        <w:t>respondent agency</w:t>
      </w:r>
      <w:r w:rsidRPr="007D7234">
        <w:t xml:space="preserve"> has the meaning given by subsections</w:t>
      </w:r>
      <w:r w:rsidR="000E491B" w:rsidRPr="007D7234">
        <w:t> </w:t>
      </w:r>
      <w:r w:rsidRPr="007D7234">
        <w:t>69(2) and 70(2).</w:t>
      </w:r>
    </w:p>
    <w:p w14:paraId="62AB3FE8" w14:textId="77777777" w:rsidR="003018D5" w:rsidRPr="007D7234" w:rsidRDefault="003018D5">
      <w:pPr>
        <w:pStyle w:val="Definition"/>
      </w:pPr>
      <w:r w:rsidRPr="007D7234">
        <w:rPr>
          <w:b/>
          <w:i/>
        </w:rPr>
        <w:t>responsible Minister</w:t>
      </w:r>
      <w:r w:rsidRPr="007D7234">
        <w:t xml:space="preserve"> means:</w:t>
      </w:r>
    </w:p>
    <w:p w14:paraId="5EBF9B1E" w14:textId="77777777" w:rsidR="003018D5" w:rsidRPr="007D7234" w:rsidRDefault="003018D5">
      <w:pPr>
        <w:pStyle w:val="paragraph"/>
      </w:pPr>
      <w:r w:rsidRPr="007D7234">
        <w:tab/>
        <w:t>(a)</w:t>
      </w:r>
      <w:r w:rsidRPr="007D7234">
        <w:tab/>
        <w:t>in relation to a Department—the Minister administering the relevant Department of State; or</w:t>
      </w:r>
    </w:p>
    <w:p w14:paraId="77AEC70E" w14:textId="77777777" w:rsidR="003018D5" w:rsidRPr="007D7234" w:rsidRDefault="003018D5">
      <w:pPr>
        <w:pStyle w:val="paragraph"/>
      </w:pPr>
      <w:r w:rsidRPr="007D7234">
        <w:tab/>
        <w:t>(b)</w:t>
      </w:r>
      <w:r w:rsidRPr="007D7234">
        <w:tab/>
        <w:t xml:space="preserve">in relation to a prescribed authority referred to in </w:t>
      </w:r>
      <w:r w:rsidR="000E491B" w:rsidRPr="007D7234">
        <w:t>paragraph (</w:t>
      </w:r>
      <w:r w:rsidRPr="007D7234">
        <w:t xml:space="preserve">a) of the definition of </w:t>
      </w:r>
      <w:r w:rsidRPr="007D7234">
        <w:rPr>
          <w:b/>
          <w:i/>
        </w:rPr>
        <w:t>prescribed authority</w:t>
      </w:r>
      <w:r w:rsidRPr="007D7234">
        <w:t>—the Minister administering the part of the enactment by which, or in accordance with the provisions of which, the prescribed authority is established; or</w:t>
      </w:r>
    </w:p>
    <w:p w14:paraId="07175947" w14:textId="77777777" w:rsidR="00C95B0A" w:rsidRPr="007D7234" w:rsidRDefault="00C95B0A" w:rsidP="00C95B0A">
      <w:pPr>
        <w:pStyle w:val="paragraph"/>
      </w:pPr>
      <w:r w:rsidRPr="007D7234">
        <w:tab/>
        <w:t>(ba)</w:t>
      </w:r>
      <w:r w:rsidRPr="007D7234">
        <w:tab/>
        <w:t xml:space="preserve">in relation to the prescribed authority referred to in </w:t>
      </w:r>
      <w:r w:rsidR="000E491B" w:rsidRPr="007D7234">
        <w:t>paragraph (</w:t>
      </w:r>
      <w:r w:rsidRPr="007D7234">
        <w:t xml:space="preserve">aa) of that definition—the Minister administering the </w:t>
      </w:r>
      <w:r w:rsidRPr="007D7234">
        <w:rPr>
          <w:i/>
        </w:rPr>
        <w:t>National Broadband Network Companies Act 2011</w:t>
      </w:r>
      <w:r w:rsidRPr="007D7234">
        <w:t>; or</w:t>
      </w:r>
    </w:p>
    <w:p w14:paraId="25C8AF91" w14:textId="77777777" w:rsidR="003018D5" w:rsidRPr="007D7234" w:rsidRDefault="003018D5">
      <w:pPr>
        <w:pStyle w:val="paragraph"/>
      </w:pPr>
      <w:r w:rsidRPr="007D7234">
        <w:tab/>
        <w:t>(c)</w:t>
      </w:r>
      <w:r w:rsidRPr="007D7234">
        <w:tab/>
        <w:t xml:space="preserve">in relation to a prescribed authority referred to in </w:t>
      </w:r>
      <w:r w:rsidR="000E491B" w:rsidRPr="007D7234">
        <w:t>paragraph (</w:t>
      </w:r>
      <w:r w:rsidRPr="007D7234">
        <w:t xml:space="preserve">c) of that definition—the Minister administering </w:t>
      </w:r>
      <w:r w:rsidRPr="007D7234">
        <w:lastRenderedPageBreak/>
        <w:t>the part of the enactment by which the office is established; or</w:t>
      </w:r>
    </w:p>
    <w:p w14:paraId="1F041F0D" w14:textId="77777777" w:rsidR="003018D5" w:rsidRPr="007D7234" w:rsidRDefault="003018D5">
      <w:pPr>
        <w:pStyle w:val="paragraph"/>
      </w:pPr>
      <w:r w:rsidRPr="007D7234">
        <w:tab/>
        <w:t>(d)</w:t>
      </w:r>
      <w:r w:rsidRPr="007D7234">
        <w:tab/>
        <w:t>in relation to any other prescribed authority—the Minister declared by the regulations to be the responsible Minister in respect of that authority;</w:t>
      </w:r>
      <w:r w:rsidR="009322BC" w:rsidRPr="007D7234">
        <w:t xml:space="preserve"> or</w:t>
      </w:r>
    </w:p>
    <w:p w14:paraId="7C27F33C" w14:textId="77777777" w:rsidR="00EB2F11" w:rsidRPr="007D7234" w:rsidRDefault="00EB2F11" w:rsidP="00EB2F11">
      <w:pPr>
        <w:pStyle w:val="paragraph"/>
      </w:pPr>
      <w:r w:rsidRPr="007D7234">
        <w:tab/>
        <w:t>(e)</w:t>
      </w:r>
      <w:r w:rsidRPr="007D7234">
        <w:tab/>
        <w:t xml:space="preserve">in relation to a Norfolk Island authority—the Minister administering the </w:t>
      </w:r>
      <w:r w:rsidRPr="007D7234">
        <w:rPr>
          <w:i/>
        </w:rPr>
        <w:t>Norfolk Island Act 1979</w:t>
      </w:r>
      <w:r w:rsidRPr="007D7234">
        <w:t>;</w:t>
      </w:r>
    </w:p>
    <w:p w14:paraId="23AB49DF" w14:textId="77777777" w:rsidR="003018D5" w:rsidRPr="007D7234" w:rsidRDefault="003018D5">
      <w:pPr>
        <w:pStyle w:val="subsection2"/>
      </w:pPr>
      <w:r w:rsidRPr="007D7234">
        <w:t>or another Minister acting for and on behalf of that Minister.</w:t>
      </w:r>
    </w:p>
    <w:p w14:paraId="7D3DBA43" w14:textId="77777777" w:rsidR="00EE1B07" w:rsidRPr="007D7234" w:rsidRDefault="00EE1B07" w:rsidP="00EE1B07">
      <w:pPr>
        <w:pStyle w:val="Definition"/>
      </w:pPr>
      <w:r w:rsidRPr="007D7234">
        <w:rPr>
          <w:b/>
          <w:i/>
        </w:rPr>
        <w:t>review parties</w:t>
      </w:r>
      <w:r w:rsidRPr="007D7234">
        <w:t xml:space="preserve"> has the meaning given by section</w:t>
      </w:r>
      <w:r w:rsidR="000E491B" w:rsidRPr="007D7234">
        <w:t> </w:t>
      </w:r>
      <w:r w:rsidRPr="007D7234">
        <w:t>55A.</w:t>
      </w:r>
    </w:p>
    <w:p w14:paraId="441F9CC4" w14:textId="77777777" w:rsidR="009D1CBC" w:rsidRPr="007D7234" w:rsidRDefault="009D1CBC" w:rsidP="009D1CBC">
      <w:pPr>
        <w:pStyle w:val="Definition"/>
      </w:pPr>
      <w:r w:rsidRPr="007D7234">
        <w:rPr>
          <w:b/>
          <w:i/>
        </w:rPr>
        <w:t>run out</w:t>
      </w:r>
      <w:r w:rsidRPr="007D7234">
        <w:t xml:space="preserve">: all of a person’s opportunities for review or appeal in relation to an access grant decision have </w:t>
      </w:r>
      <w:r w:rsidRPr="007D7234">
        <w:rPr>
          <w:b/>
          <w:i/>
        </w:rPr>
        <w:t>run out</w:t>
      </w:r>
      <w:r w:rsidRPr="007D7234">
        <w:t xml:space="preserve"> when:</w:t>
      </w:r>
    </w:p>
    <w:p w14:paraId="0BCDF1EF" w14:textId="77777777" w:rsidR="009D1CBC" w:rsidRPr="007D7234" w:rsidRDefault="009D1CBC" w:rsidP="009D1CBC">
      <w:pPr>
        <w:pStyle w:val="paragraph"/>
      </w:pPr>
      <w:r w:rsidRPr="007D7234">
        <w:tab/>
        <w:t>(a)</w:t>
      </w:r>
      <w:r w:rsidRPr="007D7234">
        <w:tab/>
        <w:t>the latest time for applying for an internal review or an IC review in relation to the decision has ended, if the person has not applied for either review; or</w:t>
      </w:r>
    </w:p>
    <w:p w14:paraId="76C7126C" w14:textId="77777777" w:rsidR="009D1CBC" w:rsidRPr="007D7234" w:rsidRDefault="009D1CBC" w:rsidP="009D1CBC">
      <w:pPr>
        <w:pStyle w:val="paragraph"/>
      </w:pPr>
      <w:r w:rsidRPr="007D7234">
        <w:tab/>
        <w:t>(b)</w:t>
      </w:r>
      <w:r w:rsidRPr="007D7234">
        <w:tab/>
        <w:t>if the person has applied for an internal review in relation to the decision:</w:t>
      </w:r>
    </w:p>
    <w:p w14:paraId="4E1AA6B4" w14:textId="77777777" w:rsidR="009D1CBC" w:rsidRPr="007D7234" w:rsidRDefault="009D1CBC" w:rsidP="009D1CBC">
      <w:pPr>
        <w:pStyle w:val="paragraphsub"/>
      </w:pPr>
      <w:r w:rsidRPr="007D7234">
        <w:tab/>
        <w:t>(i)</w:t>
      </w:r>
      <w:r w:rsidRPr="007D7234">
        <w:tab/>
        <w:t>the internal review is concluded; and</w:t>
      </w:r>
    </w:p>
    <w:p w14:paraId="6F7A2FC3" w14:textId="77777777" w:rsidR="009D1CBC" w:rsidRPr="007D7234" w:rsidRDefault="009D1CBC" w:rsidP="009D1CBC">
      <w:pPr>
        <w:pStyle w:val="paragraphsub"/>
      </w:pPr>
      <w:r w:rsidRPr="007D7234">
        <w:tab/>
        <w:t>(ii)</w:t>
      </w:r>
      <w:r w:rsidRPr="007D7234">
        <w:tab/>
        <w:t>the time for applying for an IC review of the decision on internal review has ended, if the person has not applied for the IC review; or</w:t>
      </w:r>
    </w:p>
    <w:p w14:paraId="3D874D04" w14:textId="77777777" w:rsidR="009D1CBC" w:rsidRPr="007D7234" w:rsidRDefault="009D1CBC" w:rsidP="009D1CBC">
      <w:pPr>
        <w:pStyle w:val="paragraph"/>
      </w:pPr>
      <w:r w:rsidRPr="007D7234">
        <w:tab/>
        <w:t>(c)</w:t>
      </w:r>
      <w:r w:rsidRPr="007D7234">
        <w:tab/>
        <w:t>if the person has applied for an IC review in relation to the decision:</w:t>
      </w:r>
    </w:p>
    <w:p w14:paraId="0AA271FE" w14:textId="77777777" w:rsidR="009D1CBC" w:rsidRPr="007D7234" w:rsidRDefault="009D1CBC" w:rsidP="009D1CBC">
      <w:pPr>
        <w:pStyle w:val="paragraphsub"/>
      </w:pPr>
      <w:r w:rsidRPr="007D7234">
        <w:tab/>
        <w:t>(i)</w:t>
      </w:r>
      <w:r w:rsidRPr="007D7234">
        <w:tab/>
        <w:t>proceedings in relation to the IC review are concluded; and</w:t>
      </w:r>
    </w:p>
    <w:p w14:paraId="14FBC118" w14:textId="77777777" w:rsidR="009D1CBC" w:rsidRPr="007D7234" w:rsidRDefault="009D1CBC" w:rsidP="009D1CBC">
      <w:pPr>
        <w:pStyle w:val="paragraphsub"/>
      </w:pPr>
      <w:r w:rsidRPr="007D7234">
        <w:tab/>
        <w:t>(ii)</w:t>
      </w:r>
      <w:r w:rsidRPr="007D7234">
        <w:tab/>
        <w:t>the time for applying to the Tribunal for a review in relation to the decision has ended, if the person has not applied for such a review; and</w:t>
      </w:r>
    </w:p>
    <w:p w14:paraId="192B6274" w14:textId="77777777" w:rsidR="009D1CBC" w:rsidRPr="007D7234" w:rsidRDefault="009D1CBC" w:rsidP="009D1CBC">
      <w:pPr>
        <w:pStyle w:val="paragraphsub"/>
      </w:pPr>
      <w:r w:rsidRPr="007D7234">
        <w:tab/>
        <w:t>(iii)</w:t>
      </w:r>
      <w:r w:rsidRPr="007D7234">
        <w:tab/>
        <w:t>the time for instituting an appeal to the Federal Court in relation to the IC review has ended (with no appeal instituted), or, if an appeal has been instituted, all proceedings in relation to the appeal have been concluded; or</w:t>
      </w:r>
    </w:p>
    <w:p w14:paraId="306CC07A" w14:textId="77777777" w:rsidR="009D1CBC" w:rsidRPr="007D7234" w:rsidRDefault="009D1CBC" w:rsidP="000D4E98">
      <w:pPr>
        <w:pStyle w:val="paragraph"/>
        <w:keepNext/>
      </w:pPr>
      <w:r w:rsidRPr="007D7234">
        <w:lastRenderedPageBreak/>
        <w:tab/>
        <w:t>(d)</w:t>
      </w:r>
      <w:r w:rsidRPr="007D7234">
        <w:tab/>
        <w:t>if the person has applied to the Tribunal for a review in relation to the decision:</w:t>
      </w:r>
    </w:p>
    <w:p w14:paraId="5720D4F9" w14:textId="77777777" w:rsidR="009D1CBC" w:rsidRPr="007D7234" w:rsidRDefault="009D1CBC" w:rsidP="000D4E98">
      <w:pPr>
        <w:pStyle w:val="paragraphsub"/>
        <w:keepNext/>
      </w:pPr>
      <w:r w:rsidRPr="007D7234">
        <w:tab/>
        <w:t>(i)</w:t>
      </w:r>
      <w:r w:rsidRPr="007D7234">
        <w:tab/>
        <w:t>proceedings in relation to the review are concluded; and</w:t>
      </w:r>
    </w:p>
    <w:p w14:paraId="21972754" w14:textId="77777777" w:rsidR="009D1CBC" w:rsidRPr="007D7234" w:rsidRDefault="009D1CBC" w:rsidP="000D4E98">
      <w:pPr>
        <w:pStyle w:val="paragraphsub"/>
        <w:keepNext/>
      </w:pPr>
      <w:r w:rsidRPr="007D7234">
        <w:tab/>
        <w:t>(ii)</w:t>
      </w:r>
      <w:r w:rsidRPr="007D7234">
        <w:tab/>
        <w:t>the time for instituting an appeal to the Federal Court in relation to the review by the Tribunal has ended (with no appeal instituted), or, if an appeal has been instituted, all proceedings in relation to the appeal have been concluded.</w:t>
      </w:r>
    </w:p>
    <w:p w14:paraId="3ECC974F" w14:textId="77777777" w:rsidR="009D1CBC" w:rsidRPr="007D7234" w:rsidRDefault="009D1CBC" w:rsidP="009D1CBC">
      <w:pPr>
        <w:pStyle w:val="notetext"/>
      </w:pPr>
      <w:r w:rsidRPr="007D7234">
        <w:t>Note:</w:t>
      </w:r>
      <w:r w:rsidRPr="007D7234">
        <w:tab/>
        <w:t>The time for applying for a review of a decision may be extended in certain circumstances (see sections</w:t>
      </w:r>
      <w:r w:rsidR="000E491B" w:rsidRPr="007D7234">
        <w:t> </w:t>
      </w:r>
      <w:r w:rsidRPr="007D7234">
        <w:t>54B and 54T).</w:t>
      </w:r>
    </w:p>
    <w:p w14:paraId="49D58AB7" w14:textId="77777777" w:rsidR="003018D5" w:rsidRPr="007D7234" w:rsidRDefault="003018D5">
      <w:pPr>
        <w:pStyle w:val="Definition"/>
      </w:pPr>
      <w:r w:rsidRPr="007D7234">
        <w:rPr>
          <w:b/>
          <w:i/>
        </w:rPr>
        <w:t>State</w:t>
      </w:r>
      <w:r w:rsidRPr="007D7234">
        <w:t xml:space="preserve"> includes the Australian Capital Territory and the Northern Territory.</w:t>
      </w:r>
    </w:p>
    <w:p w14:paraId="2037603B" w14:textId="77777777" w:rsidR="00471A9D" w:rsidRPr="007D7234" w:rsidRDefault="00471A9D" w:rsidP="00471A9D">
      <w:pPr>
        <w:pStyle w:val="Definition"/>
      </w:pPr>
      <w:r w:rsidRPr="007D7234">
        <w:rPr>
          <w:b/>
          <w:i/>
        </w:rPr>
        <w:t>subcontractor</w:t>
      </w:r>
      <w:r w:rsidRPr="007D7234">
        <w:t>, for a Commonwealth contract, means an entity:</w:t>
      </w:r>
    </w:p>
    <w:p w14:paraId="0773716F" w14:textId="77777777" w:rsidR="00471A9D" w:rsidRPr="007D7234" w:rsidRDefault="00471A9D" w:rsidP="00471A9D">
      <w:pPr>
        <w:pStyle w:val="paragraph"/>
      </w:pPr>
      <w:r w:rsidRPr="007D7234">
        <w:tab/>
        <w:t>(a)</w:t>
      </w:r>
      <w:r w:rsidRPr="007D7234">
        <w:tab/>
        <w:t xml:space="preserve">that is, or was, a party to a contract (the </w:t>
      </w:r>
      <w:r w:rsidRPr="007D7234">
        <w:rPr>
          <w:b/>
          <w:i/>
        </w:rPr>
        <w:t>subcontract</w:t>
      </w:r>
      <w:r w:rsidRPr="007D7234">
        <w:t>):</w:t>
      </w:r>
    </w:p>
    <w:p w14:paraId="72D35310" w14:textId="77777777" w:rsidR="00471A9D" w:rsidRPr="007D7234" w:rsidRDefault="00471A9D" w:rsidP="00471A9D">
      <w:pPr>
        <w:pStyle w:val="paragraphsub"/>
      </w:pPr>
      <w:r w:rsidRPr="007D7234">
        <w:tab/>
        <w:t>(i)</w:t>
      </w:r>
      <w:r w:rsidRPr="007D7234">
        <w:tab/>
        <w:t>with a contracted service provider for the Commonwealth contract; or</w:t>
      </w:r>
    </w:p>
    <w:p w14:paraId="30267F4E" w14:textId="77777777" w:rsidR="00471A9D" w:rsidRPr="007D7234" w:rsidRDefault="00471A9D" w:rsidP="00471A9D">
      <w:pPr>
        <w:pStyle w:val="paragraphsub"/>
      </w:pPr>
      <w:r w:rsidRPr="007D7234">
        <w:tab/>
        <w:t>(ii)</w:t>
      </w:r>
      <w:r w:rsidRPr="007D7234">
        <w:tab/>
        <w:t>with another subcontractor for the Commonwealth contract (under a previous application of this definition); and</w:t>
      </w:r>
    </w:p>
    <w:p w14:paraId="4FEE9BCA" w14:textId="77777777" w:rsidR="00471A9D" w:rsidRPr="007D7234" w:rsidRDefault="00471A9D" w:rsidP="00471A9D">
      <w:pPr>
        <w:pStyle w:val="paragraph"/>
      </w:pPr>
      <w:r w:rsidRPr="007D7234">
        <w:tab/>
        <w:t>(b)</w:t>
      </w:r>
      <w:r w:rsidRPr="007D7234">
        <w:tab/>
        <w:t>that is, or was, responsible under the subcontract for the provision of services for the purposes (whether direct or indirect) of the Commonwealth contract.</w:t>
      </w:r>
    </w:p>
    <w:p w14:paraId="0FDB8707" w14:textId="77777777" w:rsidR="003018D5" w:rsidRPr="007D7234" w:rsidRDefault="003018D5">
      <w:pPr>
        <w:pStyle w:val="Definition"/>
      </w:pPr>
      <w:r w:rsidRPr="007D7234">
        <w:rPr>
          <w:b/>
          <w:i/>
        </w:rPr>
        <w:t>Tribunal</w:t>
      </w:r>
      <w:r w:rsidRPr="007D7234">
        <w:t xml:space="preserve"> means the </w:t>
      </w:r>
      <w:r w:rsidR="00352EFB" w:rsidRPr="007D7234">
        <w:t>Administrative Review Tribunal</w:t>
      </w:r>
      <w:r w:rsidRPr="007D7234">
        <w:t>.</w:t>
      </w:r>
    </w:p>
    <w:p w14:paraId="73D7C792" w14:textId="77777777" w:rsidR="00EE1B07" w:rsidRPr="007D7234" w:rsidRDefault="00EE1B07" w:rsidP="00EE1B07">
      <w:pPr>
        <w:pStyle w:val="Definition"/>
      </w:pPr>
      <w:r w:rsidRPr="007D7234">
        <w:rPr>
          <w:b/>
          <w:i/>
        </w:rPr>
        <w:t>vexatious applicant declaration</w:t>
      </w:r>
      <w:r w:rsidRPr="007D7234">
        <w:t xml:space="preserve"> has the meaning given by section</w:t>
      </w:r>
      <w:r w:rsidR="000E491B" w:rsidRPr="007D7234">
        <w:t> </w:t>
      </w:r>
      <w:r w:rsidRPr="007D7234">
        <w:t>89K.</w:t>
      </w:r>
    </w:p>
    <w:p w14:paraId="38101670" w14:textId="77777777" w:rsidR="00923094" w:rsidRPr="00042AAF" w:rsidRDefault="00923094" w:rsidP="00042AAF">
      <w:pPr>
        <w:pStyle w:val="Definition"/>
      </w:pPr>
      <w:r w:rsidRPr="00042AAF">
        <w:rPr>
          <w:b/>
          <w:bCs/>
          <w:i/>
          <w:iCs/>
          <w:highlight w:val="yellow"/>
        </w:rPr>
        <w:t>working day</w:t>
      </w:r>
      <w:r w:rsidRPr="00042AAF">
        <w:rPr>
          <w:highlight w:val="yellow"/>
        </w:rPr>
        <w:t xml:space="preserve"> means a day that is not any of the following:</w:t>
      </w:r>
    </w:p>
    <w:p w14:paraId="5C399DD4" w14:textId="77777777" w:rsidR="00923094" w:rsidRPr="00042AAF" w:rsidRDefault="00923094" w:rsidP="00042AAF">
      <w:pPr>
        <w:pStyle w:val="paragraph"/>
      </w:pPr>
      <w:r w:rsidRPr="00042AAF">
        <w:rPr>
          <w:highlight w:val="yellow"/>
        </w:rPr>
        <w:tab/>
        <w:t>(a)</w:t>
      </w:r>
      <w:r w:rsidRPr="00042AAF">
        <w:rPr>
          <w:highlight w:val="yellow"/>
        </w:rPr>
        <w:tab/>
        <w:t>a Saturday;</w:t>
      </w:r>
    </w:p>
    <w:p w14:paraId="2968B15F" w14:textId="77777777" w:rsidR="00923094" w:rsidRPr="00042AAF" w:rsidRDefault="00923094" w:rsidP="00042AAF">
      <w:pPr>
        <w:pStyle w:val="paragraph"/>
      </w:pPr>
      <w:r w:rsidRPr="00042AAF">
        <w:rPr>
          <w:highlight w:val="yellow"/>
        </w:rPr>
        <w:tab/>
        <w:t>(b)</w:t>
      </w:r>
      <w:r w:rsidRPr="00042AAF">
        <w:rPr>
          <w:highlight w:val="yellow"/>
        </w:rPr>
        <w:tab/>
        <w:t>a Sunday;</w:t>
      </w:r>
    </w:p>
    <w:p w14:paraId="30695DCF" w14:textId="77777777" w:rsidR="00923094" w:rsidRPr="00042AAF" w:rsidRDefault="00923094" w:rsidP="00042AAF">
      <w:pPr>
        <w:pStyle w:val="paragraph"/>
      </w:pPr>
      <w:r w:rsidRPr="00042AAF">
        <w:rPr>
          <w:highlight w:val="yellow"/>
        </w:rPr>
        <w:tab/>
        <w:t>(c)</w:t>
      </w:r>
      <w:r w:rsidRPr="00042AAF">
        <w:rPr>
          <w:highlight w:val="yellow"/>
        </w:rPr>
        <w:tab/>
        <w:t>a public holiday in the Australian Capital Territory;</w:t>
      </w:r>
    </w:p>
    <w:p w14:paraId="55408EF0" w14:textId="77777777" w:rsidR="00923094" w:rsidRPr="00042AAF" w:rsidRDefault="00923094" w:rsidP="00042AAF">
      <w:pPr>
        <w:pStyle w:val="paragraph"/>
      </w:pPr>
      <w:r w:rsidRPr="00042AAF">
        <w:rPr>
          <w:highlight w:val="yellow"/>
        </w:rPr>
        <w:tab/>
        <w:t>(d)</w:t>
      </w:r>
      <w:r w:rsidRPr="00042AAF">
        <w:rPr>
          <w:highlight w:val="yellow"/>
        </w:rPr>
        <w:tab/>
        <w:t>a day in the period:</w:t>
      </w:r>
    </w:p>
    <w:p w14:paraId="28B864A1" w14:textId="77777777" w:rsidR="00923094" w:rsidRPr="00042AAF" w:rsidRDefault="00923094" w:rsidP="00042AAF">
      <w:pPr>
        <w:pStyle w:val="paragraphsub"/>
      </w:pPr>
      <w:r w:rsidRPr="00042AAF">
        <w:rPr>
          <w:highlight w:val="yellow"/>
        </w:rPr>
        <w:tab/>
        <w:t>(i)</w:t>
      </w:r>
      <w:r w:rsidRPr="00042AAF">
        <w:rPr>
          <w:highlight w:val="yellow"/>
        </w:rPr>
        <w:tab/>
        <w:t>beginning on 25 December in a year; and</w:t>
      </w:r>
    </w:p>
    <w:p w14:paraId="44F94D5A" w14:textId="77777777" w:rsidR="00923094" w:rsidRPr="00042AAF" w:rsidRDefault="00923094" w:rsidP="00042AAF">
      <w:pPr>
        <w:pStyle w:val="paragraphsub"/>
      </w:pPr>
      <w:r w:rsidRPr="00042AAF">
        <w:rPr>
          <w:highlight w:val="yellow"/>
        </w:rPr>
        <w:tab/>
        <w:t>(ii)</w:t>
      </w:r>
      <w:r w:rsidRPr="00042AAF">
        <w:rPr>
          <w:highlight w:val="yellow"/>
        </w:rPr>
        <w:tab/>
        <w:t>ending on 1 January in the next year.</w:t>
      </w:r>
    </w:p>
    <w:p w14:paraId="2B195FDF" w14:textId="77777777" w:rsidR="003018D5" w:rsidRPr="007D7234" w:rsidRDefault="003018D5" w:rsidP="00D150EC">
      <w:pPr>
        <w:pStyle w:val="subsection"/>
        <w:keepLines/>
      </w:pPr>
      <w:r w:rsidRPr="007D7234">
        <w:lastRenderedPageBreak/>
        <w:tab/>
        <w:t>(2)</w:t>
      </w:r>
      <w:r w:rsidRPr="007D7234">
        <w:tab/>
        <w:t>An unincorporated body, being a board, council, committee, sub</w:t>
      </w:r>
      <w:r w:rsidR="007D7234">
        <w:noBreakHyphen/>
      </w:r>
      <w:r w:rsidRPr="007D7234">
        <w:t>committee or other body established by, or in accordance with the provisions of, an enactment for the purpose of assisting, or performing functions connected with, a prescribed authority shall not be taken to be a prescribed authority for the purposes of this Act, but shall be deemed to be comprised within that prescribed authority.</w:t>
      </w:r>
    </w:p>
    <w:p w14:paraId="077FB041" w14:textId="77777777" w:rsidR="003018D5" w:rsidRPr="007D7234" w:rsidRDefault="003018D5">
      <w:pPr>
        <w:pStyle w:val="subsection"/>
      </w:pPr>
      <w:r w:rsidRPr="007D7234">
        <w:tab/>
        <w:t>(3)</w:t>
      </w:r>
      <w:r w:rsidRPr="007D7234">
        <w:tab/>
        <w:t>A person shall not be taken to be a prescribed authority:</w:t>
      </w:r>
    </w:p>
    <w:p w14:paraId="4899509B" w14:textId="77777777" w:rsidR="003018D5" w:rsidRPr="007D7234" w:rsidRDefault="003018D5">
      <w:pPr>
        <w:pStyle w:val="paragraph"/>
      </w:pPr>
      <w:r w:rsidRPr="007D7234">
        <w:tab/>
        <w:t>(a)</w:t>
      </w:r>
      <w:r w:rsidRPr="007D7234">
        <w:tab/>
        <w:t>by virtue of his or her holding:</w:t>
      </w:r>
    </w:p>
    <w:p w14:paraId="3CB61D7B" w14:textId="77777777" w:rsidR="003018D5" w:rsidRPr="007D7234" w:rsidRDefault="003018D5">
      <w:pPr>
        <w:pStyle w:val="paragraphsub"/>
      </w:pPr>
      <w:r w:rsidRPr="007D7234">
        <w:tab/>
        <w:t>(i)</w:t>
      </w:r>
      <w:r w:rsidRPr="007D7234">
        <w:tab/>
        <w:t>an office of member of the Legislative Assembly for the Australian Capital Territory;</w:t>
      </w:r>
    </w:p>
    <w:p w14:paraId="3195C2FD" w14:textId="77777777" w:rsidR="003018D5" w:rsidRPr="007D7234" w:rsidRDefault="003018D5">
      <w:pPr>
        <w:pStyle w:val="paragraphsub"/>
      </w:pPr>
      <w:r w:rsidRPr="007D7234">
        <w:tab/>
        <w:t>(ii)</w:t>
      </w:r>
      <w:r w:rsidRPr="007D7234">
        <w:tab/>
        <w:t>an office of member of the Legislative Assembly of the Northern Territory or of Administrator or of Minister of the Northern Territory; or</w:t>
      </w:r>
    </w:p>
    <w:p w14:paraId="59662C71" w14:textId="77777777" w:rsidR="003018D5" w:rsidRPr="007D7234" w:rsidRDefault="003018D5">
      <w:pPr>
        <w:pStyle w:val="paragraph"/>
      </w:pPr>
      <w:r w:rsidRPr="007D7234">
        <w:tab/>
        <w:t>(b)</w:t>
      </w:r>
      <w:r w:rsidRPr="007D7234">
        <w:tab/>
        <w:t>by virtue of his or her holding, or performing the duties of:</w:t>
      </w:r>
    </w:p>
    <w:p w14:paraId="3FC3BE4C" w14:textId="77777777" w:rsidR="003018D5" w:rsidRPr="007D7234" w:rsidRDefault="003018D5">
      <w:pPr>
        <w:pStyle w:val="paragraphsub"/>
      </w:pPr>
      <w:r w:rsidRPr="007D7234">
        <w:tab/>
        <w:t>(i)</w:t>
      </w:r>
      <w:r w:rsidRPr="007D7234">
        <w:tab/>
        <w:t>a prescribed office;</w:t>
      </w:r>
    </w:p>
    <w:p w14:paraId="53683BE1" w14:textId="77777777" w:rsidR="003018D5" w:rsidRPr="007D7234" w:rsidRDefault="003018D5">
      <w:pPr>
        <w:pStyle w:val="paragraphsub"/>
      </w:pPr>
      <w:r w:rsidRPr="007D7234">
        <w:tab/>
        <w:t>(ii)</w:t>
      </w:r>
      <w:r w:rsidRPr="007D7234">
        <w:tab/>
        <w:t>an office the duties of which he or she performs as duties of his or her employment as an officer of a Department or as an officer of or under a prescribed authority;</w:t>
      </w:r>
    </w:p>
    <w:p w14:paraId="60CE1182" w14:textId="77777777" w:rsidR="003018D5" w:rsidRPr="007D7234" w:rsidRDefault="003018D5">
      <w:pPr>
        <w:pStyle w:val="paragraphsub"/>
      </w:pPr>
      <w:r w:rsidRPr="007D7234">
        <w:tab/>
        <w:t>(iii)</w:t>
      </w:r>
      <w:r w:rsidRPr="007D7234">
        <w:tab/>
        <w:t>an office of member of a body; or</w:t>
      </w:r>
    </w:p>
    <w:p w14:paraId="5C82A235" w14:textId="77777777" w:rsidR="003018D5" w:rsidRPr="007D7234" w:rsidRDefault="003018D5">
      <w:pPr>
        <w:pStyle w:val="paragraphsub"/>
      </w:pPr>
      <w:r w:rsidRPr="007D7234">
        <w:tab/>
        <w:t>(iv)</w:t>
      </w:r>
      <w:r w:rsidRPr="007D7234">
        <w:tab/>
        <w:t>an office established by an enactment for the purposes of a prescribed authority.</w:t>
      </w:r>
    </w:p>
    <w:p w14:paraId="1A95C05F" w14:textId="77777777" w:rsidR="0071151A" w:rsidRPr="007D7234" w:rsidRDefault="0071151A" w:rsidP="0071151A">
      <w:pPr>
        <w:pStyle w:val="subsection"/>
      </w:pPr>
      <w:r w:rsidRPr="007D7234">
        <w:tab/>
        <w:t>(3A)</w:t>
      </w:r>
      <w:r w:rsidRPr="007D7234">
        <w:tab/>
        <w:t>If an unincorporated body consists of a board, council, committee, sub</w:t>
      </w:r>
      <w:r w:rsidR="007D7234">
        <w:noBreakHyphen/>
      </w:r>
      <w:r w:rsidRPr="007D7234">
        <w:t xml:space="preserve">committee or other body established by or under a </w:t>
      </w:r>
      <w:r w:rsidR="00992084" w:rsidRPr="007D7234">
        <w:t>Norfolk Island law</w:t>
      </w:r>
      <w:r w:rsidRPr="007D7234">
        <w:t xml:space="preserve"> for the purpose of assisting, or performing functions connected with, a Norfolk Island authority:</w:t>
      </w:r>
    </w:p>
    <w:p w14:paraId="7E01AC50" w14:textId="77777777" w:rsidR="0071151A" w:rsidRPr="007D7234" w:rsidRDefault="0071151A" w:rsidP="0071151A">
      <w:pPr>
        <w:pStyle w:val="paragraph"/>
      </w:pPr>
      <w:r w:rsidRPr="007D7234">
        <w:tab/>
        <w:t>(a)</w:t>
      </w:r>
      <w:r w:rsidRPr="007D7234">
        <w:tab/>
        <w:t>the unincorporated body is taken not to be a Norfolk Island authority for the purposes of this Act; and</w:t>
      </w:r>
    </w:p>
    <w:p w14:paraId="213C74EC" w14:textId="77777777" w:rsidR="0071151A" w:rsidRPr="007D7234" w:rsidRDefault="0071151A" w:rsidP="0071151A">
      <w:pPr>
        <w:pStyle w:val="paragraph"/>
      </w:pPr>
      <w:r w:rsidRPr="007D7234">
        <w:tab/>
        <w:t>(b)</w:t>
      </w:r>
      <w:r w:rsidRPr="007D7234">
        <w:tab/>
        <w:t>the unincorporated body is taken to be comprised within that Norfolk Island authority.</w:t>
      </w:r>
    </w:p>
    <w:p w14:paraId="275E3EF4" w14:textId="77777777" w:rsidR="00282954" w:rsidRPr="007D7234" w:rsidRDefault="00282954" w:rsidP="00282954">
      <w:pPr>
        <w:pStyle w:val="subsection"/>
      </w:pPr>
      <w:r w:rsidRPr="007D7234">
        <w:tab/>
        <w:t>(3B)</w:t>
      </w:r>
      <w:r w:rsidRPr="007D7234">
        <w:tab/>
        <w:t>A person is not taken to be a Norfolk Island authority because he or she holds, or performs the duties of:</w:t>
      </w:r>
    </w:p>
    <w:p w14:paraId="65A1D97A" w14:textId="77777777" w:rsidR="00282954" w:rsidRPr="007D7234" w:rsidRDefault="00282954" w:rsidP="00282954">
      <w:pPr>
        <w:pStyle w:val="paragraph"/>
      </w:pPr>
      <w:r w:rsidRPr="007D7234">
        <w:tab/>
        <w:t>(a)</w:t>
      </w:r>
      <w:r w:rsidRPr="007D7234">
        <w:tab/>
        <w:t>a prescribed office; or</w:t>
      </w:r>
    </w:p>
    <w:p w14:paraId="0D20F810" w14:textId="77777777" w:rsidR="00282954" w:rsidRPr="007D7234" w:rsidRDefault="00282954" w:rsidP="00282954">
      <w:pPr>
        <w:pStyle w:val="paragraph"/>
      </w:pPr>
      <w:r w:rsidRPr="007D7234">
        <w:lastRenderedPageBreak/>
        <w:tab/>
        <w:t>(b)</w:t>
      </w:r>
      <w:r w:rsidRPr="007D7234">
        <w:tab/>
        <w:t>an office the duties of which he or she performs as duties of his or her employment as an officer of a Norfolk Island authority; or</w:t>
      </w:r>
    </w:p>
    <w:p w14:paraId="44D93004" w14:textId="77777777" w:rsidR="00282954" w:rsidRPr="007D7234" w:rsidRDefault="00282954" w:rsidP="00282954">
      <w:pPr>
        <w:pStyle w:val="paragraph"/>
      </w:pPr>
      <w:r w:rsidRPr="007D7234">
        <w:tab/>
        <w:t>(c)</w:t>
      </w:r>
      <w:r w:rsidRPr="007D7234">
        <w:tab/>
        <w:t>an office of member of a Norfolk Island authority; or</w:t>
      </w:r>
    </w:p>
    <w:p w14:paraId="5B13D7C0" w14:textId="77777777" w:rsidR="00282954" w:rsidRPr="007D7234" w:rsidRDefault="00282954" w:rsidP="00282954">
      <w:pPr>
        <w:pStyle w:val="paragraph"/>
      </w:pPr>
      <w:r w:rsidRPr="007D7234">
        <w:tab/>
        <w:t>(d)</w:t>
      </w:r>
      <w:r w:rsidRPr="007D7234">
        <w:tab/>
        <w:t xml:space="preserve">an office established by a </w:t>
      </w:r>
      <w:r w:rsidR="00992084" w:rsidRPr="007D7234">
        <w:t>Norfolk Island law</w:t>
      </w:r>
      <w:r w:rsidRPr="007D7234">
        <w:t xml:space="preserve"> for the purposes of a Norfolk Island authority.</w:t>
      </w:r>
    </w:p>
    <w:p w14:paraId="2348D9D6" w14:textId="77777777" w:rsidR="003018D5" w:rsidRPr="007D7234" w:rsidRDefault="003018D5">
      <w:pPr>
        <w:pStyle w:val="subsection"/>
      </w:pPr>
      <w:r w:rsidRPr="007D7234">
        <w:tab/>
        <w:t>(4)</w:t>
      </w:r>
      <w:r w:rsidRPr="007D7234">
        <w:tab/>
        <w:t>For the purposes of this Act, the Department of Defence shall be deemed to include:</w:t>
      </w:r>
    </w:p>
    <w:p w14:paraId="3CD9AE99" w14:textId="77777777" w:rsidR="003018D5" w:rsidRPr="007D7234" w:rsidRDefault="003018D5">
      <w:pPr>
        <w:pStyle w:val="paragraph"/>
      </w:pPr>
      <w:r w:rsidRPr="007D7234">
        <w:tab/>
        <w:t>(a)</w:t>
      </w:r>
      <w:r w:rsidRPr="007D7234">
        <w:tab/>
        <w:t>the Defence Force;</w:t>
      </w:r>
      <w:r w:rsidR="00D00CFD" w:rsidRPr="007D7234">
        <w:t xml:space="preserve"> and</w:t>
      </w:r>
    </w:p>
    <w:p w14:paraId="060C04D8" w14:textId="77777777" w:rsidR="00D00CFD" w:rsidRPr="007D7234" w:rsidRDefault="00D00CFD" w:rsidP="00D00CFD">
      <w:pPr>
        <w:pStyle w:val="paragraph"/>
      </w:pPr>
      <w:r w:rsidRPr="007D7234">
        <w:tab/>
        <w:t>(b)</w:t>
      </w:r>
      <w:r w:rsidRPr="007D7234">
        <w:tab/>
        <w:t>the Australian Defence Force Cadets.</w:t>
      </w:r>
    </w:p>
    <w:p w14:paraId="16227D1B" w14:textId="77777777" w:rsidR="003018D5" w:rsidRPr="007D7234" w:rsidRDefault="003018D5">
      <w:pPr>
        <w:pStyle w:val="subsection"/>
        <w:keepNext/>
        <w:keepLines/>
      </w:pPr>
      <w:r w:rsidRPr="007D7234">
        <w:tab/>
        <w:t>(5)</w:t>
      </w:r>
      <w:r w:rsidRPr="007D7234">
        <w:tab/>
        <w:t xml:space="preserve">Without limiting the generality of the expression </w:t>
      </w:r>
      <w:r w:rsidRPr="007D7234">
        <w:rPr>
          <w:b/>
          <w:i/>
        </w:rPr>
        <w:t>security of the Commonwealth</w:t>
      </w:r>
      <w:r w:rsidRPr="007D7234">
        <w:t>, that expression shall be taken to extend to:</w:t>
      </w:r>
    </w:p>
    <w:p w14:paraId="442635D9" w14:textId="77777777" w:rsidR="003018D5" w:rsidRPr="007D7234" w:rsidRDefault="003018D5">
      <w:pPr>
        <w:pStyle w:val="paragraph"/>
      </w:pPr>
      <w:r w:rsidRPr="007D7234">
        <w:tab/>
        <w:t>(a)</w:t>
      </w:r>
      <w:r w:rsidRPr="007D7234">
        <w:tab/>
        <w:t>matters relating to the detection, prevention or suppression of activities, whether within Australia or outside Australia, subversive of, or hostile to, the interests of the Commonwealth or of any country allied or associated with the Commonwealth; and</w:t>
      </w:r>
    </w:p>
    <w:p w14:paraId="08EC92C9" w14:textId="77777777" w:rsidR="003018D5" w:rsidRPr="007D7234" w:rsidRDefault="003018D5">
      <w:pPr>
        <w:pStyle w:val="paragraph"/>
      </w:pPr>
      <w:r w:rsidRPr="007D7234">
        <w:tab/>
        <w:t>(b)</w:t>
      </w:r>
      <w:r w:rsidRPr="007D7234">
        <w:tab/>
        <w:t>the security of any communications system or cryptographic system of the Commonwealth or of another country used for:</w:t>
      </w:r>
    </w:p>
    <w:p w14:paraId="76C7F166" w14:textId="77777777" w:rsidR="003018D5" w:rsidRPr="007D7234" w:rsidRDefault="003018D5">
      <w:pPr>
        <w:pStyle w:val="paragraphsub"/>
      </w:pPr>
      <w:r w:rsidRPr="007D7234">
        <w:tab/>
        <w:t>(i)</w:t>
      </w:r>
      <w:r w:rsidRPr="007D7234">
        <w:tab/>
        <w:t>the defence of the Commonwealth or of any country allied or associated with the Commonwealth; or</w:t>
      </w:r>
    </w:p>
    <w:p w14:paraId="6F84C1B9" w14:textId="77777777" w:rsidR="003018D5" w:rsidRPr="007D7234" w:rsidRDefault="003018D5">
      <w:pPr>
        <w:pStyle w:val="paragraphsub"/>
      </w:pPr>
      <w:r w:rsidRPr="007D7234">
        <w:tab/>
        <w:t>(ii)</w:t>
      </w:r>
      <w:r w:rsidRPr="007D7234">
        <w:tab/>
        <w:t>the conduct of the international relations of the Commonwealth.</w:t>
      </w:r>
    </w:p>
    <w:p w14:paraId="5308D728" w14:textId="77777777" w:rsidR="003018D5" w:rsidRPr="007D7234" w:rsidRDefault="003018D5">
      <w:pPr>
        <w:pStyle w:val="subsection"/>
      </w:pPr>
      <w:r w:rsidRPr="007D7234">
        <w:tab/>
        <w:t>(6)</w:t>
      </w:r>
      <w:r w:rsidRPr="007D7234">
        <w:tab/>
        <w:t>Where an agency is abolished, then, for the purposes of this Act:</w:t>
      </w:r>
    </w:p>
    <w:p w14:paraId="15330A9A" w14:textId="77777777" w:rsidR="003018D5" w:rsidRPr="007D7234" w:rsidRDefault="003018D5">
      <w:pPr>
        <w:pStyle w:val="paragraph"/>
      </w:pPr>
      <w:r w:rsidRPr="007D7234">
        <w:tab/>
        <w:t>(a)</w:t>
      </w:r>
      <w:r w:rsidRPr="007D7234">
        <w:tab/>
        <w:t>if the functions of the agency are acquired by another agency—any request made to the first</w:t>
      </w:r>
      <w:r w:rsidR="007D7234">
        <w:noBreakHyphen/>
      </w:r>
      <w:r w:rsidRPr="007D7234">
        <w:t>mentioned agency shall be deemed to have been made to, and any decision made by the first</w:t>
      </w:r>
      <w:r w:rsidR="007D7234">
        <w:noBreakHyphen/>
      </w:r>
      <w:r w:rsidRPr="007D7234">
        <w:t>mentioned agency in respect of a request made to it shall be deemed to have been made by, the other agency;</w:t>
      </w:r>
      <w:r w:rsidR="003B6020" w:rsidRPr="007D7234">
        <w:t xml:space="preserve"> and</w:t>
      </w:r>
    </w:p>
    <w:p w14:paraId="622A6D17" w14:textId="77777777" w:rsidR="003018D5" w:rsidRPr="007D7234" w:rsidRDefault="003018D5">
      <w:pPr>
        <w:pStyle w:val="paragraph"/>
      </w:pPr>
      <w:r w:rsidRPr="007D7234">
        <w:tab/>
        <w:t>(b)</w:t>
      </w:r>
      <w:r w:rsidRPr="007D7234">
        <w:tab/>
        <w:t>if the functions of the agency are acquired by more than one other agency—any request made to the first</w:t>
      </w:r>
      <w:r w:rsidR="007D7234">
        <w:noBreakHyphen/>
      </w:r>
      <w:r w:rsidRPr="007D7234">
        <w:t>mentioned agency shall be deemed to have been made to, and any decision made by the first</w:t>
      </w:r>
      <w:r w:rsidR="007D7234">
        <w:noBreakHyphen/>
      </w:r>
      <w:r w:rsidRPr="007D7234">
        <w:t xml:space="preserve">mentioned agency in respect of a request made to it shall be deemed to have been made by, whichever of those other agencies has acquired the functions </w:t>
      </w:r>
      <w:r w:rsidRPr="007D7234">
        <w:lastRenderedPageBreak/>
        <w:t>of the first</w:t>
      </w:r>
      <w:r w:rsidR="007D7234">
        <w:noBreakHyphen/>
      </w:r>
      <w:r w:rsidRPr="007D7234">
        <w:t>mentioned agency to which the document the subject of the request most closely relates; and</w:t>
      </w:r>
    </w:p>
    <w:p w14:paraId="10A7FF93" w14:textId="77777777" w:rsidR="003018D5" w:rsidRPr="007D7234" w:rsidRDefault="003018D5">
      <w:pPr>
        <w:pStyle w:val="paragraph"/>
      </w:pPr>
      <w:r w:rsidRPr="007D7234">
        <w:tab/>
        <w:t>(c)</w:t>
      </w:r>
      <w:r w:rsidRPr="007D7234">
        <w:tab/>
        <w:t xml:space="preserve">if the documents of the agency are </w:t>
      </w:r>
      <w:r w:rsidR="003B6020" w:rsidRPr="007D7234">
        <w:t xml:space="preserve">transferred to the care (within the meaning of the </w:t>
      </w:r>
      <w:r w:rsidR="003B6020" w:rsidRPr="007D7234">
        <w:rPr>
          <w:i/>
        </w:rPr>
        <w:t>Archives Act 1983</w:t>
      </w:r>
      <w:r w:rsidR="003B6020" w:rsidRPr="007D7234">
        <w:t>) of the National Archives of Australia</w:t>
      </w:r>
      <w:r w:rsidRPr="007D7234">
        <w:t>—any request made to the agency shall be deemed to have been made to, and any decision made by the agency in respect of a request made by it shall be deemed to have been made by, the agency to the functions of which the document the subject of the request most closely relates.</w:t>
      </w:r>
    </w:p>
    <w:p w14:paraId="18045351" w14:textId="77777777" w:rsidR="003018D5" w:rsidRPr="007D7234" w:rsidRDefault="003018D5" w:rsidP="00315DDB">
      <w:pPr>
        <w:pStyle w:val="subsection"/>
      </w:pPr>
      <w:r w:rsidRPr="007D7234">
        <w:tab/>
        <w:t>(7)</w:t>
      </w:r>
      <w:r w:rsidRPr="007D7234">
        <w:tab/>
        <w:t>If the agency to which a request is so deemed to have been made, or by which a decision upon a request is so deemed to have been made, was not itself in existence at the time when the request or decision was deemed so to have been made, then, for the purposes only of dealing with that request or decision under this Act, that agency shall be deemed to have been in existence at that time.</w:t>
      </w:r>
    </w:p>
    <w:p w14:paraId="78FD04A4" w14:textId="77777777" w:rsidR="003018D5" w:rsidRPr="007D7234" w:rsidRDefault="003018D5">
      <w:pPr>
        <w:pStyle w:val="subsection"/>
      </w:pPr>
      <w:r w:rsidRPr="007D7234">
        <w:tab/>
        <w:t>(9)</w:t>
      </w:r>
      <w:r w:rsidRPr="007D7234">
        <w:tab/>
        <w:t xml:space="preserve">For the purposes of the application of the </w:t>
      </w:r>
      <w:r>
        <w:rPr>
          <w:highlight w:val="yellow"/>
        </w:rPr>
        <w:t>definitions of official document of a Minister and responsible Minister in subsection (1), and the application of sections 6D and 6E, a reference</w:t>
      </w:r>
      <w:r w:rsidRPr="007D7234">
        <w:t xml:space="preserve"> to the Minister administering a Department is a reference to the Minister to whom</w:t>
      </w:r>
      <w:r w:rsidR="009B727C" w:rsidRPr="007D7234">
        <w:t xml:space="preserve"> </w:t>
      </w:r>
      <w:r w:rsidRPr="007D7234">
        <w:t>the Department is responsible in respect of the matter in respect of which this Act is being applied.</w:t>
      </w:r>
    </w:p>
    <w:p w14:paraId="1DA80CF4" w14:textId="77777777" w:rsidR="009D1CBC" w:rsidRPr="007D7234" w:rsidRDefault="009D1CBC" w:rsidP="009D1CBC">
      <w:pPr>
        <w:pStyle w:val="subsection"/>
      </w:pPr>
      <w:r w:rsidRPr="007D7234">
        <w:tab/>
        <w:t>(10)</w:t>
      </w:r>
      <w:r w:rsidRPr="007D7234">
        <w:tab/>
        <w:t>To avoid doubt, information or matter communicated in the way mentioned in paragraph</w:t>
      </w:r>
      <w:r w:rsidR="000E491B" w:rsidRPr="007D7234">
        <w:t> </w:t>
      </w:r>
      <w:r w:rsidRPr="007D7234">
        <w:t>33(b) includes information or matter so communicated pursuant to any treaty or formal instrument on the reciprocal protection of classified information between the Government of the Commonwealth, or an authority of the Commonwealth, and:</w:t>
      </w:r>
    </w:p>
    <w:p w14:paraId="5305AC67" w14:textId="77777777" w:rsidR="009D1CBC" w:rsidRPr="007D7234" w:rsidRDefault="009D1CBC" w:rsidP="009D1CBC">
      <w:pPr>
        <w:pStyle w:val="paragraph"/>
      </w:pPr>
      <w:r w:rsidRPr="007D7234">
        <w:tab/>
        <w:t>(a)</w:t>
      </w:r>
      <w:r w:rsidRPr="007D7234">
        <w:tab/>
        <w:t>a foreign government or an authority of a foreign government; or</w:t>
      </w:r>
    </w:p>
    <w:p w14:paraId="1BB3DB5D" w14:textId="77777777" w:rsidR="009D1CBC" w:rsidRPr="007D7234" w:rsidRDefault="009D1CBC" w:rsidP="009D1CBC">
      <w:pPr>
        <w:pStyle w:val="paragraph"/>
      </w:pPr>
      <w:r w:rsidRPr="007D7234">
        <w:tab/>
        <w:t>(b)</w:t>
      </w:r>
      <w:r w:rsidRPr="007D7234">
        <w:tab/>
        <w:t>an international organisation.</w:t>
      </w:r>
    </w:p>
    <w:p w14:paraId="5DF3407F" w14:textId="77777777" w:rsidR="009D1CBC" w:rsidRPr="007D7234" w:rsidRDefault="009D1CBC" w:rsidP="009D1CBC">
      <w:pPr>
        <w:pStyle w:val="notetext"/>
      </w:pPr>
      <w:r w:rsidRPr="007D7234">
        <w:t>Note:</w:t>
      </w:r>
      <w:r w:rsidRPr="007D7234">
        <w:tab/>
        <w:t>Section</w:t>
      </w:r>
      <w:r w:rsidR="000E491B" w:rsidRPr="007D7234">
        <w:t> </w:t>
      </w:r>
      <w:r w:rsidRPr="007D7234">
        <w:t>33 deals with documents affecting national security, defence or international relations.</w:t>
      </w:r>
    </w:p>
    <w:p w14:paraId="57FE2D70" w14:textId="77777777" w:rsidR="009D598F" w:rsidRPr="00042AAF" w:rsidRDefault="009D598F" w:rsidP="00042AAF">
      <w:pPr>
        <w:pStyle w:val="subsection"/>
      </w:pPr>
      <w:r w:rsidRPr="00042AAF">
        <w:rPr>
          <w:highlight w:val="yellow"/>
        </w:rPr>
        <w:tab/>
        <w:t>(11)</w:t>
      </w:r>
      <w:r w:rsidRPr="00042AAF">
        <w:rPr>
          <w:highlight w:val="yellow"/>
        </w:rPr>
        <w:tab/>
        <w:t>For the purposes of this Act, a Minister is taken to be in possession of a document that has passed from the Minister’s possession if:</w:t>
      </w:r>
    </w:p>
    <w:p w14:paraId="4D2211B4" w14:textId="77777777" w:rsidR="009D598F" w:rsidRPr="00042AAF" w:rsidRDefault="009D598F" w:rsidP="00042AAF">
      <w:pPr>
        <w:pStyle w:val="paragraph"/>
      </w:pPr>
      <w:r w:rsidRPr="00042AAF">
        <w:rPr>
          <w:highlight w:val="yellow"/>
        </w:rPr>
        <w:tab/>
        <w:t>(a)</w:t>
      </w:r>
      <w:r w:rsidRPr="00042AAF">
        <w:rPr>
          <w:highlight w:val="yellow"/>
        </w:rPr>
        <w:tab/>
        <w:t>the Minister is entitled to access to the document; and</w:t>
      </w:r>
    </w:p>
    <w:p w14:paraId="2F0E1570" w14:textId="77777777" w:rsidR="009D598F" w:rsidRPr="00042AAF" w:rsidRDefault="009D598F" w:rsidP="00042AAF">
      <w:pPr>
        <w:pStyle w:val="paragraph"/>
      </w:pPr>
      <w:r w:rsidRPr="00042AAF">
        <w:rPr>
          <w:highlight w:val="yellow"/>
        </w:rPr>
        <w:lastRenderedPageBreak/>
        <w:tab/>
        <w:t>(b)</w:t>
      </w:r>
      <w:r w:rsidRPr="00042AAF">
        <w:rPr>
          <w:highlight w:val="yellow"/>
        </w:rPr>
        <w:tab/>
        <w:t>the document is not a document of an agency.</w:t>
      </w:r>
    </w:p>
    <w:p w14:paraId="4A592482" w14:textId="77777777" w:rsidR="003018D5" w:rsidRPr="007D7234" w:rsidRDefault="003018D5" w:rsidP="00B73D09">
      <w:pPr>
        <w:pStyle w:val="ActHead5"/>
      </w:pPr>
      <w:bookmarkStart w:id="6" w:name="_Toc225012156"/>
      <w:r w:rsidRPr="007D7234">
        <w:rPr>
          <w:rStyle w:val="CharSectno"/>
        </w:rPr>
        <w:t>4A</w:t>
      </w:r>
      <w:r w:rsidRPr="007D7234">
        <w:t xml:space="preserve">  Certain legislation relating to Australian Capital Territory not to be enactment</w:t>
      </w:r>
      <w:bookmarkEnd w:id="6"/>
    </w:p>
    <w:p w14:paraId="58DA5941" w14:textId="77777777" w:rsidR="003018D5" w:rsidRPr="007D7234" w:rsidRDefault="003018D5">
      <w:pPr>
        <w:pStyle w:val="subsection"/>
      </w:pPr>
      <w:r w:rsidRPr="007D7234">
        <w:tab/>
        <w:t>(1)</w:t>
      </w:r>
      <w:r w:rsidRPr="007D7234">
        <w:tab/>
        <w:t>ACT enactments are not enactments.</w:t>
      </w:r>
    </w:p>
    <w:p w14:paraId="4B9EFE23" w14:textId="77777777" w:rsidR="003018D5" w:rsidRPr="007D7234" w:rsidRDefault="003018D5">
      <w:pPr>
        <w:pStyle w:val="subsection"/>
      </w:pPr>
      <w:r w:rsidRPr="007D7234">
        <w:tab/>
        <w:t>(2)</w:t>
      </w:r>
      <w:r w:rsidRPr="007D7234">
        <w:tab/>
        <w:t xml:space="preserve">The </w:t>
      </w:r>
      <w:r w:rsidRPr="007D7234">
        <w:rPr>
          <w:i/>
        </w:rPr>
        <w:t>Australian Capital Territory (Self</w:t>
      </w:r>
      <w:r w:rsidR="007D7234">
        <w:rPr>
          <w:i/>
        </w:rPr>
        <w:noBreakHyphen/>
      </w:r>
      <w:r w:rsidRPr="007D7234">
        <w:rPr>
          <w:i/>
        </w:rPr>
        <w:t>Government) Act 1988</w:t>
      </w:r>
      <w:r w:rsidRPr="007D7234">
        <w:t xml:space="preserve"> and the </w:t>
      </w:r>
      <w:r w:rsidRPr="007D7234">
        <w:rPr>
          <w:i/>
        </w:rPr>
        <w:t>Canberra Water Supply (Googong Dam) Act 1974</w:t>
      </w:r>
      <w:r w:rsidRPr="007D7234">
        <w:t xml:space="preserve"> are not enactments.</w:t>
      </w:r>
    </w:p>
    <w:p w14:paraId="2D88514B" w14:textId="77777777" w:rsidR="003018D5" w:rsidRPr="007D7234" w:rsidRDefault="003018D5">
      <w:pPr>
        <w:pStyle w:val="subsection"/>
      </w:pPr>
      <w:r w:rsidRPr="007D7234">
        <w:tab/>
        <w:t>(3)</w:t>
      </w:r>
      <w:r w:rsidRPr="007D7234">
        <w:tab/>
        <w:t>Part</w:t>
      </w:r>
      <w:r w:rsidR="00FD64DA" w:rsidRPr="007D7234">
        <w:t> </w:t>
      </w:r>
      <w:r w:rsidRPr="007D7234">
        <w:t>IV, sections</w:t>
      </w:r>
      <w:r w:rsidR="000E491B" w:rsidRPr="007D7234">
        <w:t> </w:t>
      </w:r>
      <w:r w:rsidRPr="007D7234">
        <w:t>29 and 30, subsection</w:t>
      </w:r>
      <w:r w:rsidR="000E491B" w:rsidRPr="007D7234">
        <w:t> </w:t>
      </w:r>
      <w:r w:rsidRPr="007D7234">
        <w:t>63(2), section</w:t>
      </w:r>
      <w:r w:rsidR="000E491B" w:rsidRPr="007D7234">
        <w:t> </w:t>
      </w:r>
      <w:r w:rsidRPr="007D7234">
        <w:t>66 and Division</w:t>
      </w:r>
      <w:r w:rsidR="000E491B" w:rsidRPr="007D7234">
        <w:t> </w:t>
      </w:r>
      <w:r w:rsidRPr="007D7234">
        <w:t>5 of Part</w:t>
      </w:r>
      <w:r w:rsidR="00FD64DA" w:rsidRPr="007D7234">
        <w:t> </w:t>
      </w:r>
      <w:r w:rsidRPr="007D7234">
        <w:t xml:space="preserve">X of the </w:t>
      </w:r>
      <w:r w:rsidRPr="007D7234">
        <w:rPr>
          <w:i/>
        </w:rPr>
        <w:t>Australian Capital Territory Planning and Land Management Act 1988</w:t>
      </w:r>
      <w:r w:rsidRPr="007D7234">
        <w:t xml:space="preserve"> are not enactments.</w:t>
      </w:r>
    </w:p>
    <w:p w14:paraId="61A37626" w14:textId="77777777" w:rsidR="003018D5" w:rsidRPr="007D7234" w:rsidRDefault="003018D5">
      <w:pPr>
        <w:pStyle w:val="subsection"/>
      </w:pPr>
      <w:r w:rsidRPr="007D7234">
        <w:tab/>
        <w:t>(4)</w:t>
      </w:r>
      <w:r w:rsidRPr="007D7234">
        <w:tab/>
        <w:t>Where the whole of an Act or Ordinance is not an enactment, an instrument made under it is not an enactment.</w:t>
      </w:r>
    </w:p>
    <w:p w14:paraId="56F869B8" w14:textId="77777777" w:rsidR="003018D5" w:rsidRPr="007D7234" w:rsidRDefault="003018D5">
      <w:pPr>
        <w:pStyle w:val="subsection"/>
      </w:pPr>
      <w:r w:rsidRPr="007D7234">
        <w:tab/>
        <w:t>(5)</w:t>
      </w:r>
      <w:r w:rsidRPr="007D7234">
        <w:tab/>
        <w:t>Where part of an Act or Ordinance is not an enactment, an instrument made under the Act or Ordinance, as the case may be, is not an enactment unless made for the purposes of the other part of the Act or Ordinance, as the case may be.</w:t>
      </w:r>
    </w:p>
    <w:p w14:paraId="12FC907D" w14:textId="77777777" w:rsidR="003018D5" w:rsidRPr="007D7234" w:rsidRDefault="003018D5" w:rsidP="00B73D09">
      <w:pPr>
        <w:pStyle w:val="ActHead5"/>
      </w:pPr>
      <w:bookmarkStart w:id="7" w:name="_Toc225012157"/>
      <w:r w:rsidRPr="007D7234">
        <w:rPr>
          <w:rStyle w:val="CharSectno"/>
        </w:rPr>
        <w:t>5</w:t>
      </w:r>
      <w:r w:rsidRPr="007D7234">
        <w:t xml:space="preserve">  Act to apply to courts in respect of administrative matters</w:t>
      </w:r>
      <w:bookmarkEnd w:id="7"/>
    </w:p>
    <w:p w14:paraId="7E3FBA50" w14:textId="77777777" w:rsidR="009C13E9" w:rsidRPr="007D7234" w:rsidRDefault="009C13E9" w:rsidP="009C13E9">
      <w:pPr>
        <w:pStyle w:val="SubsectionHead"/>
      </w:pPr>
      <w:r w:rsidRPr="007D7234">
        <w:t>Courts other than courts of Norfolk Island—general</w:t>
      </w:r>
    </w:p>
    <w:p w14:paraId="6DDB8406" w14:textId="77777777" w:rsidR="003018D5" w:rsidRPr="007D7234" w:rsidRDefault="003018D5">
      <w:pPr>
        <w:pStyle w:val="subsection"/>
      </w:pPr>
      <w:r w:rsidRPr="007D7234">
        <w:tab/>
      </w:r>
      <w:r w:rsidR="000F4958" w:rsidRPr="007D7234">
        <w:t>(1)</w:t>
      </w:r>
      <w:r w:rsidRPr="007D7234">
        <w:tab/>
        <w:t>For the purposes of this Act:</w:t>
      </w:r>
    </w:p>
    <w:p w14:paraId="1964C8DA" w14:textId="77777777" w:rsidR="003018D5" w:rsidRPr="007D7234" w:rsidRDefault="003018D5">
      <w:pPr>
        <w:pStyle w:val="paragraph"/>
      </w:pPr>
      <w:r w:rsidRPr="007D7234">
        <w:tab/>
        <w:t>(a)</w:t>
      </w:r>
      <w:r w:rsidRPr="007D7234">
        <w:tab/>
        <w:t>a court</w:t>
      </w:r>
      <w:r w:rsidR="003C6FBD" w:rsidRPr="007D7234">
        <w:t xml:space="preserve"> (other than a court of Norfolk Island)</w:t>
      </w:r>
      <w:r w:rsidRPr="007D7234">
        <w:t xml:space="preserve"> shall be deemed to be a prescribed authority;</w:t>
      </w:r>
    </w:p>
    <w:p w14:paraId="4A7A119C" w14:textId="77777777" w:rsidR="003018D5" w:rsidRPr="007D7234" w:rsidRDefault="003018D5">
      <w:pPr>
        <w:pStyle w:val="paragraph"/>
      </w:pPr>
      <w:r w:rsidRPr="007D7234">
        <w:tab/>
        <w:t>(b)</w:t>
      </w:r>
      <w:r w:rsidRPr="007D7234">
        <w:tab/>
        <w:t>the holder of a judicial office</w:t>
      </w:r>
      <w:r w:rsidR="00B46BD2" w:rsidRPr="007D7234">
        <w:t xml:space="preserve"> (other than a judicial office in a court of Norfolk Island)</w:t>
      </w:r>
      <w:r w:rsidRPr="007D7234">
        <w:t xml:space="preserve"> or other office pertaining to a court </w:t>
      </w:r>
      <w:r w:rsidR="00B46BD2" w:rsidRPr="007D7234">
        <w:t xml:space="preserve">(other than a court of Norfolk Island) </w:t>
      </w:r>
      <w:r w:rsidRPr="007D7234">
        <w:t>in his or her capacity as the holder of that office, being an office established by the legislation establishing the court, shall be deemed not to be a prescribed authority and shall not be included in a Department; and</w:t>
      </w:r>
    </w:p>
    <w:p w14:paraId="48027346" w14:textId="77777777" w:rsidR="003018D5" w:rsidRPr="007D7234" w:rsidRDefault="003018D5">
      <w:pPr>
        <w:pStyle w:val="paragraph"/>
        <w:keepNext/>
      </w:pPr>
      <w:r w:rsidRPr="007D7234">
        <w:tab/>
        <w:t>(c)</w:t>
      </w:r>
      <w:r w:rsidRPr="007D7234">
        <w:tab/>
        <w:t>a registry or other office of a court</w:t>
      </w:r>
      <w:r w:rsidR="002C75D0" w:rsidRPr="007D7234">
        <w:t xml:space="preserve"> (other than a court of Norfolk Island)</w:t>
      </w:r>
      <w:r w:rsidRPr="007D7234">
        <w:t xml:space="preserve">, and the staff of such a registry or other </w:t>
      </w:r>
      <w:r w:rsidRPr="007D7234">
        <w:lastRenderedPageBreak/>
        <w:t>office when acting in a capacity as members of that staff, shall be taken as a part of the court;</w:t>
      </w:r>
    </w:p>
    <w:p w14:paraId="210D29F6" w14:textId="77777777" w:rsidR="003018D5" w:rsidRPr="007D7234" w:rsidRDefault="003018D5">
      <w:pPr>
        <w:pStyle w:val="subsection2"/>
      </w:pPr>
      <w:r w:rsidRPr="007D7234">
        <w:t>but this Act does not apply to any request for access to a document of the court unless the document relates to matters of an administrative nature.</w:t>
      </w:r>
    </w:p>
    <w:p w14:paraId="110F7A91" w14:textId="77777777" w:rsidR="009C13E9" w:rsidRPr="007D7234" w:rsidRDefault="009C13E9" w:rsidP="009C13E9">
      <w:pPr>
        <w:pStyle w:val="SubsectionHead"/>
      </w:pPr>
      <w:r w:rsidRPr="007D7234">
        <w:t>Certain documents relating to complaint handling—Federal Court Judges</w:t>
      </w:r>
    </w:p>
    <w:p w14:paraId="19DDC8FF" w14:textId="77777777" w:rsidR="009C13E9" w:rsidRPr="007D7234" w:rsidRDefault="009C13E9" w:rsidP="009C13E9">
      <w:pPr>
        <w:pStyle w:val="subsection"/>
      </w:pPr>
      <w:r w:rsidRPr="007D7234">
        <w:tab/>
        <w:t>(1A)</w:t>
      </w:r>
      <w:r w:rsidRPr="007D7234">
        <w:tab/>
        <w:t>This Act does not apply to any request for access to a document of a court (other than a court of Norfolk Island) that relates to a complaint handler (or a body consisting of complaint handlers):</w:t>
      </w:r>
    </w:p>
    <w:p w14:paraId="6C749A94" w14:textId="77777777" w:rsidR="009C13E9" w:rsidRPr="007D7234" w:rsidRDefault="009C13E9" w:rsidP="009C13E9">
      <w:pPr>
        <w:pStyle w:val="paragraph"/>
      </w:pPr>
      <w:r w:rsidRPr="007D7234">
        <w:tab/>
        <w:t>(a)</w:t>
      </w:r>
      <w:r w:rsidRPr="007D7234">
        <w:tab/>
        <w:t xml:space="preserve">exercising powers or performing functions under </w:t>
      </w:r>
      <w:r w:rsidR="003443F6" w:rsidRPr="007D7234">
        <w:t>paragraph 1</w:t>
      </w:r>
      <w:r w:rsidRPr="007D7234">
        <w:t xml:space="preserve">5(1AA)(c) and </w:t>
      </w:r>
      <w:r w:rsidR="003443F6" w:rsidRPr="007D7234">
        <w:t>sub</w:t>
      </w:r>
      <w:r w:rsidR="00686BB3" w:rsidRPr="007D7234">
        <w:t>section 1</w:t>
      </w:r>
      <w:r w:rsidRPr="007D7234">
        <w:t xml:space="preserve">5(1AAA) of the </w:t>
      </w:r>
      <w:r w:rsidRPr="007D7234">
        <w:rPr>
          <w:i/>
        </w:rPr>
        <w:t>Federal Court of Australia Act 1976</w:t>
      </w:r>
      <w:r w:rsidRPr="007D7234">
        <w:t>; or</w:t>
      </w:r>
    </w:p>
    <w:p w14:paraId="505B0598" w14:textId="77777777" w:rsidR="009C13E9" w:rsidRPr="007D7234" w:rsidRDefault="009C13E9" w:rsidP="009C13E9">
      <w:pPr>
        <w:pStyle w:val="paragraph"/>
      </w:pPr>
      <w:r w:rsidRPr="007D7234">
        <w:tab/>
        <w:t>(b)</w:t>
      </w:r>
      <w:r w:rsidRPr="007D7234">
        <w:tab/>
        <w:t>assisting in exercising those powers or performing those functions.</w:t>
      </w:r>
    </w:p>
    <w:p w14:paraId="4EF26C5D" w14:textId="77777777" w:rsidR="009C13E9" w:rsidRPr="007D7234" w:rsidRDefault="009C13E9" w:rsidP="009C13E9">
      <w:pPr>
        <w:pStyle w:val="subsection2"/>
      </w:pPr>
      <w:r w:rsidRPr="007D7234">
        <w:t xml:space="preserve">For this purpose </w:t>
      </w:r>
      <w:r w:rsidRPr="007D7234">
        <w:rPr>
          <w:b/>
          <w:i/>
        </w:rPr>
        <w:t>complaint handler</w:t>
      </w:r>
      <w:r w:rsidRPr="007D7234">
        <w:t xml:space="preserve"> has the meaning given by that Act.</w:t>
      </w:r>
    </w:p>
    <w:p w14:paraId="453404F3" w14:textId="77777777" w:rsidR="009C13E9" w:rsidRPr="007D7234" w:rsidRDefault="009C13E9" w:rsidP="009C13E9">
      <w:pPr>
        <w:pStyle w:val="SubsectionHead"/>
      </w:pPr>
      <w:r w:rsidRPr="007D7234">
        <w:t>Certain documents relating to complaint handling—</w:t>
      </w:r>
      <w:r w:rsidR="00C713C5" w:rsidRPr="007D7234">
        <w:t>Judges of the Federal Circuit and Family Court of Australia (Division 1)</w:t>
      </w:r>
    </w:p>
    <w:p w14:paraId="77AEBDF5" w14:textId="77777777" w:rsidR="009C13E9" w:rsidRPr="007D7234" w:rsidRDefault="009C13E9" w:rsidP="009C13E9">
      <w:pPr>
        <w:pStyle w:val="subsection"/>
      </w:pPr>
      <w:r w:rsidRPr="007D7234">
        <w:tab/>
        <w:t>(1B)</w:t>
      </w:r>
      <w:r w:rsidRPr="007D7234">
        <w:tab/>
        <w:t>This Act does not apply to any request for access to a document of a court (other than a court of Norfolk Island) that relates to a complaint handler (or a body consisting of complaint handlers):</w:t>
      </w:r>
    </w:p>
    <w:p w14:paraId="05BA5E7D" w14:textId="77777777" w:rsidR="00C713C5" w:rsidRPr="007D7234" w:rsidRDefault="00C713C5" w:rsidP="00C713C5">
      <w:pPr>
        <w:pStyle w:val="paragraph"/>
      </w:pPr>
      <w:r w:rsidRPr="007D7234">
        <w:tab/>
        <w:t>(a)</w:t>
      </w:r>
      <w:r w:rsidRPr="007D7234">
        <w:tab/>
        <w:t xml:space="preserve">exercising powers or performing functions under paragraph 47(2)(d) and subsection 48(1) of the </w:t>
      </w:r>
      <w:r w:rsidRPr="007D7234">
        <w:rPr>
          <w:i/>
        </w:rPr>
        <w:t>Federal Circuit and Family Court of Australia Act 2021</w:t>
      </w:r>
      <w:r w:rsidRPr="007D7234">
        <w:t>; or</w:t>
      </w:r>
    </w:p>
    <w:p w14:paraId="59C785E6" w14:textId="77777777" w:rsidR="009C13E9" w:rsidRPr="007D7234" w:rsidRDefault="009C13E9" w:rsidP="009C13E9">
      <w:pPr>
        <w:pStyle w:val="paragraph"/>
      </w:pPr>
      <w:r w:rsidRPr="007D7234">
        <w:tab/>
        <w:t>(b)</w:t>
      </w:r>
      <w:r w:rsidRPr="007D7234">
        <w:tab/>
        <w:t>assisting in exercising those powers or performing those functions.</w:t>
      </w:r>
    </w:p>
    <w:p w14:paraId="5668B400" w14:textId="77777777" w:rsidR="009C13E9" w:rsidRPr="007D7234" w:rsidRDefault="009C13E9" w:rsidP="009C13E9">
      <w:pPr>
        <w:pStyle w:val="subsection2"/>
      </w:pPr>
      <w:r w:rsidRPr="007D7234">
        <w:t xml:space="preserve">For this purpose </w:t>
      </w:r>
      <w:r w:rsidRPr="007D7234">
        <w:rPr>
          <w:b/>
          <w:i/>
        </w:rPr>
        <w:t>complaint handler</w:t>
      </w:r>
      <w:r w:rsidRPr="007D7234">
        <w:t xml:space="preserve"> has the meaning given by that Act.</w:t>
      </w:r>
    </w:p>
    <w:p w14:paraId="09CE4FFA" w14:textId="77777777" w:rsidR="00B40DDC" w:rsidRPr="007D7234" w:rsidRDefault="00B40DDC" w:rsidP="00B40DDC">
      <w:pPr>
        <w:pStyle w:val="SubsectionHead"/>
      </w:pPr>
      <w:r w:rsidRPr="007D7234">
        <w:t xml:space="preserve">Certain documents relating to complaint handling—Judges of the </w:t>
      </w:r>
      <w:r w:rsidR="00C713C5" w:rsidRPr="007D7234">
        <w:t>Federal Circuit and Family Court of Australia (Division 2)</w:t>
      </w:r>
    </w:p>
    <w:p w14:paraId="4ADED37B" w14:textId="77777777" w:rsidR="009C13E9" w:rsidRPr="007D7234" w:rsidRDefault="009C13E9" w:rsidP="009C13E9">
      <w:pPr>
        <w:pStyle w:val="subsection"/>
      </w:pPr>
      <w:r w:rsidRPr="007D7234">
        <w:tab/>
        <w:t>(1C)</w:t>
      </w:r>
      <w:r w:rsidRPr="007D7234">
        <w:tab/>
        <w:t>This Act does not apply to any request for access to a document of a court (other than a court of Norfolk Island) that relates to a complaint handler (or a body consisting of complaint handlers):</w:t>
      </w:r>
    </w:p>
    <w:p w14:paraId="6163EF39" w14:textId="77777777" w:rsidR="00C713C5" w:rsidRPr="007D7234" w:rsidRDefault="00C713C5" w:rsidP="00C713C5">
      <w:pPr>
        <w:pStyle w:val="paragraph"/>
      </w:pPr>
      <w:r w:rsidRPr="007D7234">
        <w:lastRenderedPageBreak/>
        <w:tab/>
        <w:t>(a)</w:t>
      </w:r>
      <w:r w:rsidRPr="007D7234">
        <w:tab/>
        <w:t xml:space="preserve">exercising powers or performing functions under </w:t>
      </w:r>
      <w:r w:rsidR="003443F6" w:rsidRPr="007D7234">
        <w:t>paragraph 1</w:t>
      </w:r>
      <w:r w:rsidRPr="007D7234">
        <w:t xml:space="preserve">44(2)(d) and </w:t>
      </w:r>
      <w:r w:rsidR="003443F6" w:rsidRPr="007D7234">
        <w:t>sub</w:t>
      </w:r>
      <w:r w:rsidR="00686BB3" w:rsidRPr="007D7234">
        <w:t>section 1</w:t>
      </w:r>
      <w:r w:rsidRPr="007D7234">
        <w:t xml:space="preserve">45(1) of the </w:t>
      </w:r>
      <w:r w:rsidRPr="007D7234">
        <w:rPr>
          <w:i/>
        </w:rPr>
        <w:t>Federal Circuit and Family Court of Australia Act 2021</w:t>
      </w:r>
      <w:r w:rsidRPr="007D7234">
        <w:t>; or</w:t>
      </w:r>
    </w:p>
    <w:p w14:paraId="51DD39DE" w14:textId="77777777" w:rsidR="009C13E9" w:rsidRPr="007D7234" w:rsidRDefault="009C13E9" w:rsidP="009C13E9">
      <w:pPr>
        <w:pStyle w:val="paragraph"/>
      </w:pPr>
      <w:r w:rsidRPr="007D7234">
        <w:tab/>
        <w:t>(b)</w:t>
      </w:r>
      <w:r w:rsidRPr="007D7234">
        <w:tab/>
        <w:t>assisting in exercising those powers or performing those functions.</w:t>
      </w:r>
    </w:p>
    <w:p w14:paraId="2F01E386" w14:textId="77777777" w:rsidR="009C13E9" w:rsidRPr="007D7234" w:rsidRDefault="009C13E9" w:rsidP="009C13E9">
      <w:pPr>
        <w:pStyle w:val="subsection2"/>
      </w:pPr>
      <w:r w:rsidRPr="007D7234">
        <w:t xml:space="preserve">For this purpose </w:t>
      </w:r>
      <w:r w:rsidRPr="007D7234">
        <w:rPr>
          <w:b/>
          <w:i/>
        </w:rPr>
        <w:t>complaint handler</w:t>
      </w:r>
      <w:r w:rsidRPr="007D7234">
        <w:t xml:space="preserve"> has the meaning given by that Act.</w:t>
      </w:r>
    </w:p>
    <w:p w14:paraId="76825867" w14:textId="77777777" w:rsidR="009C13E9" w:rsidRPr="007D7234" w:rsidRDefault="009C13E9" w:rsidP="009C13E9">
      <w:pPr>
        <w:pStyle w:val="SubsectionHead"/>
      </w:pPr>
      <w:r w:rsidRPr="007D7234">
        <w:t>Courts of Norfolk Island</w:t>
      </w:r>
    </w:p>
    <w:p w14:paraId="018667A0" w14:textId="77777777" w:rsidR="002C75D0" w:rsidRPr="007D7234" w:rsidRDefault="002C75D0" w:rsidP="002C75D0">
      <w:pPr>
        <w:pStyle w:val="subsection"/>
      </w:pPr>
      <w:r w:rsidRPr="007D7234">
        <w:tab/>
        <w:t>(2)</w:t>
      </w:r>
      <w:r w:rsidRPr="007D7234">
        <w:tab/>
        <w:t>For the purposes of this Act:</w:t>
      </w:r>
    </w:p>
    <w:p w14:paraId="1C421083" w14:textId="77777777" w:rsidR="002C75D0" w:rsidRPr="007D7234" w:rsidRDefault="002C75D0" w:rsidP="002C75D0">
      <w:pPr>
        <w:pStyle w:val="paragraph"/>
      </w:pPr>
      <w:r w:rsidRPr="007D7234">
        <w:tab/>
        <w:t>(a)</w:t>
      </w:r>
      <w:r w:rsidRPr="007D7234">
        <w:tab/>
        <w:t>a court of Norfolk Island is taken to be a Norfolk Island authority; and</w:t>
      </w:r>
    </w:p>
    <w:p w14:paraId="2D802B96" w14:textId="77777777" w:rsidR="002C75D0" w:rsidRPr="007D7234" w:rsidRDefault="002C75D0" w:rsidP="002C75D0">
      <w:pPr>
        <w:pStyle w:val="paragraph"/>
      </w:pPr>
      <w:r w:rsidRPr="007D7234">
        <w:tab/>
        <w:t>(b)</w:t>
      </w:r>
      <w:r w:rsidRPr="007D7234">
        <w:tab/>
        <w:t>if a person is the holder of a judicial office in a court of Norfolk Island—the person, in his or her capacity as the holder of the office, is taken not to be a Norfolk Island authority and is not to be included in a Norfolk Island authority; and</w:t>
      </w:r>
    </w:p>
    <w:p w14:paraId="2914EF19" w14:textId="77777777" w:rsidR="002C75D0" w:rsidRPr="007D7234" w:rsidRDefault="002C75D0" w:rsidP="002C75D0">
      <w:pPr>
        <w:pStyle w:val="paragraph"/>
      </w:pPr>
      <w:r w:rsidRPr="007D7234">
        <w:tab/>
        <w:t>(c)</w:t>
      </w:r>
      <w:r w:rsidRPr="007D7234">
        <w:tab/>
        <w:t>if:</w:t>
      </w:r>
    </w:p>
    <w:p w14:paraId="23256CDC" w14:textId="77777777" w:rsidR="002C75D0" w:rsidRPr="007D7234" w:rsidRDefault="002C75D0" w:rsidP="002C75D0">
      <w:pPr>
        <w:pStyle w:val="paragraphsub"/>
      </w:pPr>
      <w:r w:rsidRPr="007D7234">
        <w:tab/>
        <w:t>(i)</w:t>
      </w:r>
      <w:r w:rsidRPr="007D7234">
        <w:tab/>
        <w:t>a person is the holder of an office (other than a judicial office) that relates to a court of Norfolk Island; and</w:t>
      </w:r>
    </w:p>
    <w:p w14:paraId="6DCDFCCA" w14:textId="77777777" w:rsidR="00992084" w:rsidRPr="007D7234" w:rsidRDefault="00992084" w:rsidP="00992084">
      <w:pPr>
        <w:pStyle w:val="paragraphsub"/>
      </w:pPr>
      <w:r w:rsidRPr="007D7234">
        <w:tab/>
        <w:t>(ii)</w:t>
      </w:r>
      <w:r w:rsidRPr="007D7234">
        <w:tab/>
        <w:t>the office is established by a Norfolk Island law;</w:t>
      </w:r>
    </w:p>
    <w:p w14:paraId="1267B0CF" w14:textId="77777777" w:rsidR="002C75D0" w:rsidRPr="007D7234" w:rsidRDefault="002C75D0" w:rsidP="002C75D0">
      <w:pPr>
        <w:pStyle w:val="paragraph"/>
      </w:pPr>
      <w:r w:rsidRPr="007D7234">
        <w:tab/>
      </w:r>
      <w:r w:rsidRPr="007D7234">
        <w:tab/>
        <w:t>the person, in his or her capacity as the holder of the office, is taken not to be a Norfolk Island authority and is not to be included in a Norfolk Island authority; and</w:t>
      </w:r>
    </w:p>
    <w:p w14:paraId="2EF6A1C8" w14:textId="77777777" w:rsidR="002C75D0" w:rsidRPr="007D7234" w:rsidRDefault="002C75D0" w:rsidP="002C75D0">
      <w:pPr>
        <w:pStyle w:val="paragraph"/>
      </w:pPr>
      <w:r w:rsidRPr="007D7234">
        <w:tab/>
        <w:t>(d)</w:t>
      </w:r>
      <w:r w:rsidRPr="007D7234">
        <w:tab/>
        <w:t>a registry or other office of a court of Norfolk Island, and the staff of such a registry or other office when acting in a capacity as members of that staff, are taken to be a part of the court;</w:t>
      </w:r>
    </w:p>
    <w:p w14:paraId="46A9526B" w14:textId="77777777" w:rsidR="002C75D0" w:rsidRPr="007D7234" w:rsidRDefault="002C75D0" w:rsidP="002C75D0">
      <w:pPr>
        <w:pStyle w:val="subsection2"/>
      </w:pPr>
      <w:r w:rsidRPr="007D7234">
        <w:t>but this Act does not apply to any request for access to a document of the court unless the document relates to matters of an administrative nature.</w:t>
      </w:r>
    </w:p>
    <w:p w14:paraId="68CBA7C3" w14:textId="77777777" w:rsidR="003018D5" w:rsidRPr="007D7234" w:rsidRDefault="003018D5" w:rsidP="00B73D09">
      <w:pPr>
        <w:pStyle w:val="ActHead5"/>
      </w:pPr>
      <w:bookmarkStart w:id="8" w:name="_Toc225012158"/>
      <w:r w:rsidRPr="007D7234">
        <w:rPr>
          <w:rStyle w:val="CharSectno"/>
        </w:rPr>
        <w:t>6</w:t>
      </w:r>
      <w:r w:rsidRPr="007D7234">
        <w:t xml:space="preserve">  Act to apply to certain tribunals in respect of administrative matters</w:t>
      </w:r>
      <w:bookmarkEnd w:id="8"/>
    </w:p>
    <w:p w14:paraId="67EFDC53" w14:textId="77777777" w:rsidR="003018D5" w:rsidRPr="007D7234" w:rsidRDefault="003018D5">
      <w:pPr>
        <w:pStyle w:val="subsection"/>
      </w:pPr>
      <w:r w:rsidRPr="007D7234">
        <w:tab/>
      </w:r>
      <w:r w:rsidRPr="007D7234">
        <w:tab/>
        <w:t>For the purposes of this Act:</w:t>
      </w:r>
    </w:p>
    <w:p w14:paraId="77E438FC" w14:textId="77777777" w:rsidR="003018D5" w:rsidRPr="007D7234" w:rsidRDefault="003018D5">
      <w:pPr>
        <w:pStyle w:val="paragraph"/>
      </w:pPr>
      <w:r w:rsidRPr="007D7234">
        <w:lastRenderedPageBreak/>
        <w:tab/>
        <w:t>(a)</w:t>
      </w:r>
      <w:r w:rsidRPr="007D7234">
        <w:tab/>
        <w:t xml:space="preserve">each tribunal, authority or body specified in </w:t>
      </w:r>
      <w:r w:rsidR="008C7E48" w:rsidRPr="007D7234">
        <w:t>Schedule 1</w:t>
      </w:r>
      <w:r w:rsidRPr="007D7234">
        <w:t xml:space="preserve"> is deemed to be a prescribed authority;</w:t>
      </w:r>
    </w:p>
    <w:p w14:paraId="096B1DC7" w14:textId="77777777" w:rsidR="003018D5" w:rsidRPr="007D7234" w:rsidRDefault="003018D5">
      <w:pPr>
        <w:pStyle w:val="paragraph"/>
      </w:pPr>
      <w:r w:rsidRPr="007D7234">
        <w:tab/>
        <w:t>(b)</w:t>
      </w:r>
      <w:r w:rsidRPr="007D7234">
        <w:tab/>
        <w:t xml:space="preserve">the holder of an office pertaining to a tribunal, authority or body specified in </w:t>
      </w:r>
      <w:r w:rsidR="008C7E48" w:rsidRPr="007D7234">
        <w:t>Schedule 1</w:t>
      </w:r>
      <w:r w:rsidRPr="007D7234">
        <w:t>, being an office established by the legislation establishing the tribunal, authority or body so specified in his or her capacity as the holder of that office, is not to be taken to be a prescribed authority or to be included in a Department; and</w:t>
      </w:r>
    </w:p>
    <w:p w14:paraId="6D620314" w14:textId="77777777" w:rsidR="003018D5" w:rsidRPr="007D7234" w:rsidRDefault="003018D5" w:rsidP="00525BD5">
      <w:pPr>
        <w:pStyle w:val="paragraph"/>
      </w:pPr>
      <w:r w:rsidRPr="007D7234">
        <w:tab/>
        <w:t>(c)</w:t>
      </w:r>
      <w:r w:rsidRPr="007D7234">
        <w:tab/>
        <w:t xml:space="preserve">a registry or other office of or under the charge of a tribunal, authority or body specified in </w:t>
      </w:r>
      <w:r w:rsidR="008C7E48" w:rsidRPr="007D7234">
        <w:t>Schedule 1</w:t>
      </w:r>
      <w:r w:rsidRPr="007D7234">
        <w:t>, and the staff of such a registry or other office when acting in a capacity as members of that staff, shall be taken as a part of the tribunal, authority or body so specified as a prescribed authority;</w:t>
      </w:r>
    </w:p>
    <w:p w14:paraId="641D0169" w14:textId="77777777" w:rsidR="003018D5" w:rsidRPr="007D7234" w:rsidRDefault="003018D5">
      <w:pPr>
        <w:pStyle w:val="subsection2"/>
      </w:pPr>
      <w:r w:rsidRPr="007D7234">
        <w:t>but this Act does not apply to any request for access to a document of a tribunal, authority or body so specified unless the document relates to matters of an administrative nature.</w:t>
      </w:r>
    </w:p>
    <w:p w14:paraId="47CC0FC2" w14:textId="77777777" w:rsidR="003018D5" w:rsidRPr="007D7234" w:rsidRDefault="003018D5" w:rsidP="00B73D09">
      <w:pPr>
        <w:pStyle w:val="ActHead5"/>
      </w:pPr>
      <w:bookmarkStart w:id="9" w:name="_Toc225012159"/>
      <w:r w:rsidRPr="007D7234">
        <w:rPr>
          <w:rStyle w:val="CharSectno"/>
        </w:rPr>
        <w:t>6A</w:t>
      </w:r>
      <w:r w:rsidRPr="007D7234">
        <w:t xml:space="preserve">  Official Secretary to the Governor</w:t>
      </w:r>
      <w:r w:rsidR="007D7234">
        <w:noBreakHyphen/>
      </w:r>
      <w:r w:rsidRPr="007D7234">
        <w:t>General</w:t>
      </w:r>
      <w:bookmarkEnd w:id="9"/>
    </w:p>
    <w:p w14:paraId="7A854D8E" w14:textId="77777777" w:rsidR="003018D5" w:rsidRPr="007D7234" w:rsidRDefault="003018D5">
      <w:pPr>
        <w:pStyle w:val="subsection"/>
      </w:pPr>
      <w:r w:rsidRPr="007D7234">
        <w:tab/>
        <w:t>(1)</w:t>
      </w:r>
      <w:r w:rsidRPr="007D7234">
        <w:tab/>
        <w:t>This Act does not apply to any request for access to a document of the Official Secretary to the Governor</w:t>
      </w:r>
      <w:r w:rsidR="007D7234">
        <w:noBreakHyphen/>
      </w:r>
      <w:r w:rsidRPr="007D7234">
        <w:t>General unless the document relates to matters of an administrative nature.</w:t>
      </w:r>
    </w:p>
    <w:p w14:paraId="66FD36BF" w14:textId="77777777" w:rsidR="003018D5" w:rsidRPr="007D7234" w:rsidRDefault="003018D5">
      <w:pPr>
        <w:pStyle w:val="subsection"/>
      </w:pPr>
      <w:r w:rsidRPr="007D7234">
        <w:tab/>
        <w:t>(2)</w:t>
      </w:r>
      <w:r w:rsidRPr="007D7234">
        <w:tab/>
        <w:t xml:space="preserve">For the purposes of this Act, a document in the possession of a person employed under </w:t>
      </w:r>
      <w:r w:rsidR="00686BB3" w:rsidRPr="007D7234">
        <w:t>section 1</w:t>
      </w:r>
      <w:r w:rsidRPr="007D7234">
        <w:t xml:space="preserve">3 of the </w:t>
      </w:r>
      <w:r w:rsidRPr="007D7234">
        <w:rPr>
          <w:i/>
        </w:rPr>
        <w:t>Governor</w:t>
      </w:r>
      <w:r w:rsidR="007D7234">
        <w:rPr>
          <w:i/>
        </w:rPr>
        <w:noBreakHyphen/>
      </w:r>
      <w:r w:rsidRPr="007D7234">
        <w:rPr>
          <w:i/>
        </w:rPr>
        <w:t>General Act</w:t>
      </w:r>
      <w:r w:rsidR="000D4E98" w:rsidRPr="007D7234">
        <w:rPr>
          <w:i/>
        </w:rPr>
        <w:t> </w:t>
      </w:r>
      <w:r w:rsidRPr="007D7234">
        <w:rPr>
          <w:i/>
        </w:rPr>
        <w:t>1974</w:t>
      </w:r>
      <w:r w:rsidRPr="007D7234">
        <w:t xml:space="preserve"> that is in his or her possession by reason of his or her employment under that section shall be taken to be in the possession of the Official Secretary to the Governor</w:t>
      </w:r>
      <w:r w:rsidR="007D7234">
        <w:noBreakHyphen/>
      </w:r>
      <w:r w:rsidRPr="007D7234">
        <w:t>General.</w:t>
      </w:r>
    </w:p>
    <w:p w14:paraId="1B2A2876" w14:textId="77777777" w:rsidR="00335543" w:rsidRPr="007D7234" w:rsidRDefault="00335543" w:rsidP="00335543">
      <w:pPr>
        <w:pStyle w:val="ActHead5"/>
      </w:pPr>
      <w:bookmarkStart w:id="10" w:name="_Toc225012160"/>
      <w:r w:rsidRPr="007D7234">
        <w:rPr>
          <w:rStyle w:val="CharSectno"/>
        </w:rPr>
        <w:t>6C</w:t>
      </w:r>
      <w:r w:rsidRPr="007D7234">
        <w:t xml:space="preserve">  Requirement for Commonwealth contracts</w:t>
      </w:r>
      <w:bookmarkEnd w:id="10"/>
    </w:p>
    <w:p w14:paraId="3B5EFFFF" w14:textId="77777777" w:rsidR="00335543" w:rsidRPr="007D7234" w:rsidRDefault="00335543" w:rsidP="00335543">
      <w:pPr>
        <w:pStyle w:val="subsection"/>
      </w:pPr>
      <w:r w:rsidRPr="007D7234">
        <w:tab/>
        <w:t>(1)</w:t>
      </w:r>
      <w:r w:rsidRPr="007D7234">
        <w:tab/>
        <w:t>This section applies to an agency if a service is, or is to be, provided under a Commonwealth contract in connection with the performance of the functions or the exercise of the powers of the agency.</w:t>
      </w:r>
    </w:p>
    <w:p w14:paraId="468FBE44" w14:textId="77777777" w:rsidR="00335543" w:rsidRPr="007D7234" w:rsidRDefault="00335543" w:rsidP="00335543">
      <w:pPr>
        <w:pStyle w:val="subsection"/>
      </w:pPr>
      <w:r w:rsidRPr="007D7234">
        <w:tab/>
        <w:t>(2)</w:t>
      </w:r>
      <w:r w:rsidRPr="007D7234">
        <w:tab/>
        <w:t>The agency must take contractual measures to ensure that the agency receives a document if:</w:t>
      </w:r>
    </w:p>
    <w:p w14:paraId="13830E5F" w14:textId="77777777" w:rsidR="00335543" w:rsidRPr="007D7234" w:rsidRDefault="00335543" w:rsidP="00335543">
      <w:pPr>
        <w:pStyle w:val="paragraph"/>
      </w:pPr>
      <w:r w:rsidRPr="007D7234">
        <w:tab/>
        <w:t>(a)</w:t>
      </w:r>
      <w:r w:rsidRPr="007D7234">
        <w:tab/>
        <w:t>the document is created by, or is in the possession of:</w:t>
      </w:r>
    </w:p>
    <w:p w14:paraId="25CB19EC" w14:textId="77777777" w:rsidR="00335543" w:rsidRPr="007D7234" w:rsidRDefault="00335543" w:rsidP="00335543">
      <w:pPr>
        <w:pStyle w:val="paragraphsub"/>
      </w:pPr>
      <w:r w:rsidRPr="007D7234">
        <w:lastRenderedPageBreak/>
        <w:tab/>
        <w:t>(i)</w:t>
      </w:r>
      <w:r w:rsidRPr="007D7234">
        <w:tab/>
        <w:t>a contracted service provider for the Commonwealth contract; or</w:t>
      </w:r>
    </w:p>
    <w:p w14:paraId="7BAE2A2E" w14:textId="77777777" w:rsidR="00335543" w:rsidRPr="007D7234" w:rsidRDefault="00335543" w:rsidP="00335543">
      <w:pPr>
        <w:pStyle w:val="paragraphsub"/>
      </w:pPr>
      <w:r w:rsidRPr="007D7234">
        <w:tab/>
        <w:t>(ii)</w:t>
      </w:r>
      <w:r w:rsidRPr="007D7234">
        <w:tab/>
        <w:t>a subcontractor for the Commonwealth contract; and</w:t>
      </w:r>
    </w:p>
    <w:p w14:paraId="6395106F" w14:textId="77777777" w:rsidR="00335543" w:rsidRPr="007D7234" w:rsidRDefault="00335543" w:rsidP="00335543">
      <w:pPr>
        <w:pStyle w:val="paragraph"/>
      </w:pPr>
      <w:r w:rsidRPr="007D7234">
        <w:tab/>
        <w:t>(b)</w:t>
      </w:r>
      <w:r w:rsidRPr="007D7234">
        <w:tab/>
        <w:t>the document relates to the performance of the Commonwealth contract (and not to the entry into that contract); and</w:t>
      </w:r>
    </w:p>
    <w:p w14:paraId="68A4578D" w14:textId="77777777" w:rsidR="00335543" w:rsidRPr="007D7234" w:rsidRDefault="00335543" w:rsidP="00335543">
      <w:pPr>
        <w:pStyle w:val="paragraph"/>
      </w:pPr>
      <w:r w:rsidRPr="007D7234">
        <w:tab/>
        <w:t>(c)</w:t>
      </w:r>
      <w:r w:rsidRPr="007D7234">
        <w:tab/>
        <w:t>the agency receives a request for access to the document.</w:t>
      </w:r>
    </w:p>
    <w:p w14:paraId="03BFA547" w14:textId="77777777" w:rsidR="009D598F" w:rsidRPr="00042AAF" w:rsidRDefault="009D598F" w:rsidP="00042AAF">
      <w:pPr>
        <w:pStyle w:val="ActHead5"/>
      </w:pPr>
      <w:bookmarkStart w:id="11" w:name="_Toc207606859"/>
      <w:bookmarkStart w:id="12" w:name="_Toc213318178"/>
      <w:bookmarkStart w:id="13" w:name="_Toc225012161"/>
      <w:r w:rsidRPr="00107D54">
        <w:rPr>
          <w:rStyle w:val="CharSectno"/>
          <w:highlight w:val="yellow"/>
        </w:rPr>
        <w:t>6D</w:t>
      </w:r>
      <w:r w:rsidRPr="00042AAF">
        <w:rPr>
          <w:highlight w:val="yellow"/>
        </w:rPr>
        <w:t xml:space="preserve">  When a Minister ceases to hold the relevant office for a request</w:t>
      </w:r>
      <w:bookmarkEnd w:id="11"/>
      <w:bookmarkEnd w:id="12"/>
      <w:bookmarkEnd w:id="13"/>
    </w:p>
    <w:p w14:paraId="6A343B3B" w14:textId="77777777" w:rsidR="009D598F" w:rsidRPr="00042AAF" w:rsidRDefault="009D598F" w:rsidP="00042AAF">
      <w:pPr>
        <w:pStyle w:val="subsection"/>
      </w:pPr>
      <w:r w:rsidRPr="00042AAF">
        <w:rPr>
          <w:highlight w:val="yellow"/>
        </w:rPr>
        <w:tab/>
        <w:t>(1)</w:t>
      </w:r>
      <w:r w:rsidRPr="00042AAF">
        <w:rPr>
          <w:highlight w:val="yellow"/>
        </w:rPr>
        <w:tab/>
        <w:t>This section applies if:</w:t>
      </w:r>
    </w:p>
    <w:p w14:paraId="70D1273D" w14:textId="77777777" w:rsidR="009D598F" w:rsidRPr="00042AAF" w:rsidRDefault="009D598F" w:rsidP="00042AAF">
      <w:pPr>
        <w:pStyle w:val="paragraph"/>
      </w:pPr>
      <w:r w:rsidRPr="00042AAF">
        <w:rPr>
          <w:highlight w:val="yellow"/>
        </w:rPr>
        <w:tab/>
        <w:t>(a)</w:t>
      </w:r>
      <w:r w:rsidRPr="00042AAF">
        <w:rPr>
          <w:highlight w:val="yellow"/>
        </w:rPr>
        <w:tab/>
        <w:t>a request is made to a Minister to access an official document of the Minister that relates to the affairs of an agency for which the Minister is the responsible Minister or of a Department of State administered by the Minister; and</w:t>
      </w:r>
    </w:p>
    <w:p w14:paraId="22DB4314" w14:textId="77777777" w:rsidR="009D598F" w:rsidRPr="00042AAF" w:rsidRDefault="009D598F" w:rsidP="00042AAF">
      <w:pPr>
        <w:pStyle w:val="paragraph"/>
      </w:pPr>
      <w:r w:rsidRPr="00042AAF">
        <w:rPr>
          <w:highlight w:val="yellow"/>
        </w:rPr>
        <w:tab/>
        <w:t>(b)</w:t>
      </w:r>
      <w:r w:rsidRPr="00042AAF">
        <w:rPr>
          <w:highlight w:val="yellow"/>
        </w:rPr>
        <w:tab/>
        <w:t xml:space="preserve">at a time (the </w:t>
      </w:r>
      <w:r w:rsidRPr="00042AAF">
        <w:rPr>
          <w:b/>
          <w:bCs/>
          <w:i/>
          <w:iCs/>
          <w:highlight w:val="yellow"/>
        </w:rPr>
        <w:t>relevant time</w:t>
      </w:r>
      <w:r w:rsidRPr="00042AAF">
        <w:rPr>
          <w:highlight w:val="yellow"/>
        </w:rPr>
        <w:t>) after the request is made, the Minister ceases to be the responsible Minister for the agency or to administer the Department of State.</w:t>
      </w:r>
    </w:p>
    <w:p w14:paraId="50A909BE" w14:textId="77777777" w:rsidR="009D598F" w:rsidRPr="00042AAF" w:rsidRDefault="009D598F" w:rsidP="00042AAF">
      <w:pPr>
        <w:pStyle w:val="subsection"/>
      </w:pPr>
      <w:r w:rsidRPr="00042AAF">
        <w:rPr>
          <w:highlight w:val="yellow"/>
        </w:rPr>
        <w:tab/>
        <w:t>(2)</w:t>
      </w:r>
      <w:r w:rsidRPr="00042AAF">
        <w:rPr>
          <w:highlight w:val="yellow"/>
        </w:rPr>
        <w:tab/>
        <w:t xml:space="preserve">If the Minister has not transferred the request for the document under </w:t>
      </w:r>
      <w:r w:rsidR="00CD277D" w:rsidRPr="00042AAF">
        <w:rPr>
          <w:highlight w:val="yellow"/>
        </w:rPr>
        <w:t>section 1</w:t>
      </w:r>
      <w:r w:rsidRPr="00042AAF">
        <w:rPr>
          <w:highlight w:val="yellow"/>
        </w:rPr>
        <w:t xml:space="preserve">6 before the relevant time, the Minister </w:t>
      </w:r>
      <w:r w:rsidRPr="00042AAF">
        <w:rPr>
          <w:b/>
          <w:bCs/>
          <w:i/>
          <w:iCs/>
          <w:highlight w:val="yellow"/>
        </w:rPr>
        <w:t>ceases to hold the relevant office</w:t>
      </w:r>
      <w:r w:rsidRPr="00042AAF">
        <w:rPr>
          <w:highlight w:val="yellow"/>
        </w:rPr>
        <w:t xml:space="preserve"> for the request at the relevant time.</w:t>
      </w:r>
    </w:p>
    <w:p w14:paraId="7FE78FB1" w14:textId="77777777" w:rsidR="009D598F" w:rsidRPr="00042AAF" w:rsidRDefault="009D598F" w:rsidP="00042AAF">
      <w:pPr>
        <w:pStyle w:val="ActHead5"/>
      </w:pPr>
      <w:bookmarkStart w:id="14" w:name="_Toc207606860"/>
      <w:bookmarkStart w:id="15" w:name="_Toc213318179"/>
      <w:bookmarkStart w:id="16" w:name="_Toc225012162"/>
      <w:r w:rsidRPr="00107D54">
        <w:rPr>
          <w:rStyle w:val="CharSectno"/>
          <w:highlight w:val="yellow"/>
        </w:rPr>
        <w:t>6E</w:t>
      </w:r>
      <w:r w:rsidRPr="00042AAF">
        <w:rPr>
          <w:highlight w:val="yellow"/>
        </w:rPr>
        <w:t xml:space="preserve">  When a Minister ceases to hold the relevant office for an application</w:t>
      </w:r>
      <w:bookmarkEnd w:id="14"/>
      <w:bookmarkEnd w:id="15"/>
      <w:bookmarkEnd w:id="16"/>
    </w:p>
    <w:p w14:paraId="7180790D" w14:textId="77777777" w:rsidR="009D598F" w:rsidRPr="00042AAF" w:rsidRDefault="009D598F" w:rsidP="00042AAF">
      <w:pPr>
        <w:pStyle w:val="subsection"/>
      </w:pPr>
      <w:r w:rsidRPr="00042AAF">
        <w:rPr>
          <w:highlight w:val="yellow"/>
        </w:rPr>
        <w:tab/>
        <w:t>(1)</w:t>
      </w:r>
      <w:r w:rsidRPr="00042AAF">
        <w:rPr>
          <w:highlight w:val="yellow"/>
        </w:rPr>
        <w:tab/>
        <w:t>This section applies if:</w:t>
      </w:r>
    </w:p>
    <w:p w14:paraId="68B0DC62" w14:textId="77777777" w:rsidR="009D598F" w:rsidRPr="00042AAF" w:rsidRDefault="009D598F" w:rsidP="00042AAF">
      <w:pPr>
        <w:pStyle w:val="paragraph"/>
      </w:pPr>
      <w:r w:rsidRPr="00042AAF">
        <w:rPr>
          <w:highlight w:val="yellow"/>
        </w:rPr>
        <w:tab/>
        <w:t>(a)</w:t>
      </w:r>
      <w:r w:rsidRPr="00042AAF">
        <w:rPr>
          <w:highlight w:val="yellow"/>
        </w:rPr>
        <w:tab/>
        <w:t>an application is made to a Minister under section 48 in relation to a record of personal information contained in an official document of the Minister that relates to the affairs of an agency for which the Minister is the responsible Minister or of a Department of State administered by the Minister; and</w:t>
      </w:r>
    </w:p>
    <w:p w14:paraId="640394C2" w14:textId="77777777" w:rsidR="009D598F" w:rsidRPr="00042AAF" w:rsidRDefault="009D598F" w:rsidP="00042AAF">
      <w:pPr>
        <w:pStyle w:val="paragraph"/>
      </w:pPr>
      <w:r w:rsidRPr="00042AAF">
        <w:rPr>
          <w:highlight w:val="yellow"/>
        </w:rPr>
        <w:tab/>
        <w:t>(b)</w:t>
      </w:r>
      <w:r w:rsidRPr="00042AAF">
        <w:rPr>
          <w:highlight w:val="yellow"/>
        </w:rPr>
        <w:tab/>
        <w:t xml:space="preserve">at a time (the </w:t>
      </w:r>
      <w:r w:rsidRPr="00042AAF">
        <w:rPr>
          <w:b/>
          <w:bCs/>
          <w:i/>
          <w:iCs/>
          <w:highlight w:val="yellow"/>
        </w:rPr>
        <w:t>relevant time</w:t>
      </w:r>
      <w:r w:rsidRPr="00042AAF">
        <w:rPr>
          <w:highlight w:val="yellow"/>
        </w:rPr>
        <w:t>) after the application is made, the Minister ceases to be the responsible Minister for the agency or to administer the Department of State.</w:t>
      </w:r>
    </w:p>
    <w:p w14:paraId="786ECBA9" w14:textId="77777777" w:rsidR="009D598F" w:rsidRPr="00042AAF" w:rsidRDefault="009D598F" w:rsidP="00042AAF">
      <w:pPr>
        <w:pStyle w:val="subsection"/>
      </w:pPr>
      <w:r w:rsidRPr="00042AAF">
        <w:rPr>
          <w:highlight w:val="yellow"/>
        </w:rPr>
        <w:tab/>
        <w:t>(2)</w:t>
      </w:r>
      <w:r w:rsidRPr="00042AAF">
        <w:rPr>
          <w:highlight w:val="yellow"/>
        </w:rPr>
        <w:tab/>
        <w:t xml:space="preserve">If the Minister has not transferred the application in relation to the document under </w:t>
      </w:r>
      <w:r w:rsidR="00CD277D" w:rsidRPr="00042AAF">
        <w:rPr>
          <w:highlight w:val="yellow"/>
        </w:rPr>
        <w:t>section 5</w:t>
      </w:r>
      <w:r w:rsidRPr="00042AAF">
        <w:rPr>
          <w:highlight w:val="yellow"/>
        </w:rPr>
        <w:t xml:space="preserve">1C before the relevant time, the Minister </w:t>
      </w:r>
      <w:r w:rsidRPr="00042AAF">
        <w:rPr>
          <w:b/>
          <w:bCs/>
          <w:i/>
          <w:iCs/>
          <w:highlight w:val="yellow"/>
        </w:rPr>
        <w:lastRenderedPageBreak/>
        <w:t>ceases to hold the relevant office</w:t>
      </w:r>
      <w:r w:rsidRPr="00042AAF">
        <w:rPr>
          <w:highlight w:val="yellow"/>
        </w:rPr>
        <w:t xml:space="preserve"> for the application at the relevant time.</w:t>
      </w:r>
    </w:p>
    <w:p w14:paraId="4D8815E5" w14:textId="77777777" w:rsidR="009D598F" w:rsidRPr="00042AAF" w:rsidRDefault="009D598F" w:rsidP="00042AAF">
      <w:pPr>
        <w:pStyle w:val="ActHead5"/>
      </w:pPr>
      <w:bookmarkStart w:id="17" w:name="_Toc207606861"/>
      <w:bookmarkStart w:id="18" w:name="_Toc213318180"/>
      <w:bookmarkStart w:id="19" w:name="_Toc225012163"/>
      <w:r w:rsidRPr="00107D54">
        <w:rPr>
          <w:rStyle w:val="CharSectno"/>
          <w:highlight w:val="yellow"/>
        </w:rPr>
        <w:t>6F</w:t>
      </w:r>
      <w:r w:rsidRPr="00042AAF">
        <w:rPr>
          <w:highlight w:val="yellow"/>
        </w:rPr>
        <w:t xml:space="preserve">  Agencies are not required to search official documents of Ministers</w:t>
      </w:r>
      <w:bookmarkEnd w:id="17"/>
      <w:bookmarkEnd w:id="18"/>
      <w:bookmarkEnd w:id="19"/>
    </w:p>
    <w:p w14:paraId="78BCC3A3" w14:textId="77777777" w:rsidR="009D598F" w:rsidRPr="00042AAF" w:rsidRDefault="009D598F" w:rsidP="00042AAF">
      <w:pPr>
        <w:pStyle w:val="subsection"/>
      </w:pPr>
      <w:r w:rsidRPr="00042AAF">
        <w:rPr>
          <w:highlight w:val="yellow"/>
        </w:rPr>
        <w:tab/>
      </w:r>
      <w:r w:rsidRPr="00042AAF">
        <w:rPr>
          <w:highlight w:val="yellow"/>
        </w:rPr>
        <w:tab/>
        <w:t>Nothing in this Act requires an agency to search for an official document of a Minister.</w:t>
      </w:r>
    </w:p>
    <w:p w14:paraId="7CAA2F0F" w14:textId="77777777" w:rsidR="009D598F" w:rsidRPr="00042AAF" w:rsidRDefault="009D598F" w:rsidP="00042AAF">
      <w:pPr>
        <w:pStyle w:val="notetext"/>
      </w:pPr>
      <w:r w:rsidRPr="00042AAF">
        <w:rPr>
          <w:highlight w:val="yellow"/>
        </w:rPr>
        <w:t>Example 1:</w:t>
      </w:r>
      <w:r w:rsidRPr="00042AAF">
        <w:rPr>
          <w:highlight w:val="yellow"/>
        </w:rPr>
        <w:tab/>
        <w:t>An agency that hosts a system on behalf of the responsible Minister is not required to search the system for the purposes of dealing with a request made, or taken to have been made, to the agency.</w:t>
      </w:r>
    </w:p>
    <w:p w14:paraId="27DC538D" w14:textId="77777777" w:rsidR="009D598F" w:rsidRPr="00042AAF" w:rsidRDefault="009D598F" w:rsidP="00042AAF">
      <w:pPr>
        <w:pStyle w:val="notetext"/>
      </w:pPr>
      <w:r w:rsidRPr="00042AAF">
        <w:rPr>
          <w:highlight w:val="yellow"/>
        </w:rPr>
        <w:t>Example 2:</w:t>
      </w:r>
      <w:r w:rsidRPr="00042AAF">
        <w:rPr>
          <w:highlight w:val="yellow"/>
        </w:rPr>
        <w:tab/>
        <w:t xml:space="preserve">If a request to access official documents of a Minister is taken to have been made to an agency under </w:t>
      </w:r>
      <w:r w:rsidR="00CD277D" w:rsidRPr="00042AAF">
        <w:rPr>
          <w:highlight w:val="yellow"/>
        </w:rPr>
        <w:t>section 1</w:t>
      </w:r>
      <w:r w:rsidRPr="00042AAF">
        <w:rPr>
          <w:highlight w:val="yellow"/>
        </w:rPr>
        <w:t xml:space="preserve">6B, the Information Commissioner may not require the agency to conduct further searches for official documents of the Minister under </w:t>
      </w:r>
      <w:r w:rsidR="00CD277D" w:rsidRPr="00042AAF">
        <w:rPr>
          <w:highlight w:val="yellow"/>
        </w:rPr>
        <w:t>section 5</w:t>
      </w:r>
      <w:r w:rsidRPr="00042AAF">
        <w:rPr>
          <w:highlight w:val="yellow"/>
        </w:rPr>
        <w:t>5V.</w:t>
      </w:r>
    </w:p>
    <w:p w14:paraId="4A7E20DD" w14:textId="77777777" w:rsidR="003018D5" w:rsidRPr="007D7234" w:rsidRDefault="003018D5" w:rsidP="00B73D09">
      <w:pPr>
        <w:pStyle w:val="ActHead5"/>
      </w:pPr>
      <w:bookmarkStart w:id="20" w:name="_Toc225012164"/>
      <w:r w:rsidRPr="007D7234">
        <w:rPr>
          <w:rStyle w:val="CharSectno"/>
        </w:rPr>
        <w:t>7</w:t>
      </w:r>
      <w:r w:rsidRPr="007D7234">
        <w:t xml:space="preserve">  Exemption of certain persons and bodies</w:t>
      </w:r>
      <w:bookmarkEnd w:id="20"/>
    </w:p>
    <w:p w14:paraId="63BF938D" w14:textId="77777777" w:rsidR="003018D5" w:rsidRPr="007D7234" w:rsidRDefault="003018D5">
      <w:pPr>
        <w:pStyle w:val="subsection"/>
      </w:pPr>
      <w:r w:rsidRPr="007D7234">
        <w:tab/>
        <w:t>(1)</w:t>
      </w:r>
      <w:r w:rsidRPr="007D7234">
        <w:tab/>
        <w:t xml:space="preserve">The bodies specified in </w:t>
      </w:r>
      <w:r w:rsidR="00BF3D46" w:rsidRPr="007D7234">
        <w:t>Division</w:t>
      </w:r>
      <w:r w:rsidR="000E491B" w:rsidRPr="007D7234">
        <w:t> </w:t>
      </w:r>
      <w:r w:rsidR="00BF3D46" w:rsidRPr="007D7234">
        <w:t xml:space="preserve">1 of </w:t>
      </w:r>
      <w:r w:rsidRPr="007D7234">
        <w:t>Part</w:t>
      </w:r>
      <w:r w:rsidR="00FD64DA" w:rsidRPr="007D7234">
        <w:t> </w:t>
      </w:r>
      <w:r w:rsidRPr="007D7234">
        <w:t>I of Schedule</w:t>
      </w:r>
      <w:r w:rsidR="000E491B" w:rsidRPr="007D7234">
        <w:t> </w:t>
      </w:r>
      <w:r w:rsidRPr="007D7234">
        <w:t xml:space="preserve">2, and a person holding and performing the duties of an office specified in that </w:t>
      </w:r>
      <w:r w:rsidR="00803D65" w:rsidRPr="007D7234">
        <w:t>Division</w:t>
      </w:r>
      <w:r w:rsidRPr="007D7234">
        <w:t>, are to be deemed not to be prescribed authorities for the purposes of this Act.</w:t>
      </w:r>
    </w:p>
    <w:p w14:paraId="478C7D30" w14:textId="77777777" w:rsidR="00400189" w:rsidRPr="007D7234" w:rsidRDefault="00400189" w:rsidP="00400189">
      <w:pPr>
        <w:pStyle w:val="subsection"/>
      </w:pPr>
      <w:r w:rsidRPr="007D7234">
        <w:tab/>
        <w:t>(1A)</w:t>
      </w:r>
      <w:r w:rsidRPr="007D7234">
        <w:tab/>
        <w:t xml:space="preserve">For the purposes of the definition of </w:t>
      </w:r>
      <w:r w:rsidRPr="007D7234">
        <w:rPr>
          <w:b/>
          <w:i/>
        </w:rPr>
        <w:t>agency</w:t>
      </w:r>
      <w:r w:rsidRPr="007D7234">
        <w:t>, a part of the Department of Defence specified in Division</w:t>
      </w:r>
      <w:r w:rsidR="000E491B" w:rsidRPr="007D7234">
        <w:t> </w:t>
      </w:r>
      <w:r w:rsidRPr="007D7234">
        <w:t>2 of Part I of Schedule</w:t>
      </w:r>
      <w:r w:rsidR="000E491B" w:rsidRPr="007D7234">
        <w:t> </w:t>
      </w:r>
      <w:r w:rsidRPr="007D7234">
        <w:t>2:</w:t>
      </w:r>
    </w:p>
    <w:p w14:paraId="73AB62AA" w14:textId="77777777" w:rsidR="00400189" w:rsidRPr="007D7234" w:rsidRDefault="00400189" w:rsidP="00400189">
      <w:pPr>
        <w:pStyle w:val="paragraph"/>
      </w:pPr>
      <w:r w:rsidRPr="007D7234">
        <w:tab/>
        <w:t>(a)</w:t>
      </w:r>
      <w:r w:rsidRPr="007D7234">
        <w:tab/>
        <w:t>is taken not to be included in the Department of Defence (or in any other Department) for the purposes of this Act; and</w:t>
      </w:r>
    </w:p>
    <w:p w14:paraId="10F517DC" w14:textId="77777777" w:rsidR="00400189" w:rsidRPr="007D7234" w:rsidRDefault="00400189" w:rsidP="00400189">
      <w:pPr>
        <w:pStyle w:val="paragraph"/>
      </w:pPr>
      <w:r w:rsidRPr="007D7234">
        <w:tab/>
        <w:t>(b)</w:t>
      </w:r>
      <w:r w:rsidRPr="007D7234">
        <w:tab/>
        <w:t>to avoid doubt, is not an agency in its own right for the purposes of this Act.</w:t>
      </w:r>
    </w:p>
    <w:p w14:paraId="25A10F64" w14:textId="77777777" w:rsidR="003018D5" w:rsidRPr="007D7234" w:rsidRDefault="003018D5">
      <w:pPr>
        <w:pStyle w:val="subsection"/>
      </w:pPr>
      <w:r w:rsidRPr="007D7234">
        <w:tab/>
        <w:t>(2)</w:t>
      </w:r>
      <w:r w:rsidRPr="007D7234">
        <w:tab/>
        <w:t>The persons, bodies and Departments specified in Part</w:t>
      </w:r>
      <w:r w:rsidR="00FD64DA" w:rsidRPr="007D7234">
        <w:t> </w:t>
      </w:r>
      <w:r w:rsidRPr="007D7234">
        <w:t>II of Schedule</w:t>
      </w:r>
      <w:r w:rsidR="000E491B" w:rsidRPr="007D7234">
        <w:t> </w:t>
      </w:r>
      <w:r w:rsidRPr="007D7234">
        <w:t xml:space="preserve">2 are exempt from the operation of this Act in relation to the documents referred to in that </w:t>
      </w:r>
      <w:r w:rsidR="004B639B" w:rsidRPr="007D7234">
        <w:t>Schedule </w:t>
      </w:r>
      <w:r w:rsidRPr="007D7234">
        <w:t>in relation to them.</w:t>
      </w:r>
    </w:p>
    <w:p w14:paraId="2ED83935" w14:textId="77777777" w:rsidR="003018D5" w:rsidRPr="007D7234" w:rsidRDefault="003018D5">
      <w:pPr>
        <w:pStyle w:val="subsection"/>
      </w:pPr>
      <w:r w:rsidRPr="007D7234">
        <w:tab/>
        <w:t>(2AA)</w:t>
      </w:r>
      <w:r w:rsidRPr="007D7234">
        <w:tab/>
        <w:t>A body corporate established by or under an Act specified in Part</w:t>
      </w:r>
      <w:r w:rsidR="00FD64DA" w:rsidRPr="007D7234">
        <w:t> </w:t>
      </w:r>
      <w:r w:rsidRPr="007D7234">
        <w:t>III of Schedule</w:t>
      </w:r>
      <w:r w:rsidR="000E491B" w:rsidRPr="007D7234">
        <w:t> </w:t>
      </w:r>
      <w:r w:rsidRPr="007D7234">
        <w:t>2 is exempt from the operation of this Act in relation to documents in respect of the commercial activities of the body corporate.</w:t>
      </w:r>
    </w:p>
    <w:p w14:paraId="381783D7" w14:textId="77777777" w:rsidR="00D772F5" w:rsidRPr="007D7234" w:rsidRDefault="00D772F5" w:rsidP="00D772F5">
      <w:pPr>
        <w:pStyle w:val="subsection"/>
      </w:pPr>
      <w:r w:rsidRPr="007D7234">
        <w:lastRenderedPageBreak/>
        <w:tab/>
        <w:t>(2AAA)</w:t>
      </w:r>
      <w:r w:rsidRPr="007D7234">
        <w:tab/>
        <w:t>The following bodies are taken not to be prescribed authorities for the purposes of this Act:</w:t>
      </w:r>
    </w:p>
    <w:p w14:paraId="7929A3EC" w14:textId="77777777" w:rsidR="00D772F5" w:rsidRPr="007D7234" w:rsidRDefault="00D772F5" w:rsidP="00D772F5">
      <w:pPr>
        <w:pStyle w:val="paragraph"/>
      </w:pPr>
      <w:r w:rsidRPr="007D7234">
        <w:tab/>
        <w:t>(a)</w:t>
      </w:r>
      <w:r w:rsidRPr="007D7234">
        <w:tab/>
        <w:t>the Parliamentary Workplace Support Service;</w:t>
      </w:r>
    </w:p>
    <w:p w14:paraId="4D828640" w14:textId="77777777" w:rsidR="00D772F5" w:rsidRPr="007D7234" w:rsidRDefault="00D772F5" w:rsidP="00D772F5">
      <w:pPr>
        <w:pStyle w:val="paragraph"/>
      </w:pPr>
      <w:r w:rsidRPr="007D7234">
        <w:tab/>
        <w:t>(b)</w:t>
      </w:r>
      <w:r w:rsidRPr="007D7234">
        <w:tab/>
        <w:t>the Parliamentary Workplace Support Service Advisory Board;</w:t>
      </w:r>
    </w:p>
    <w:p w14:paraId="23652649" w14:textId="77777777" w:rsidR="00D772F5" w:rsidRPr="007D7234" w:rsidRDefault="00D772F5" w:rsidP="00D772F5">
      <w:pPr>
        <w:pStyle w:val="paragraph"/>
      </w:pPr>
      <w:r w:rsidRPr="007D7234">
        <w:tab/>
        <w:t>(c)</w:t>
      </w:r>
      <w:r w:rsidRPr="007D7234">
        <w:tab/>
        <w:t>the Parliamentary Workplace Support Service Consultative Committee</w:t>
      </w:r>
      <w:r w:rsidR="00712EF3" w:rsidRPr="007D7234">
        <w:t>;</w:t>
      </w:r>
    </w:p>
    <w:p w14:paraId="7A7A7A9C" w14:textId="77777777" w:rsidR="00EE6C4B" w:rsidRPr="007D7234" w:rsidRDefault="00EE6C4B" w:rsidP="00EE6C4B">
      <w:pPr>
        <w:pStyle w:val="paragraph"/>
      </w:pPr>
      <w:r w:rsidRPr="007D7234">
        <w:tab/>
        <w:t>(d)</w:t>
      </w:r>
      <w:r w:rsidRPr="007D7234">
        <w:tab/>
        <w:t>the Independent Parliamentary Standards Commission.</w:t>
      </w:r>
    </w:p>
    <w:p w14:paraId="47BEA670" w14:textId="77777777" w:rsidR="00992084" w:rsidRPr="007D7234" w:rsidRDefault="00992084" w:rsidP="00992084">
      <w:pPr>
        <w:pStyle w:val="subsection"/>
      </w:pPr>
      <w:r w:rsidRPr="007D7234">
        <w:tab/>
        <w:t>(2AB)</w:t>
      </w:r>
      <w:r w:rsidRPr="007D7234">
        <w:tab/>
        <w:t>A body or person may be prescribed by the regulations for the purposes of this subsection if:</w:t>
      </w:r>
    </w:p>
    <w:p w14:paraId="7803E296" w14:textId="77777777" w:rsidR="00992084" w:rsidRPr="007D7234" w:rsidRDefault="00992084" w:rsidP="00992084">
      <w:pPr>
        <w:pStyle w:val="paragraph"/>
      </w:pPr>
      <w:r w:rsidRPr="007D7234">
        <w:tab/>
        <w:t>(a)</w:t>
      </w:r>
      <w:r w:rsidRPr="007D7234">
        <w:tab/>
        <w:t>the body or person would, if not so prescribed, be a Norfolk Island authority; and</w:t>
      </w:r>
    </w:p>
    <w:p w14:paraId="481894C5" w14:textId="77777777" w:rsidR="00992084" w:rsidRPr="007D7234" w:rsidRDefault="00992084" w:rsidP="00992084">
      <w:pPr>
        <w:pStyle w:val="paragraph"/>
      </w:pPr>
      <w:r w:rsidRPr="007D7234">
        <w:tab/>
        <w:t>(b)</w:t>
      </w:r>
      <w:r w:rsidRPr="007D7234">
        <w:tab/>
        <w:t>the Minister is satisfied that the body or person is subject to a law that provides equivalent, or substantially similar, requirements relating to freedom of information as are provided by this Act.</w:t>
      </w:r>
    </w:p>
    <w:p w14:paraId="72102234" w14:textId="77777777" w:rsidR="00335543" w:rsidRPr="007D7234" w:rsidRDefault="00335543" w:rsidP="00335543">
      <w:pPr>
        <w:pStyle w:val="subsection"/>
      </w:pPr>
      <w:r w:rsidRPr="007D7234">
        <w:tab/>
        <w:t>(2A)</w:t>
      </w:r>
      <w:r w:rsidRPr="007D7234">
        <w:tab/>
        <w:t>An agency is exempt from the operation of this Act in relation to the following documents:</w:t>
      </w:r>
    </w:p>
    <w:p w14:paraId="6FFD2085" w14:textId="77777777" w:rsidR="00335543" w:rsidRPr="007D7234" w:rsidRDefault="00335543" w:rsidP="00335543">
      <w:pPr>
        <w:pStyle w:val="paragraph"/>
      </w:pPr>
      <w:r w:rsidRPr="007D7234">
        <w:tab/>
        <w:t>(a)</w:t>
      </w:r>
      <w:r w:rsidRPr="007D7234">
        <w:tab/>
        <w:t xml:space="preserve">a document (an </w:t>
      </w:r>
      <w:r w:rsidRPr="007D7234">
        <w:rPr>
          <w:b/>
          <w:i/>
        </w:rPr>
        <w:t>intelligence agency document</w:t>
      </w:r>
      <w:r w:rsidRPr="007D7234">
        <w:t>) that has originated with, or has been received from, any of the following:</w:t>
      </w:r>
    </w:p>
    <w:p w14:paraId="5CD5836E" w14:textId="77777777" w:rsidR="00335543" w:rsidRPr="007D7234" w:rsidRDefault="00335543" w:rsidP="00335543">
      <w:pPr>
        <w:pStyle w:val="paragraphsub"/>
      </w:pPr>
      <w:r w:rsidRPr="007D7234">
        <w:tab/>
        <w:t>(i)</w:t>
      </w:r>
      <w:r w:rsidRPr="007D7234">
        <w:tab/>
        <w:t>the Australian Secret Intelligence Service;</w:t>
      </w:r>
    </w:p>
    <w:p w14:paraId="061FE935" w14:textId="77777777" w:rsidR="00335543" w:rsidRPr="007D7234" w:rsidRDefault="00335543" w:rsidP="00335543">
      <w:pPr>
        <w:pStyle w:val="paragraphsub"/>
      </w:pPr>
      <w:r w:rsidRPr="007D7234">
        <w:tab/>
        <w:t>(ii)</w:t>
      </w:r>
      <w:r w:rsidRPr="007D7234">
        <w:tab/>
        <w:t>the Australian Security Intelligence Organisation;</w:t>
      </w:r>
    </w:p>
    <w:p w14:paraId="11424C5B" w14:textId="77777777" w:rsidR="00335543" w:rsidRPr="007D7234" w:rsidRDefault="00335543" w:rsidP="00335543">
      <w:pPr>
        <w:pStyle w:val="paragraphsub"/>
      </w:pPr>
      <w:r w:rsidRPr="007D7234">
        <w:tab/>
        <w:t>(iii)</w:t>
      </w:r>
      <w:r w:rsidRPr="007D7234">
        <w:tab/>
        <w:t>the Inspector</w:t>
      </w:r>
      <w:r w:rsidR="007D7234">
        <w:noBreakHyphen/>
      </w:r>
      <w:r w:rsidRPr="007D7234">
        <w:t>General of Intelligence and Security;</w:t>
      </w:r>
    </w:p>
    <w:p w14:paraId="3777F814" w14:textId="77777777" w:rsidR="008247EB" w:rsidRPr="007D7234" w:rsidRDefault="008247EB" w:rsidP="008247EB">
      <w:pPr>
        <w:pStyle w:val="paragraphsub"/>
      </w:pPr>
      <w:r w:rsidRPr="007D7234">
        <w:tab/>
        <w:t>(iv)</w:t>
      </w:r>
      <w:r w:rsidRPr="007D7234">
        <w:tab/>
        <w:t>the Office of National Intelligence;</w:t>
      </w:r>
    </w:p>
    <w:p w14:paraId="1074F9E0" w14:textId="77777777" w:rsidR="003E0FA6" w:rsidRPr="007D7234" w:rsidRDefault="003E0FA6" w:rsidP="003E0FA6">
      <w:pPr>
        <w:pStyle w:val="paragraphsub"/>
      </w:pPr>
      <w:r w:rsidRPr="007D7234">
        <w:tab/>
        <w:t>(v)</w:t>
      </w:r>
      <w:r w:rsidRPr="007D7234">
        <w:tab/>
        <w:t>the Australian Geospatial</w:t>
      </w:r>
      <w:r w:rsidR="007D7234">
        <w:noBreakHyphen/>
      </w:r>
      <w:r w:rsidRPr="007D7234">
        <w:t xml:space="preserve">Intelligence Organisation (other than a document that has originated with, or has been received from, the Australian Hydrographic Office in the performance of its functions under subsection 223(2) of the </w:t>
      </w:r>
      <w:r w:rsidRPr="007D7234">
        <w:rPr>
          <w:i/>
        </w:rPr>
        <w:t>Navigation Act 2012</w:t>
      </w:r>
      <w:r w:rsidRPr="007D7234">
        <w:t>);</w:t>
      </w:r>
    </w:p>
    <w:p w14:paraId="72A2BB59" w14:textId="77777777" w:rsidR="00335543" w:rsidRPr="007D7234" w:rsidRDefault="00335543" w:rsidP="00335543">
      <w:pPr>
        <w:pStyle w:val="paragraphsub"/>
      </w:pPr>
      <w:r w:rsidRPr="007D7234">
        <w:tab/>
        <w:t>(vi)</w:t>
      </w:r>
      <w:r w:rsidRPr="007D7234">
        <w:tab/>
        <w:t>the Defence Intelligence Organisation;</w:t>
      </w:r>
    </w:p>
    <w:p w14:paraId="67FA2F47" w14:textId="77777777" w:rsidR="00335543" w:rsidRPr="007D7234" w:rsidRDefault="00335543" w:rsidP="00335543">
      <w:pPr>
        <w:pStyle w:val="paragraphsub"/>
      </w:pPr>
      <w:r w:rsidRPr="007D7234">
        <w:tab/>
      </w:r>
      <w:r w:rsidR="00536F99" w:rsidRPr="007D7234">
        <w:t>(vii)</w:t>
      </w:r>
      <w:r w:rsidR="00536F99" w:rsidRPr="007D7234">
        <w:tab/>
        <w:t>the Australian Signals Directorate</w:t>
      </w:r>
    </w:p>
    <w:p w14:paraId="03F4B101" w14:textId="77777777" w:rsidR="00335543" w:rsidRPr="007D7234" w:rsidRDefault="00335543" w:rsidP="00335543">
      <w:pPr>
        <w:pStyle w:val="paragraph"/>
      </w:pPr>
      <w:r w:rsidRPr="007D7234">
        <w:tab/>
        <w:t>(b)</w:t>
      </w:r>
      <w:r w:rsidRPr="007D7234">
        <w:tab/>
        <w:t>a document that contains a summary of, or an extract or information from, an intelligence agency document, to the extent that it contains such a summary, extract or information.</w:t>
      </w:r>
    </w:p>
    <w:p w14:paraId="5D3730A7" w14:textId="77777777" w:rsidR="003E0FA6" w:rsidRPr="007D7234" w:rsidRDefault="003E0FA6" w:rsidP="003E0FA6">
      <w:pPr>
        <w:pStyle w:val="notetext"/>
      </w:pPr>
      <w:r w:rsidRPr="007D7234">
        <w:lastRenderedPageBreak/>
        <w:t>Note:</w:t>
      </w:r>
      <w:r w:rsidRPr="007D7234">
        <w:tab/>
        <w:t>The Australian Hydrographic Office is part of the Australian Geospatial</w:t>
      </w:r>
      <w:r w:rsidR="007D7234">
        <w:noBreakHyphen/>
      </w:r>
      <w:r w:rsidRPr="007D7234">
        <w:t xml:space="preserve">Intelligence Organisation (see subsection 6B(3) of the </w:t>
      </w:r>
      <w:r w:rsidRPr="007D7234">
        <w:rPr>
          <w:i/>
        </w:rPr>
        <w:t>Intelligence Services Act 2001</w:t>
      </w:r>
      <w:r w:rsidRPr="007D7234">
        <w:t>).</w:t>
      </w:r>
    </w:p>
    <w:p w14:paraId="295266D6" w14:textId="77777777" w:rsidR="00335543" w:rsidRPr="007D7234" w:rsidRDefault="00335543" w:rsidP="00335543">
      <w:pPr>
        <w:pStyle w:val="subsection"/>
      </w:pPr>
      <w:r w:rsidRPr="007D7234">
        <w:tab/>
        <w:t>(2B)</w:t>
      </w:r>
      <w:r w:rsidRPr="007D7234">
        <w:tab/>
        <w:t>A Minister is exempt from the operation of this Act in relation to the following documents:</w:t>
      </w:r>
    </w:p>
    <w:p w14:paraId="593FF65C" w14:textId="77777777" w:rsidR="00335543" w:rsidRPr="007D7234" w:rsidRDefault="00335543" w:rsidP="00335543">
      <w:pPr>
        <w:pStyle w:val="paragraph"/>
      </w:pPr>
      <w:r w:rsidRPr="007D7234">
        <w:tab/>
        <w:t>(a)</w:t>
      </w:r>
      <w:r w:rsidRPr="007D7234">
        <w:tab/>
        <w:t>an intelligence agency document;</w:t>
      </w:r>
    </w:p>
    <w:p w14:paraId="05DB005E" w14:textId="77777777" w:rsidR="00335543" w:rsidRPr="007D7234" w:rsidRDefault="00335543" w:rsidP="00335543">
      <w:pPr>
        <w:pStyle w:val="paragraph"/>
      </w:pPr>
      <w:r w:rsidRPr="007D7234">
        <w:tab/>
        <w:t>(b)</w:t>
      </w:r>
      <w:r w:rsidRPr="007D7234">
        <w:tab/>
        <w:t>a document that contains a summary of, or an extract or information from, an intelligence agency document, to the extent that it contains such a summary, extract or information.</w:t>
      </w:r>
    </w:p>
    <w:p w14:paraId="3DA9BA90" w14:textId="77777777" w:rsidR="00335543" w:rsidRPr="007D7234" w:rsidRDefault="00335543" w:rsidP="00A507A1">
      <w:pPr>
        <w:pStyle w:val="subsection"/>
        <w:keepNext/>
      </w:pPr>
      <w:r w:rsidRPr="007D7234">
        <w:tab/>
        <w:t>(2C)</w:t>
      </w:r>
      <w:r w:rsidRPr="007D7234">
        <w:tab/>
        <w:t>An agency is exempt from the operation of this Act in relation to the following documents:</w:t>
      </w:r>
    </w:p>
    <w:p w14:paraId="33670ACB" w14:textId="77777777" w:rsidR="00335543" w:rsidRPr="007D7234" w:rsidRDefault="00335543" w:rsidP="00A507A1">
      <w:pPr>
        <w:pStyle w:val="paragraph"/>
        <w:keepNext/>
      </w:pPr>
      <w:r w:rsidRPr="007D7234">
        <w:tab/>
        <w:t>(a)</w:t>
      </w:r>
      <w:r w:rsidRPr="007D7234">
        <w:tab/>
        <w:t xml:space="preserve">a document (a </w:t>
      </w:r>
      <w:r w:rsidRPr="007D7234">
        <w:rPr>
          <w:b/>
          <w:i/>
        </w:rPr>
        <w:t>defence intelligence document</w:t>
      </w:r>
      <w:r w:rsidRPr="007D7234">
        <w:t>) that has originated with, or has been received from, the Department of Defence and that is in respect of:</w:t>
      </w:r>
    </w:p>
    <w:p w14:paraId="1315D77B" w14:textId="77777777" w:rsidR="00335543" w:rsidRPr="007D7234" w:rsidRDefault="00335543" w:rsidP="00A507A1">
      <w:pPr>
        <w:pStyle w:val="paragraphsub"/>
        <w:keepNext/>
      </w:pPr>
      <w:r w:rsidRPr="007D7234">
        <w:tab/>
        <w:t>(i)</w:t>
      </w:r>
      <w:r w:rsidRPr="007D7234">
        <w:tab/>
        <w:t>the collection, reporting or analysis of operational intelligence; or</w:t>
      </w:r>
    </w:p>
    <w:p w14:paraId="47F832F8" w14:textId="77777777" w:rsidR="00335543" w:rsidRPr="007D7234" w:rsidRDefault="00335543" w:rsidP="00A507A1">
      <w:pPr>
        <w:pStyle w:val="paragraphsub"/>
        <w:keepNext/>
      </w:pPr>
      <w:r w:rsidRPr="007D7234">
        <w:tab/>
        <w:t>(ii)</w:t>
      </w:r>
      <w:r w:rsidRPr="007D7234">
        <w:tab/>
        <w:t>special access programs, under which a foreign government provides restricted access to technologies;</w:t>
      </w:r>
    </w:p>
    <w:p w14:paraId="17C83128" w14:textId="77777777" w:rsidR="00335543" w:rsidRPr="007D7234" w:rsidRDefault="00335543" w:rsidP="00335543">
      <w:pPr>
        <w:pStyle w:val="paragraph"/>
      </w:pPr>
      <w:r w:rsidRPr="007D7234">
        <w:tab/>
        <w:t>(b)</w:t>
      </w:r>
      <w:r w:rsidRPr="007D7234">
        <w:tab/>
        <w:t>a document that contains a summary of, or an extract or information from, a defence intelligence document, to the extent that it contains such a summary, extract or information.</w:t>
      </w:r>
    </w:p>
    <w:p w14:paraId="761295EF" w14:textId="77777777" w:rsidR="00335543" w:rsidRPr="007D7234" w:rsidRDefault="00335543" w:rsidP="00335543">
      <w:pPr>
        <w:pStyle w:val="subsection"/>
      </w:pPr>
      <w:r w:rsidRPr="007D7234">
        <w:tab/>
        <w:t>(2D)</w:t>
      </w:r>
      <w:r w:rsidRPr="007D7234">
        <w:tab/>
        <w:t>A Minister is exempt from the operation of this Act in relation to the following documents:</w:t>
      </w:r>
    </w:p>
    <w:p w14:paraId="420ED9D3" w14:textId="77777777" w:rsidR="00335543" w:rsidRPr="007D7234" w:rsidRDefault="00335543" w:rsidP="00335543">
      <w:pPr>
        <w:pStyle w:val="paragraph"/>
      </w:pPr>
      <w:r w:rsidRPr="007D7234">
        <w:tab/>
        <w:t>(a)</w:t>
      </w:r>
      <w:r w:rsidRPr="007D7234">
        <w:tab/>
        <w:t>a defence intelligence document;</w:t>
      </w:r>
    </w:p>
    <w:p w14:paraId="4EC751FD" w14:textId="77777777" w:rsidR="00335543" w:rsidRPr="007D7234" w:rsidRDefault="00335543" w:rsidP="00335543">
      <w:pPr>
        <w:pStyle w:val="paragraph"/>
      </w:pPr>
      <w:r w:rsidRPr="007D7234">
        <w:tab/>
        <w:t>(b)</w:t>
      </w:r>
      <w:r w:rsidRPr="007D7234">
        <w:tab/>
        <w:t>a document that contains a summary of, or an extract or information from, a defence intelligence document, to the extent that it contains such a summary, extract or information.</w:t>
      </w:r>
    </w:p>
    <w:p w14:paraId="4FA124AF" w14:textId="77777777" w:rsidR="00295844" w:rsidRPr="007D7234" w:rsidRDefault="00295844" w:rsidP="00295844">
      <w:pPr>
        <w:pStyle w:val="subsection"/>
      </w:pPr>
      <w:r w:rsidRPr="007D7234">
        <w:tab/>
        <w:t>(2DA)</w:t>
      </w:r>
      <w:r w:rsidRPr="007D7234">
        <w:tab/>
        <w:t>A Minister and an agency are exempt from the operation of this Act in relation to the following documents (regardless of when the documents were brought into existence):</w:t>
      </w:r>
    </w:p>
    <w:p w14:paraId="74093C3E" w14:textId="77777777" w:rsidR="00295844" w:rsidRPr="007D7234" w:rsidRDefault="00295844" w:rsidP="00295844">
      <w:pPr>
        <w:pStyle w:val="paragraph"/>
      </w:pPr>
      <w:r w:rsidRPr="007D7234">
        <w:tab/>
        <w:t>(a)</w:t>
      </w:r>
      <w:r w:rsidRPr="007D7234">
        <w:tab/>
        <w:t>a document given to, or received by, the Independent Review, or a person performing functions in relation to the Review, for the purposes of the Review;</w:t>
      </w:r>
    </w:p>
    <w:p w14:paraId="2158FB3B" w14:textId="77777777" w:rsidR="00295844" w:rsidRPr="007D7234" w:rsidRDefault="00295844" w:rsidP="00295844">
      <w:pPr>
        <w:pStyle w:val="paragraph"/>
      </w:pPr>
      <w:r w:rsidRPr="007D7234">
        <w:lastRenderedPageBreak/>
        <w:tab/>
        <w:t>(b)</w:t>
      </w:r>
      <w:r w:rsidRPr="007D7234">
        <w:tab/>
        <w:t>a document brought into existence by the Independent Review or a person performing functions in relation to the Review.</w:t>
      </w:r>
    </w:p>
    <w:p w14:paraId="6DAABEB4" w14:textId="77777777" w:rsidR="00295844" w:rsidRPr="007D7234" w:rsidRDefault="00295844" w:rsidP="00295844">
      <w:pPr>
        <w:pStyle w:val="subsection"/>
      </w:pPr>
      <w:r w:rsidRPr="007D7234">
        <w:tab/>
        <w:t>(2DB)</w:t>
      </w:r>
      <w:r w:rsidRPr="007D7234">
        <w:tab/>
        <w:t>A Minister and an agency other than the Australian Human Rights Commission are not exempt under paragraph (2DA)(a) from the operation of this Act in relation to documents created for purposes other than the Independent Review to which a right of access otherwise exists or existed under the Act.</w:t>
      </w:r>
    </w:p>
    <w:p w14:paraId="4A62E90A" w14:textId="77777777" w:rsidR="00D772F5" w:rsidRPr="007D7234" w:rsidRDefault="00D772F5" w:rsidP="00D772F5">
      <w:pPr>
        <w:pStyle w:val="subsection"/>
      </w:pPr>
      <w:bookmarkStart w:id="21" w:name="_Hlk147568195"/>
      <w:r w:rsidRPr="007D7234">
        <w:tab/>
        <w:t>(2DC)</w:t>
      </w:r>
      <w:r w:rsidRPr="007D7234">
        <w:tab/>
        <w:t>A Minister and an agency are exempt from the operation of this Act in relation to the following documents (regardless of when the documents were brought into existence):</w:t>
      </w:r>
    </w:p>
    <w:p w14:paraId="4F9302F8" w14:textId="77777777" w:rsidR="00D772F5" w:rsidRPr="007D7234" w:rsidRDefault="00D772F5" w:rsidP="00D772F5">
      <w:pPr>
        <w:pStyle w:val="paragraph"/>
      </w:pPr>
      <w:r w:rsidRPr="007D7234">
        <w:tab/>
        <w:t>(a)</w:t>
      </w:r>
      <w:r w:rsidRPr="007D7234">
        <w:tab/>
        <w:t>a document given to, or received by, a body listed in subsection (2AAA) in connection with the performance of the body’s functions;</w:t>
      </w:r>
    </w:p>
    <w:p w14:paraId="55E5B1DE" w14:textId="77777777" w:rsidR="00D772F5" w:rsidRPr="007D7234" w:rsidRDefault="00D772F5" w:rsidP="00D772F5">
      <w:pPr>
        <w:pStyle w:val="paragraph"/>
      </w:pPr>
      <w:r w:rsidRPr="007D7234">
        <w:tab/>
        <w:t>(b)</w:t>
      </w:r>
      <w:r w:rsidRPr="007D7234">
        <w:tab/>
        <w:t>a document brought into existence by a body listed in subsection (2AAA).</w:t>
      </w:r>
    </w:p>
    <w:p w14:paraId="67E58051" w14:textId="77777777" w:rsidR="00D772F5" w:rsidRPr="007D7234" w:rsidRDefault="00D772F5" w:rsidP="00D772F5">
      <w:pPr>
        <w:pStyle w:val="subsection"/>
      </w:pPr>
      <w:r w:rsidRPr="007D7234">
        <w:tab/>
        <w:t>(2DD)</w:t>
      </w:r>
      <w:r w:rsidRPr="007D7234">
        <w:tab/>
        <w:t>A Minister and an agency are not exempt under paragraph (2DC)(a) from the operation of this Act in relation to documents created other than in connection with the performance of the functions of a body listed in subsection (2AAA) to which a right of access otherwise exists or existed under this Act.</w:t>
      </w:r>
    </w:p>
    <w:bookmarkEnd w:id="21"/>
    <w:p w14:paraId="6A788821" w14:textId="77777777" w:rsidR="003E5590" w:rsidRPr="007D7234" w:rsidRDefault="003E5590" w:rsidP="003E5590">
      <w:pPr>
        <w:pStyle w:val="subsection"/>
      </w:pPr>
      <w:r w:rsidRPr="007D7234">
        <w:tab/>
        <w:t>(2E)</w:t>
      </w:r>
      <w:r w:rsidRPr="007D7234">
        <w:tab/>
        <w:t>A Minister and an agency are exempt from the operation of this Act in relation to the following documents:</w:t>
      </w:r>
    </w:p>
    <w:p w14:paraId="2D0B38A0" w14:textId="77777777" w:rsidR="0022407E" w:rsidRPr="007D7234" w:rsidRDefault="0022407E" w:rsidP="0022407E">
      <w:pPr>
        <w:pStyle w:val="paragraph"/>
      </w:pPr>
      <w:r w:rsidRPr="007D7234">
        <w:tab/>
        <w:t>(a)</w:t>
      </w:r>
      <w:r w:rsidRPr="007D7234">
        <w:tab/>
        <w:t>a document that has originated with, or has been received from, a Royal Commission to which Part</w:t>
      </w:r>
      <w:r w:rsidR="000E491B" w:rsidRPr="007D7234">
        <w:t> </w:t>
      </w:r>
      <w:r w:rsidRPr="007D7234">
        <w:t xml:space="preserve">4 of the </w:t>
      </w:r>
      <w:r w:rsidRPr="007D7234">
        <w:rPr>
          <w:i/>
        </w:rPr>
        <w:t>Royal Commissions Act 1902</w:t>
      </w:r>
      <w:r w:rsidRPr="007D7234">
        <w:t xml:space="preserve"> applies and:</w:t>
      </w:r>
    </w:p>
    <w:p w14:paraId="2288156A" w14:textId="77777777" w:rsidR="0022407E" w:rsidRPr="007D7234" w:rsidRDefault="0022407E" w:rsidP="0022407E">
      <w:pPr>
        <w:pStyle w:val="paragraphsub"/>
      </w:pPr>
      <w:r w:rsidRPr="007D7234">
        <w:tab/>
        <w:t>(i)</w:t>
      </w:r>
      <w:r w:rsidRPr="007D7234">
        <w:tab/>
        <w:t>that contains information obtained at a private session for the Commission; or</w:t>
      </w:r>
    </w:p>
    <w:p w14:paraId="59AA3B54" w14:textId="77777777" w:rsidR="0022407E" w:rsidRPr="007D7234" w:rsidRDefault="0022407E" w:rsidP="0022407E">
      <w:pPr>
        <w:pStyle w:val="paragraphsub"/>
      </w:pPr>
      <w:r w:rsidRPr="007D7234">
        <w:tab/>
        <w:t>(ii)</w:t>
      </w:r>
      <w:r w:rsidRPr="007D7234">
        <w:tab/>
        <w:t>that relates to a private session for the Commission and identifies a natural person who appeared at a private session for the Commission; or</w:t>
      </w:r>
    </w:p>
    <w:p w14:paraId="72B2EBB7" w14:textId="77777777" w:rsidR="0022407E" w:rsidRPr="007D7234" w:rsidRDefault="0022407E" w:rsidP="0022407E">
      <w:pPr>
        <w:pStyle w:val="paragraphsub"/>
      </w:pPr>
      <w:r w:rsidRPr="007D7234">
        <w:tab/>
        <w:t>(iii)</w:t>
      </w:r>
      <w:r w:rsidRPr="007D7234">
        <w:tab/>
        <w:t xml:space="preserve">that contains information that was given by a natural person to a member, or member of the staff, of the Commission for the purposes of a private session (whether or not a private session was, or is to be, held </w:t>
      </w:r>
      <w:r w:rsidRPr="007D7234">
        <w:lastRenderedPageBreak/>
        <w:t>for the Commission) and identifies the person who gave the information; or</w:t>
      </w:r>
    </w:p>
    <w:p w14:paraId="5509C264" w14:textId="77777777" w:rsidR="0022407E" w:rsidRPr="007D7234" w:rsidRDefault="0022407E" w:rsidP="0022407E">
      <w:pPr>
        <w:pStyle w:val="paragraphsub"/>
      </w:pPr>
      <w:r w:rsidRPr="007D7234">
        <w:tab/>
        <w:t>(iv)</w:t>
      </w:r>
      <w:r w:rsidRPr="007D7234">
        <w:tab/>
        <w:t>that contains information to which section</w:t>
      </w:r>
      <w:r w:rsidR="000E491B" w:rsidRPr="007D7234">
        <w:t> </w:t>
      </w:r>
      <w:r w:rsidRPr="007D7234">
        <w:t>6ON of that Act (which deals with certain information given to the Child Sexual Abuse Royal Commission) applies;</w:t>
      </w:r>
      <w:r w:rsidR="00B92C6B" w:rsidRPr="007D7234">
        <w:t xml:space="preserve"> or</w:t>
      </w:r>
    </w:p>
    <w:p w14:paraId="72735A5B" w14:textId="77777777" w:rsidR="00B92C6B" w:rsidRPr="007D7234" w:rsidRDefault="00B92C6B" w:rsidP="00B92C6B">
      <w:pPr>
        <w:pStyle w:val="paragraphsub"/>
      </w:pPr>
      <w:r w:rsidRPr="007D7234">
        <w:tab/>
        <w:t>(v)</w:t>
      </w:r>
      <w:r w:rsidRPr="007D7234">
        <w:tab/>
        <w:t>that contains information to which section 6OP of that Act (which deals with certain information given to the Disability Royal Commission) applies;</w:t>
      </w:r>
      <w:r w:rsidR="000A7A30" w:rsidRPr="007D7234">
        <w:t xml:space="preserve"> or</w:t>
      </w:r>
    </w:p>
    <w:p w14:paraId="4E5E41B4" w14:textId="77777777" w:rsidR="002D1233" w:rsidRPr="007D7234" w:rsidRDefault="002D1233" w:rsidP="00B92C6B">
      <w:pPr>
        <w:pStyle w:val="paragraphsub"/>
      </w:pPr>
      <w:r w:rsidRPr="007D7234">
        <w:tab/>
        <w:t>(vi)</w:t>
      </w:r>
      <w:r w:rsidRPr="007D7234">
        <w:tab/>
        <w:t>that contains information to which section 6OQ of that Act (which deals with certain information given to the Defence and Veteran Suicide Royal Commission) applies;</w:t>
      </w:r>
    </w:p>
    <w:p w14:paraId="110B7EEB" w14:textId="77777777" w:rsidR="003E5590" w:rsidRPr="007D7234" w:rsidRDefault="003E5590" w:rsidP="003E5590">
      <w:pPr>
        <w:pStyle w:val="paragraph"/>
      </w:pPr>
      <w:r w:rsidRPr="007D7234">
        <w:tab/>
        <w:t>(b)</w:t>
      </w:r>
      <w:r w:rsidRPr="007D7234">
        <w:tab/>
        <w:t>a document that contains a summary of, or an extract or information from, a private session.</w:t>
      </w:r>
    </w:p>
    <w:p w14:paraId="0110BFC3" w14:textId="77777777" w:rsidR="006A5ED8" w:rsidRPr="007D7234" w:rsidRDefault="006A5ED8" w:rsidP="006A5ED8">
      <w:pPr>
        <w:pStyle w:val="subsection"/>
      </w:pPr>
      <w:r w:rsidRPr="007D7234">
        <w:tab/>
      </w:r>
      <w:bookmarkStart w:id="22" w:name="_Hlk95310249"/>
      <w:r w:rsidRPr="007D7234">
        <w:t>(2F)</w:t>
      </w:r>
      <w:r w:rsidRPr="007D7234">
        <w:tab/>
        <w:t xml:space="preserve">An agency that is a data scheme entity within the meaning of the </w:t>
      </w:r>
      <w:r w:rsidRPr="007D7234">
        <w:rPr>
          <w:i/>
        </w:rPr>
        <w:t>Data Availability and Transparency Act 2022</w:t>
      </w:r>
      <w:r w:rsidRPr="007D7234">
        <w:t xml:space="preserve"> is exempt from the operation of this Act in relation to a document that contains scheme data within the meaning of that Act, to the extent the document contains such data.</w:t>
      </w:r>
      <w:bookmarkEnd w:id="22"/>
    </w:p>
    <w:p w14:paraId="7A994CC4" w14:textId="77777777" w:rsidR="003E0FA6" w:rsidRPr="007D7234" w:rsidRDefault="003E0FA6" w:rsidP="003E0FA6">
      <w:pPr>
        <w:pStyle w:val="subsection"/>
      </w:pPr>
      <w:r w:rsidRPr="007D7234">
        <w:tab/>
        <w:t>(2G)</w:t>
      </w:r>
      <w:r w:rsidRPr="007D7234">
        <w:tab/>
        <w:t>A Minister and an agency are exempt from the operation of this Act in relation to the following documents:</w:t>
      </w:r>
    </w:p>
    <w:p w14:paraId="6622EC7E" w14:textId="77777777" w:rsidR="003E0FA6" w:rsidRPr="007D7234" w:rsidRDefault="003E0FA6" w:rsidP="003E0FA6">
      <w:pPr>
        <w:pStyle w:val="paragraph"/>
      </w:pPr>
      <w:r w:rsidRPr="007D7234">
        <w:tab/>
        <w:t>(a)</w:t>
      </w:r>
      <w:r w:rsidRPr="007D7234">
        <w:tab/>
        <w:t xml:space="preserve">a document (an </w:t>
      </w:r>
      <w:r w:rsidRPr="007D7234">
        <w:rPr>
          <w:b/>
          <w:i/>
        </w:rPr>
        <w:t>AUSTRAC</w:t>
      </w:r>
      <w:r w:rsidRPr="007D7234">
        <w:t xml:space="preserve"> </w:t>
      </w:r>
      <w:r w:rsidRPr="007D7234">
        <w:rPr>
          <w:b/>
          <w:i/>
        </w:rPr>
        <w:t>intelligence document</w:t>
      </w:r>
      <w:r w:rsidRPr="007D7234">
        <w:t>) that has originated with, or has been received from, the Australian Transaction Reports and Analysis Centre (</w:t>
      </w:r>
      <w:r w:rsidRPr="007D7234">
        <w:rPr>
          <w:b/>
          <w:i/>
        </w:rPr>
        <w:t>AUSTRAC</w:t>
      </w:r>
      <w:r w:rsidRPr="007D7234">
        <w:t>) and that concerns information that was communicated to AUSTRAC:</w:t>
      </w:r>
    </w:p>
    <w:p w14:paraId="64D79BBA" w14:textId="77777777" w:rsidR="003E0FA6" w:rsidRPr="007D7234" w:rsidRDefault="003E0FA6" w:rsidP="003E0FA6">
      <w:pPr>
        <w:pStyle w:val="paragraphsub"/>
      </w:pPr>
      <w:r w:rsidRPr="007D7234">
        <w:tab/>
        <w:t>(i)</w:t>
      </w:r>
      <w:r w:rsidRPr="007D7234">
        <w:tab/>
        <w:t xml:space="preserve">under </w:t>
      </w:r>
      <w:r w:rsidR="00686BB3" w:rsidRPr="007D7234">
        <w:t>section 1</w:t>
      </w:r>
      <w:r w:rsidRPr="007D7234">
        <w:t xml:space="preserve">6 of the </w:t>
      </w:r>
      <w:r w:rsidR="004079DB" w:rsidRPr="007D7234">
        <w:t xml:space="preserve">repealed </w:t>
      </w:r>
      <w:r w:rsidRPr="007D7234">
        <w:rPr>
          <w:i/>
        </w:rPr>
        <w:t>Financial Transaction Reports Act 1988</w:t>
      </w:r>
      <w:r w:rsidRPr="007D7234">
        <w:t>; or</w:t>
      </w:r>
    </w:p>
    <w:p w14:paraId="3E7E155F" w14:textId="77777777" w:rsidR="003E0FA6" w:rsidRPr="007D7234" w:rsidRDefault="003E0FA6" w:rsidP="003E0FA6">
      <w:pPr>
        <w:pStyle w:val="paragraphsub"/>
      </w:pPr>
      <w:r w:rsidRPr="007D7234">
        <w:tab/>
        <w:t>(ii)</w:t>
      </w:r>
      <w:r w:rsidRPr="007D7234">
        <w:tab/>
        <w:t xml:space="preserve">under section 41 of the </w:t>
      </w:r>
      <w:r w:rsidRPr="007D7234">
        <w:rPr>
          <w:i/>
        </w:rPr>
        <w:t>Anti</w:t>
      </w:r>
      <w:r w:rsidR="007D7234">
        <w:rPr>
          <w:i/>
        </w:rPr>
        <w:noBreakHyphen/>
      </w:r>
      <w:r w:rsidRPr="007D7234">
        <w:rPr>
          <w:i/>
        </w:rPr>
        <w:t>Money Laundering and Counter</w:t>
      </w:r>
      <w:r w:rsidR="007D7234">
        <w:rPr>
          <w:i/>
        </w:rPr>
        <w:noBreakHyphen/>
      </w:r>
      <w:r w:rsidRPr="007D7234">
        <w:rPr>
          <w:i/>
        </w:rPr>
        <w:t>Terrorism Financing Act 2006</w:t>
      </w:r>
      <w:r w:rsidRPr="007D7234">
        <w:t>; or</w:t>
      </w:r>
    </w:p>
    <w:p w14:paraId="0606BF72" w14:textId="77777777" w:rsidR="003E0FA6" w:rsidRPr="007D7234" w:rsidRDefault="003E0FA6" w:rsidP="003E0FA6">
      <w:pPr>
        <w:pStyle w:val="paragraphsub"/>
      </w:pPr>
      <w:r w:rsidRPr="007D7234">
        <w:tab/>
        <w:t>(iii)</w:t>
      </w:r>
      <w:r w:rsidRPr="007D7234">
        <w:tab/>
        <w:t>in response to a notice given under section 49</w:t>
      </w:r>
      <w:r w:rsidR="004079DB" w:rsidRPr="007D7234">
        <w:t>, 49B or 49C</w:t>
      </w:r>
      <w:r w:rsidRPr="007D7234">
        <w:t xml:space="preserve"> of the </w:t>
      </w:r>
      <w:r w:rsidRPr="007D7234">
        <w:rPr>
          <w:i/>
        </w:rPr>
        <w:t>Anti</w:t>
      </w:r>
      <w:r w:rsidR="007D7234">
        <w:rPr>
          <w:i/>
        </w:rPr>
        <w:noBreakHyphen/>
      </w:r>
      <w:r w:rsidRPr="007D7234">
        <w:rPr>
          <w:i/>
        </w:rPr>
        <w:t>Money Laundering and Counter</w:t>
      </w:r>
      <w:r w:rsidR="007D7234">
        <w:rPr>
          <w:i/>
        </w:rPr>
        <w:noBreakHyphen/>
      </w:r>
      <w:r w:rsidRPr="007D7234">
        <w:rPr>
          <w:i/>
        </w:rPr>
        <w:t>Terrorism Financing Act 2006</w:t>
      </w:r>
      <w:r w:rsidRPr="007D7234">
        <w:t>;</w:t>
      </w:r>
    </w:p>
    <w:p w14:paraId="4BEB3B66" w14:textId="77777777" w:rsidR="003E0FA6" w:rsidRPr="007D7234" w:rsidRDefault="003E0FA6" w:rsidP="003E0FA6">
      <w:pPr>
        <w:pStyle w:val="paragraph"/>
      </w:pPr>
      <w:r w:rsidRPr="007D7234">
        <w:tab/>
        <w:t>(b)</w:t>
      </w:r>
      <w:r w:rsidRPr="007D7234">
        <w:tab/>
        <w:t>a document that contains a summary of, or an extract or information from, an AUSTRAC intelligence document, to the extent that it contains such a summary, extract or information.</w:t>
      </w:r>
    </w:p>
    <w:p w14:paraId="1A52A0BB" w14:textId="77777777" w:rsidR="004E67AD" w:rsidRPr="007D7234" w:rsidRDefault="004E67AD" w:rsidP="004E67AD">
      <w:pPr>
        <w:pStyle w:val="subsection"/>
      </w:pPr>
      <w:r w:rsidRPr="007D7234">
        <w:lastRenderedPageBreak/>
        <w:tab/>
        <w:t>(2H)</w:t>
      </w:r>
      <w:r w:rsidRPr="007D7234">
        <w:tab/>
        <w:t xml:space="preserve">A Minister and an agency are exempt from the operation of this Act in relation to a document given to, or received by, the National Cyber Security Coordinator, for the purposes of the performance of a function, or the exercise of a power, under Part 4 of the </w:t>
      </w:r>
      <w:r w:rsidRPr="007D7234">
        <w:rPr>
          <w:i/>
        </w:rPr>
        <w:t>Cyber Security Act 2024</w:t>
      </w:r>
      <w:r w:rsidRPr="007D7234">
        <w:t>.</w:t>
      </w:r>
    </w:p>
    <w:p w14:paraId="6EECF641" w14:textId="77777777" w:rsidR="003018D5" w:rsidRPr="007D7234" w:rsidRDefault="003018D5">
      <w:pPr>
        <w:pStyle w:val="subsection"/>
      </w:pPr>
      <w:r w:rsidRPr="007D7234">
        <w:tab/>
        <w:t>(3)</w:t>
      </w:r>
      <w:r w:rsidRPr="007D7234">
        <w:tab/>
        <w:t xml:space="preserve">In </w:t>
      </w:r>
      <w:r w:rsidR="000E491B" w:rsidRPr="007D7234">
        <w:t>subsection (</w:t>
      </w:r>
      <w:r w:rsidRPr="007D7234">
        <w:t>2AA) and Part</w:t>
      </w:r>
      <w:r w:rsidR="00FD64DA" w:rsidRPr="007D7234">
        <w:t> </w:t>
      </w:r>
      <w:r w:rsidRPr="007D7234">
        <w:t>II of Schedule</w:t>
      </w:r>
      <w:r w:rsidR="000E491B" w:rsidRPr="007D7234">
        <w:t> </w:t>
      </w:r>
      <w:r w:rsidRPr="007D7234">
        <w:t xml:space="preserve">2, </w:t>
      </w:r>
      <w:r w:rsidRPr="007D7234">
        <w:rPr>
          <w:b/>
          <w:i/>
        </w:rPr>
        <w:t>commercial activities</w:t>
      </w:r>
      <w:r w:rsidRPr="007D7234">
        <w:t xml:space="preserve"> </w:t>
      </w:r>
      <w:r w:rsidR="004264B3" w:rsidRPr="007D7234">
        <w:t xml:space="preserve">(except when used in relation to NBN Co) </w:t>
      </w:r>
      <w:r w:rsidRPr="007D7234">
        <w:t>means:</w:t>
      </w:r>
    </w:p>
    <w:p w14:paraId="13B01107" w14:textId="77777777" w:rsidR="003018D5" w:rsidRPr="007D7234" w:rsidRDefault="003018D5">
      <w:pPr>
        <w:pStyle w:val="paragraph"/>
      </w:pPr>
      <w:r w:rsidRPr="007D7234">
        <w:tab/>
        <w:t>(a)</w:t>
      </w:r>
      <w:r w:rsidRPr="007D7234">
        <w:tab/>
        <w:t>activities carried on by an agency on a commercial basis in competition with persons other than governments or authorities of governments; or</w:t>
      </w:r>
    </w:p>
    <w:p w14:paraId="648A054B" w14:textId="77777777" w:rsidR="003018D5" w:rsidRPr="007D7234" w:rsidRDefault="003018D5">
      <w:pPr>
        <w:pStyle w:val="paragraph"/>
      </w:pPr>
      <w:r w:rsidRPr="007D7234">
        <w:tab/>
        <w:t>(b)</w:t>
      </w:r>
      <w:r w:rsidRPr="007D7234">
        <w:tab/>
        <w:t>activities, carried on by an agency, that may reasonably be expected in the foreseeable future to be carried on by the agency on a commercial basis in competition with persons other than governments or authorities of governments.</w:t>
      </w:r>
    </w:p>
    <w:p w14:paraId="1DFA0097" w14:textId="77777777" w:rsidR="00014A76" w:rsidRPr="007D7234" w:rsidRDefault="00014A76" w:rsidP="00014A76">
      <w:pPr>
        <w:pStyle w:val="subsection"/>
      </w:pPr>
      <w:r w:rsidRPr="007D7234">
        <w:tab/>
        <w:t>(3A)</w:t>
      </w:r>
      <w:r w:rsidRPr="007D7234">
        <w:tab/>
        <w:t>In Part II of Schedule</w:t>
      </w:r>
      <w:r w:rsidR="000E491B" w:rsidRPr="007D7234">
        <w:t> </w:t>
      </w:r>
      <w:r w:rsidRPr="007D7234">
        <w:t xml:space="preserve">2, </w:t>
      </w:r>
      <w:r w:rsidRPr="007D7234">
        <w:rPr>
          <w:b/>
          <w:i/>
        </w:rPr>
        <w:t>commercial activities</w:t>
      </w:r>
      <w:r w:rsidRPr="007D7234">
        <w:t>, when used in relation to NBN Co, means:</w:t>
      </w:r>
    </w:p>
    <w:p w14:paraId="1AF55B61" w14:textId="77777777" w:rsidR="00014A76" w:rsidRPr="007D7234" w:rsidRDefault="00014A76" w:rsidP="00014A76">
      <w:pPr>
        <w:pStyle w:val="paragraph"/>
      </w:pPr>
      <w:r w:rsidRPr="007D7234">
        <w:tab/>
        <w:t>(a)</w:t>
      </w:r>
      <w:r w:rsidRPr="007D7234">
        <w:tab/>
        <w:t>activities carried on by NBN Co on a commercial basis; or</w:t>
      </w:r>
    </w:p>
    <w:p w14:paraId="51BF4665" w14:textId="77777777" w:rsidR="00014A76" w:rsidRPr="007D7234" w:rsidRDefault="00014A76" w:rsidP="00014A76">
      <w:pPr>
        <w:pStyle w:val="paragraph"/>
      </w:pPr>
      <w:r w:rsidRPr="007D7234">
        <w:tab/>
        <w:t>(b)</w:t>
      </w:r>
      <w:r w:rsidRPr="007D7234">
        <w:tab/>
        <w:t>activities, carried on by NBN Co, that may reasonably be expected in the foreseeable future to be carried on by NBN Co on a commercial basis.</w:t>
      </w:r>
    </w:p>
    <w:p w14:paraId="31FC6656" w14:textId="77777777" w:rsidR="003018D5" w:rsidRPr="007D7234" w:rsidRDefault="003018D5">
      <w:pPr>
        <w:pStyle w:val="subsection"/>
      </w:pPr>
      <w:r w:rsidRPr="007D7234">
        <w:tab/>
        <w:t>(4)</w:t>
      </w:r>
      <w:r w:rsidRPr="007D7234">
        <w:tab/>
        <w:t xml:space="preserve">In </w:t>
      </w:r>
      <w:r w:rsidR="000E491B" w:rsidRPr="007D7234">
        <w:t>subsection (</w:t>
      </w:r>
      <w:r w:rsidRPr="007D7234">
        <w:t>2AA) and Part</w:t>
      </w:r>
      <w:r w:rsidR="00FD64DA" w:rsidRPr="007D7234">
        <w:t> </w:t>
      </w:r>
      <w:r w:rsidRPr="007D7234">
        <w:t>II of Schedule</w:t>
      </w:r>
      <w:r w:rsidR="000E491B" w:rsidRPr="007D7234">
        <w:t> </w:t>
      </w:r>
      <w:r w:rsidRPr="007D7234">
        <w:t>2, a reference to documents in respect of particular activities shall be read as a reference to documents received or brought into existence in the course of, or for the purposes of, the carrying on of those activities.</w:t>
      </w:r>
    </w:p>
    <w:p w14:paraId="3AEEBC52" w14:textId="77777777" w:rsidR="0022407E" w:rsidRPr="007D7234" w:rsidRDefault="0022407E" w:rsidP="0022407E">
      <w:pPr>
        <w:pStyle w:val="subsection"/>
      </w:pPr>
      <w:r w:rsidRPr="007D7234">
        <w:tab/>
        <w:t>(5)</w:t>
      </w:r>
      <w:r w:rsidRPr="007D7234">
        <w:tab/>
        <w:t xml:space="preserve">An expression used in </w:t>
      </w:r>
      <w:r w:rsidR="000E491B" w:rsidRPr="007D7234">
        <w:t>subsection (</w:t>
      </w:r>
      <w:r w:rsidRPr="007D7234">
        <w:t>2E) that is also used in Part</w:t>
      </w:r>
      <w:r w:rsidR="000E491B" w:rsidRPr="007D7234">
        <w:t> </w:t>
      </w:r>
      <w:r w:rsidRPr="007D7234">
        <w:t xml:space="preserve">4 of the </w:t>
      </w:r>
      <w:r w:rsidRPr="007D7234">
        <w:rPr>
          <w:i/>
        </w:rPr>
        <w:t>Royal Commissions Act 1902</w:t>
      </w:r>
      <w:r w:rsidRPr="007D7234">
        <w:t xml:space="preserve"> has the same meaning as in that Part.</w:t>
      </w:r>
    </w:p>
    <w:p w14:paraId="73BB6FC6" w14:textId="77777777" w:rsidR="00300868" w:rsidRPr="007D7234" w:rsidRDefault="00300868" w:rsidP="00DF5202">
      <w:pPr>
        <w:pStyle w:val="ActHead2"/>
        <w:keepLines w:val="0"/>
        <w:pageBreakBefore/>
      </w:pPr>
      <w:bookmarkStart w:id="23" w:name="_Toc225012165"/>
      <w:r w:rsidRPr="007D7234">
        <w:rPr>
          <w:rStyle w:val="CharPartNo"/>
        </w:rPr>
        <w:lastRenderedPageBreak/>
        <w:t>Part II</w:t>
      </w:r>
      <w:r w:rsidRPr="007D7234">
        <w:t>—</w:t>
      </w:r>
      <w:r w:rsidRPr="007D7234">
        <w:rPr>
          <w:rStyle w:val="CharPartText"/>
        </w:rPr>
        <w:t>Information publication scheme</w:t>
      </w:r>
      <w:bookmarkEnd w:id="23"/>
    </w:p>
    <w:p w14:paraId="78BC04E6" w14:textId="77777777" w:rsidR="00300868" w:rsidRPr="007D7234" w:rsidRDefault="00300868" w:rsidP="00300868">
      <w:pPr>
        <w:pStyle w:val="ActHead3"/>
        <w:keepLines w:val="0"/>
      </w:pPr>
      <w:bookmarkStart w:id="24" w:name="_Toc225012166"/>
      <w:r w:rsidRPr="007D7234">
        <w:rPr>
          <w:rStyle w:val="CharDivNo"/>
        </w:rPr>
        <w:t>Division</w:t>
      </w:r>
      <w:r w:rsidR="000E491B" w:rsidRPr="007D7234">
        <w:rPr>
          <w:rStyle w:val="CharDivNo"/>
        </w:rPr>
        <w:t> </w:t>
      </w:r>
      <w:r w:rsidRPr="007D7234">
        <w:rPr>
          <w:rStyle w:val="CharDivNo"/>
        </w:rPr>
        <w:t>1</w:t>
      </w:r>
      <w:r w:rsidRPr="007D7234">
        <w:t>—</w:t>
      </w:r>
      <w:r w:rsidRPr="007D7234">
        <w:rPr>
          <w:rStyle w:val="CharDivText"/>
        </w:rPr>
        <w:t>Guide to this Part</w:t>
      </w:r>
      <w:bookmarkEnd w:id="24"/>
    </w:p>
    <w:p w14:paraId="6014E310" w14:textId="77777777" w:rsidR="00300868" w:rsidRPr="007D7234" w:rsidRDefault="00300868" w:rsidP="00300868">
      <w:pPr>
        <w:pStyle w:val="ActHead5"/>
        <w:keepLines w:val="0"/>
      </w:pPr>
      <w:bookmarkStart w:id="25" w:name="_Toc225012167"/>
      <w:r w:rsidRPr="007D7234">
        <w:rPr>
          <w:rStyle w:val="CharSectno"/>
        </w:rPr>
        <w:t>7A</w:t>
      </w:r>
      <w:r w:rsidRPr="007D7234">
        <w:t xml:space="preserve">  Information publication scheme—guide</w:t>
      </w:r>
      <w:bookmarkEnd w:id="25"/>
    </w:p>
    <w:p w14:paraId="1C57D23A" w14:textId="77777777" w:rsidR="00300868" w:rsidRPr="007D7234" w:rsidRDefault="00300868" w:rsidP="001D0277">
      <w:pPr>
        <w:pStyle w:val="SOText"/>
      </w:pPr>
      <w:r w:rsidRPr="007D7234">
        <w:t xml:space="preserve">This </w:t>
      </w:r>
      <w:r w:rsidR="004B639B" w:rsidRPr="007D7234">
        <w:t>Part </w:t>
      </w:r>
      <w:r w:rsidRPr="007D7234">
        <w:t>establishes an information publication scheme for agencies.</w:t>
      </w:r>
    </w:p>
    <w:p w14:paraId="7028C6BF" w14:textId="77777777" w:rsidR="00300868" w:rsidRPr="007D7234" w:rsidRDefault="00300868" w:rsidP="001D0277">
      <w:pPr>
        <w:pStyle w:val="SOText"/>
      </w:pPr>
      <w:r w:rsidRPr="007D7234">
        <w:t>Each agency must publish a plan showing how it proposes to implement this Part.</w:t>
      </w:r>
    </w:p>
    <w:p w14:paraId="675D78C2" w14:textId="77777777" w:rsidR="00300868" w:rsidRPr="007D7234" w:rsidRDefault="00300868" w:rsidP="001D0277">
      <w:pPr>
        <w:pStyle w:val="SOText"/>
      </w:pPr>
      <w:r w:rsidRPr="007D7234">
        <w:t>An agency must publish a range of information including information about what the agency does and the way it does it, as well as information dealt with or used in the course of its operations, some of which is called operational information.</w:t>
      </w:r>
    </w:p>
    <w:p w14:paraId="07EE8F8F" w14:textId="77777777" w:rsidR="00300868" w:rsidRPr="007D7234" w:rsidRDefault="00300868" w:rsidP="001D0277">
      <w:pPr>
        <w:pStyle w:val="SOText"/>
      </w:pPr>
      <w:r w:rsidRPr="007D7234">
        <w:t>In addition, an agency may publish other information held by the agency.</w:t>
      </w:r>
    </w:p>
    <w:p w14:paraId="660615B2" w14:textId="77777777" w:rsidR="00300868" w:rsidRPr="007D7234" w:rsidRDefault="00300868" w:rsidP="001D0277">
      <w:pPr>
        <w:pStyle w:val="SOText"/>
      </w:pPr>
      <w:r w:rsidRPr="007D7234">
        <w:t>Information published by an agency must be kept accurate, up</w:t>
      </w:r>
      <w:r w:rsidR="007D7234">
        <w:noBreakHyphen/>
      </w:r>
      <w:r w:rsidRPr="007D7234">
        <w:t>to</w:t>
      </w:r>
      <w:r w:rsidR="007D7234">
        <w:noBreakHyphen/>
      </w:r>
      <w:r w:rsidRPr="007D7234">
        <w:t>date and complete.</w:t>
      </w:r>
    </w:p>
    <w:p w14:paraId="127B4913" w14:textId="77777777" w:rsidR="00300868" w:rsidRPr="007D7234" w:rsidRDefault="00300868" w:rsidP="001D0277">
      <w:pPr>
        <w:pStyle w:val="SOText"/>
      </w:pPr>
      <w:r w:rsidRPr="007D7234">
        <w:t>An agency is not required to publish exempt matter. An agency is also not required to publish information if prohibited by another enactment.</w:t>
      </w:r>
    </w:p>
    <w:p w14:paraId="1EAF1799" w14:textId="77777777" w:rsidR="00300868" w:rsidRPr="007D7234" w:rsidRDefault="00300868" w:rsidP="001D0277">
      <w:pPr>
        <w:pStyle w:val="SOText"/>
      </w:pPr>
      <w:r w:rsidRPr="007D7234">
        <w:t>The information (or details of how to access the information) must be published on a website. If there is a charge for accessing the information, the agency must publish details of the charge.</w:t>
      </w:r>
    </w:p>
    <w:p w14:paraId="3E291D2D" w14:textId="77777777" w:rsidR="00300868" w:rsidRPr="007D7234" w:rsidRDefault="00300868" w:rsidP="001D0277">
      <w:pPr>
        <w:pStyle w:val="SOText"/>
      </w:pPr>
      <w:r w:rsidRPr="007D7234">
        <w:t>An agency must, in conjunction with the Information Commissioner, review the operation of the scheme in the agency every 5 years (if not earlier).</w:t>
      </w:r>
    </w:p>
    <w:p w14:paraId="4A5123F5" w14:textId="77777777" w:rsidR="00300868" w:rsidRPr="007D7234" w:rsidRDefault="00300868" w:rsidP="001D0277">
      <w:pPr>
        <w:pStyle w:val="SOText"/>
      </w:pPr>
      <w:r w:rsidRPr="007D7234">
        <w:t>An agency must have regard to the objects of this Act, and guidelines issued by the Information Commissioner, in doing anything for the purposes of this Part.</w:t>
      </w:r>
    </w:p>
    <w:p w14:paraId="25DD5B54" w14:textId="77777777" w:rsidR="00300868" w:rsidRPr="007D7234" w:rsidRDefault="00300868" w:rsidP="001D0277">
      <w:pPr>
        <w:pStyle w:val="SOText"/>
      </w:pPr>
      <w:r w:rsidRPr="007D7234">
        <w:lastRenderedPageBreak/>
        <w:t>If operational information is not published in accordance with this Part, a person must not be subjected to any prejudice as a result of not having access to the information.</w:t>
      </w:r>
    </w:p>
    <w:p w14:paraId="38055984" w14:textId="77777777" w:rsidR="00300868" w:rsidRPr="007D7234" w:rsidRDefault="00300868" w:rsidP="00DF5202">
      <w:pPr>
        <w:pStyle w:val="ActHead3"/>
        <w:pageBreakBefore/>
      </w:pPr>
      <w:bookmarkStart w:id="26" w:name="_Toc225012168"/>
      <w:r w:rsidRPr="007D7234">
        <w:rPr>
          <w:rStyle w:val="CharDivNo"/>
        </w:rPr>
        <w:lastRenderedPageBreak/>
        <w:t>Division</w:t>
      </w:r>
      <w:r w:rsidR="000E491B" w:rsidRPr="007D7234">
        <w:rPr>
          <w:rStyle w:val="CharDivNo"/>
        </w:rPr>
        <w:t> </w:t>
      </w:r>
      <w:r w:rsidRPr="007D7234">
        <w:rPr>
          <w:rStyle w:val="CharDivNo"/>
        </w:rPr>
        <w:t>2</w:t>
      </w:r>
      <w:r w:rsidRPr="007D7234">
        <w:t>—</w:t>
      </w:r>
      <w:r w:rsidRPr="007D7234">
        <w:rPr>
          <w:rStyle w:val="CharDivText"/>
        </w:rPr>
        <w:t>Information to be published</w:t>
      </w:r>
      <w:bookmarkEnd w:id="26"/>
    </w:p>
    <w:p w14:paraId="4047F90A" w14:textId="77777777" w:rsidR="00300868" w:rsidRPr="007D7234" w:rsidRDefault="00300868" w:rsidP="00300868">
      <w:pPr>
        <w:pStyle w:val="ActHead5"/>
        <w:ind w:left="0" w:firstLine="0"/>
      </w:pPr>
      <w:bookmarkStart w:id="27" w:name="_Toc225012169"/>
      <w:r w:rsidRPr="007D7234">
        <w:rPr>
          <w:rStyle w:val="CharSectno"/>
        </w:rPr>
        <w:t>8</w:t>
      </w:r>
      <w:r w:rsidRPr="007D7234">
        <w:t xml:space="preserve">  Information to be published—what information?</w:t>
      </w:r>
      <w:bookmarkEnd w:id="27"/>
    </w:p>
    <w:p w14:paraId="2429D78A" w14:textId="77777777" w:rsidR="00300868" w:rsidRPr="007D7234" w:rsidRDefault="00300868" w:rsidP="00300868">
      <w:pPr>
        <w:pStyle w:val="SubsectionHead"/>
      </w:pPr>
      <w:r w:rsidRPr="007D7234">
        <w:t>Agency plans</w:t>
      </w:r>
    </w:p>
    <w:p w14:paraId="743E99FA" w14:textId="77777777" w:rsidR="00300868" w:rsidRPr="007D7234" w:rsidRDefault="00300868" w:rsidP="00300868">
      <w:pPr>
        <w:pStyle w:val="subsection"/>
      </w:pPr>
      <w:r w:rsidRPr="007D7234">
        <w:tab/>
        <w:t>(1)</w:t>
      </w:r>
      <w:r w:rsidRPr="007D7234">
        <w:tab/>
        <w:t>An agency must prepare a plan showing the following:</w:t>
      </w:r>
    </w:p>
    <w:p w14:paraId="20A60BA6" w14:textId="77777777" w:rsidR="00300868" w:rsidRPr="007D7234" w:rsidRDefault="00300868" w:rsidP="00300868">
      <w:pPr>
        <w:pStyle w:val="paragraph"/>
      </w:pPr>
      <w:r w:rsidRPr="007D7234">
        <w:tab/>
        <w:t>(a)</w:t>
      </w:r>
      <w:r w:rsidRPr="007D7234">
        <w:tab/>
        <w:t>what information the agency proposes to publish for the purposes of this Part;</w:t>
      </w:r>
    </w:p>
    <w:p w14:paraId="1D19B4A7" w14:textId="77777777" w:rsidR="00300868" w:rsidRPr="007D7234" w:rsidRDefault="00300868" w:rsidP="00300868">
      <w:pPr>
        <w:pStyle w:val="paragraph"/>
      </w:pPr>
      <w:r w:rsidRPr="007D7234">
        <w:tab/>
        <w:t>(b)</w:t>
      </w:r>
      <w:r w:rsidRPr="007D7234">
        <w:tab/>
        <w:t>how, and to whom, the agency proposes to publish information for the purposes of this Part;</w:t>
      </w:r>
    </w:p>
    <w:p w14:paraId="7E3419DF" w14:textId="77777777" w:rsidR="00300868" w:rsidRPr="007D7234" w:rsidRDefault="00300868" w:rsidP="00300868">
      <w:pPr>
        <w:pStyle w:val="paragraph"/>
      </w:pPr>
      <w:r w:rsidRPr="007D7234">
        <w:tab/>
        <w:t>(c)</w:t>
      </w:r>
      <w:r w:rsidRPr="007D7234">
        <w:tab/>
        <w:t>how the agency otherwise proposes to comply with this Part.</w:t>
      </w:r>
    </w:p>
    <w:p w14:paraId="2FD16A7C" w14:textId="77777777" w:rsidR="00300868" w:rsidRPr="007D7234" w:rsidRDefault="00300868" w:rsidP="00300868">
      <w:pPr>
        <w:pStyle w:val="SubsectionHead"/>
      </w:pPr>
      <w:r w:rsidRPr="007D7234">
        <w:t>Information that must be published</w:t>
      </w:r>
    </w:p>
    <w:p w14:paraId="0FEEF53C" w14:textId="77777777" w:rsidR="00300868" w:rsidRPr="007D7234" w:rsidRDefault="00300868" w:rsidP="00300868">
      <w:pPr>
        <w:pStyle w:val="subsection"/>
      </w:pPr>
      <w:r w:rsidRPr="007D7234">
        <w:tab/>
        <w:t>(2)</w:t>
      </w:r>
      <w:r w:rsidRPr="007D7234">
        <w:tab/>
        <w:t>The agency must publish the following information:</w:t>
      </w:r>
    </w:p>
    <w:p w14:paraId="5D42BEA2" w14:textId="77777777" w:rsidR="00300868" w:rsidRPr="007D7234" w:rsidRDefault="00300868" w:rsidP="00300868">
      <w:pPr>
        <w:pStyle w:val="paragraph"/>
      </w:pPr>
      <w:r w:rsidRPr="007D7234">
        <w:tab/>
        <w:t>(a)</w:t>
      </w:r>
      <w:r w:rsidRPr="007D7234">
        <w:tab/>
        <w:t xml:space="preserve">the plan prepared under </w:t>
      </w:r>
      <w:r w:rsidR="000E491B" w:rsidRPr="007D7234">
        <w:t>subsection (</w:t>
      </w:r>
      <w:r w:rsidRPr="007D7234">
        <w:t>1);</w:t>
      </w:r>
    </w:p>
    <w:p w14:paraId="649843C3" w14:textId="77777777" w:rsidR="00300868" w:rsidRPr="007D7234" w:rsidRDefault="00300868" w:rsidP="00300868">
      <w:pPr>
        <w:pStyle w:val="paragraph"/>
      </w:pPr>
      <w:r w:rsidRPr="007D7234">
        <w:tab/>
        <w:t>(b)</w:t>
      </w:r>
      <w:r w:rsidRPr="007D7234">
        <w:tab/>
        <w:t>details of the structure of the agency’s organisation (for example, in the form of an organisation chart);</w:t>
      </w:r>
    </w:p>
    <w:p w14:paraId="406C73CB" w14:textId="77777777" w:rsidR="00300868" w:rsidRPr="007D7234" w:rsidRDefault="00300868" w:rsidP="00300868">
      <w:pPr>
        <w:pStyle w:val="paragraph"/>
      </w:pPr>
      <w:r w:rsidRPr="007D7234">
        <w:tab/>
        <w:t>(c)</w:t>
      </w:r>
      <w:r w:rsidRPr="007D7234">
        <w:tab/>
        <w:t>as far as practicable, details of the functions of the agency, including its decision</w:t>
      </w:r>
      <w:r w:rsidR="007D7234">
        <w:noBreakHyphen/>
      </w:r>
      <w:r w:rsidRPr="007D7234">
        <w:t>making powers and other powers affecting members of the public (or any particular person or entity, or class of persons or entities);</w:t>
      </w:r>
    </w:p>
    <w:p w14:paraId="1BA3186D" w14:textId="77777777" w:rsidR="00E16B3A" w:rsidRPr="007D7234" w:rsidRDefault="00E16B3A" w:rsidP="00E16B3A">
      <w:pPr>
        <w:pStyle w:val="paragraph"/>
      </w:pPr>
      <w:r w:rsidRPr="007D7234">
        <w:tab/>
        <w:t>(d)</w:t>
      </w:r>
      <w:r w:rsidRPr="007D7234">
        <w:tab/>
        <w:t>details of the following appointments:</w:t>
      </w:r>
    </w:p>
    <w:p w14:paraId="5AECD3BB" w14:textId="77777777" w:rsidR="00E16B3A" w:rsidRPr="007D7234" w:rsidRDefault="00E16B3A" w:rsidP="00E16B3A">
      <w:pPr>
        <w:pStyle w:val="paragraphsub"/>
      </w:pPr>
      <w:r w:rsidRPr="007D7234">
        <w:tab/>
        <w:t>(i)</w:t>
      </w:r>
      <w:r w:rsidRPr="007D7234">
        <w:tab/>
        <w:t xml:space="preserve">appointments of officers of the agency that are made under Acts (other than APS employees within the meaning of the </w:t>
      </w:r>
      <w:r w:rsidRPr="007D7234">
        <w:rPr>
          <w:i/>
        </w:rPr>
        <w:t>Public Service Act 1999</w:t>
      </w:r>
      <w:r w:rsidRPr="007D7234">
        <w:t>);</w:t>
      </w:r>
    </w:p>
    <w:p w14:paraId="4A83875F" w14:textId="77777777" w:rsidR="00992084" w:rsidRPr="007D7234" w:rsidRDefault="00992084" w:rsidP="00992084">
      <w:pPr>
        <w:pStyle w:val="paragraphsub"/>
      </w:pPr>
      <w:r w:rsidRPr="007D7234">
        <w:tab/>
        <w:t>(ii)</w:t>
      </w:r>
      <w:r w:rsidRPr="007D7234">
        <w:tab/>
        <w:t>appointments of officers of the agency that are made under Norfolk Island laws (other than appointments of officers providing services at a level equivalent to those provided by APS employees);</w:t>
      </w:r>
    </w:p>
    <w:p w14:paraId="32ED2A91" w14:textId="77777777" w:rsidR="00300868" w:rsidRPr="007D7234" w:rsidRDefault="00300868" w:rsidP="00300868">
      <w:pPr>
        <w:pStyle w:val="paragraph"/>
      </w:pPr>
      <w:r w:rsidRPr="007D7234">
        <w:tab/>
        <w:t>(e)</w:t>
      </w:r>
      <w:r w:rsidRPr="007D7234">
        <w:tab/>
        <w:t>the information in annual reports prepared by the agency that are laid before the Parliament;</w:t>
      </w:r>
    </w:p>
    <w:p w14:paraId="4F86DB76" w14:textId="77777777" w:rsidR="00300868" w:rsidRPr="007D7234" w:rsidRDefault="00300868" w:rsidP="00300868">
      <w:pPr>
        <w:pStyle w:val="paragraph"/>
      </w:pPr>
      <w:r w:rsidRPr="007D7234">
        <w:tab/>
        <w:t>(f)</w:t>
      </w:r>
      <w:r w:rsidRPr="007D7234">
        <w:tab/>
        <w:t>details of arrangements for members of the public to comment on specific policy proposals for which the agency is responsible, including how (and to whom) those comments may be made;</w:t>
      </w:r>
    </w:p>
    <w:p w14:paraId="039E0F18" w14:textId="77777777" w:rsidR="00300868" w:rsidRPr="007D7234" w:rsidRDefault="00300868" w:rsidP="00300868">
      <w:pPr>
        <w:pStyle w:val="paragraph"/>
      </w:pPr>
      <w:r w:rsidRPr="007D7234">
        <w:lastRenderedPageBreak/>
        <w:tab/>
        <w:t>(g)</w:t>
      </w:r>
      <w:r w:rsidRPr="007D7234">
        <w:tab/>
        <w:t>information in documents to which the agency routinely gives access in response to requests under Part III (access to documents), except information of the following kinds:</w:t>
      </w:r>
    </w:p>
    <w:p w14:paraId="61B5BB4C" w14:textId="77777777" w:rsidR="00300868" w:rsidRPr="007D7234" w:rsidRDefault="00300868" w:rsidP="00300868">
      <w:pPr>
        <w:pStyle w:val="paragraphsub"/>
      </w:pPr>
      <w:r w:rsidRPr="007D7234">
        <w:tab/>
        <w:t>(i)</w:t>
      </w:r>
      <w:r w:rsidRPr="007D7234">
        <w:tab/>
        <w:t>personal information about any individual, if it would be unreasonable to publish the information;</w:t>
      </w:r>
    </w:p>
    <w:p w14:paraId="13DF3990" w14:textId="77777777" w:rsidR="00300868" w:rsidRPr="007D7234" w:rsidRDefault="00300868" w:rsidP="00300868">
      <w:pPr>
        <w:pStyle w:val="paragraphsub"/>
      </w:pPr>
      <w:r w:rsidRPr="007D7234">
        <w:tab/>
        <w:t>(ii)</w:t>
      </w:r>
      <w:r w:rsidRPr="007D7234">
        <w:tab/>
        <w:t>information about the business, commercial, financial or professional affairs of any person, if it would be unreasonable to publish the information;</w:t>
      </w:r>
    </w:p>
    <w:p w14:paraId="75B012D0" w14:textId="77777777" w:rsidR="00300868" w:rsidRPr="007D7234" w:rsidRDefault="00300868" w:rsidP="00300868">
      <w:pPr>
        <w:pStyle w:val="paragraphsub"/>
      </w:pPr>
      <w:r w:rsidRPr="007D7234">
        <w:tab/>
        <w:t>(iii)</w:t>
      </w:r>
      <w:r w:rsidRPr="007D7234">
        <w:tab/>
        <w:t xml:space="preserve">other information of a kind determined by the Information Commissioner under </w:t>
      </w:r>
      <w:r w:rsidR="000E491B" w:rsidRPr="007D7234">
        <w:t>subsection (</w:t>
      </w:r>
      <w:r w:rsidRPr="007D7234">
        <w:t>3), if it would be unreasonable to publish the information;</w:t>
      </w:r>
    </w:p>
    <w:p w14:paraId="7ECEBD08" w14:textId="77777777" w:rsidR="00300868" w:rsidRPr="007D7234" w:rsidRDefault="00300868" w:rsidP="00300868">
      <w:pPr>
        <w:pStyle w:val="paragraph"/>
      </w:pPr>
      <w:r w:rsidRPr="007D7234">
        <w:tab/>
        <w:t>(h)</w:t>
      </w:r>
      <w:r w:rsidRPr="007D7234">
        <w:tab/>
        <w:t>information held by the agency that is routinely provided to the Parliament</w:t>
      </w:r>
      <w:r w:rsidR="00E02E39" w:rsidRPr="007D7234">
        <w:t xml:space="preserve"> </w:t>
      </w:r>
      <w:r w:rsidRPr="007D7234">
        <w:t>in response to requests and orders from the Parliament;</w:t>
      </w:r>
    </w:p>
    <w:p w14:paraId="5C36C554" w14:textId="77777777" w:rsidR="00300868" w:rsidRPr="007D7234" w:rsidRDefault="00300868" w:rsidP="00300868">
      <w:pPr>
        <w:pStyle w:val="paragraph"/>
      </w:pPr>
      <w:r w:rsidRPr="007D7234">
        <w:tab/>
        <w:t>(i)</w:t>
      </w:r>
      <w:r w:rsidRPr="007D7234">
        <w:tab/>
        <w:t>contact details for an officer (or officers) who can be contacted about access to the agency’s information or documents under this Act;</w:t>
      </w:r>
    </w:p>
    <w:p w14:paraId="3C3D173C" w14:textId="77777777" w:rsidR="00300868" w:rsidRPr="007D7234" w:rsidRDefault="00300868" w:rsidP="00300868">
      <w:pPr>
        <w:pStyle w:val="paragraph"/>
      </w:pPr>
      <w:r w:rsidRPr="007D7234">
        <w:tab/>
        <w:t>(j)</w:t>
      </w:r>
      <w:r w:rsidRPr="007D7234">
        <w:tab/>
        <w:t>the agency’s operational information (see section</w:t>
      </w:r>
      <w:r w:rsidR="000E491B" w:rsidRPr="007D7234">
        <w:t> </w:t>
      </w:r>
      <w:r w:rsidRPr="007D7234">
        <w:t>8A).</w:t>
      </w:r>
    </w:p>
    <w:p w14:paraId="0EB12BF8" w14:textId="77777777" w:rsidR="00300868" w:rsidRPr="007D7234" w:rsidRDefault="00300868" w:rsidP="00300868">
      <w:pPr>
        <w:pStyle w:val="notetext"/>
      </w:pPr>
      <w:r w:rsidRPr="007D7234">
        <w:t>Note:</w:t>
      </w:r>
      <w:r w:rsidRPr="007D7234">
        <w:tab/>
        <w:t xml:space="preserve">If operational information is not published in accordance with this section, a person must not be subjected to any prejudice as a result (see </w:t>
      </w:r>
      <w:r w:rsidR="00686BB3" w:rsidRPr="007D7234">
        <w:t>section 1</w:t>
      </w:r>
      <w:r w:rsidRPr="007D7234">
        <w:t>0).</w:t>
      </w:r>
    </w:p>
    <w:p w14:paraId="3DF09466" w14:textId="77777777" w:rsidR="00300868" w:rsidRPr="007D7234" w:rsidRDefault="00300868" w:rsidP="00300868">
      <w:pPr>
        <w:pStyle w:val="subsection"/>
      </w:pPr>
      <w:r w:rsidRPr="007D7234">
        <w:tab/>
        <w:t>(3)</w:t>
      </w:r>
      <w:r w:rsidRPr="007D7234">
        <w:tab/>
        <w:t xml:space="preserve">The Information Commissioner may, by legislative instrument, make a determination for the purposes of </w:t>
      </w:r>
      <w:r w:rsidR="000E491B" w:rsidRPr="007D7234">
        <w:t>subparagraph (</w:t>
      </w:r>
      <w:r w:rsidRPr="007D7234">
        <w:t>2)(g)(iii).</w:t>
      </w:r>
    </w:p>
    <w:p w14:paraId="5179D596" w14:textId="77777777" w:rsidR="00300868" w:rsidRPr="007D7234" w:rsidRDefault="00300868" w:rsidP="00300868">
      <w:pPr>
        <w:pStyle w:val="SubsectionHead"/>
      </w:pPr>
      <w:r w:rsidRPr="007D7234">
        <w:t>Other information</w:t>
      </w:r>
    </w:p>
    <w:p w14:paraId="4A03AEBD" w14:textId="77777777" w:rsidR="00300868" w:rsidRPr="007D7234" w:rsidRDefault="00300868" w:rsidP="00300868">
      <w:pPr>
        <w:pStyle w:val="subsection"/>
      </w:pPr>
      <w:r w:rsidRPr="007D7234">
        <w:tab/>
        <w:t>(4)</w:t>
      </w:r>
      <w:r w:rsidRPr="007D7234">
        <w:tab/>
        <w:t>The agency may publish other information held by the agency.</w:t>
      </w:r>
    </w:p>
    <w:p w14:paraId="0A535AEF" w14:textId="77777777" w:rsidR="00300868" w:rsidRPr="007D7234" w:rsidRDefault="00300868" w:rsidP="00300868">
      <w:pPr>
        <w:pStyle w:val="SubsectionHead"/>
      </w:pPr>
      <w:r w:rsidRPr="007D7234">
        <w:t>Functions and powers</w:t>
      </w:r>
    </w:p>
    <w:p w14:paraId="3AD4473C" w14:textId="77777777" w:rsidR="00300868" w:rsidRPr="007D7234" w:rsidRDefault="00300868" w:rsidP="00300868">
      <w:pPr>
        <w:pStyle w:val="subsection"/>
      </w:pPr>
      <w:r w:rsidRPr="007D7234">
        <w:tab/>
        <w:t>(5)</w:t>
      </w:r>
      <w:r w:rsidRPr="007D7234">
        <w:tab/>
        <w:t>This section applies to a function or power of an agency whether or not the agency has the function or power under an enactment</w:t>
      </w:r>
      <w:r w:rsidR="00992084" w:rsidRPr="007D7234">
        <w:t xml:space="preserve"> or a Norfolk Island law</w:t>
      </w:r>
      <w:r w:rsidRPr="007D7234">
        <w:t>.</w:t>
      </w:r>
    </w:p>
    <w:p w14:paraId="7CBD9C6A" w14:textId="77777777" w:rsidR="00300868" w:rsidRPr="007D7234" w:rsidRDefault="00300868" w:rsidP="00300868">
      <w:pPr>
        <w:pStyle w:val="notetext"/>
      </w:pPr>
      <w:r w:rsidRPr="007D7234">
        <w:t>Note 1:</w:t>
      </w:r>
      <w:r w:rsidRPr="007D7234">
        <w:tab/>
        <w:t>See section</w:t>
      </w:r>
      <w:r w:rsidR="000E491B" w:rsidRPr="007D7234">
        <w:t> </w:t>
      </w:r>
      <w:r w:rsidRPr="007D7234">
        <w:t>8C for restrictions on the requirement to publish this information.</w:t>
      </w:r>
    </w:p>
    <w:p w14:paraId="112683A0" w14:textId="77777777" w:rsidR="00300868" w:rsidRPr="007D7234" w:rsidRDefault="00300868" w:rsidP="00300868">
      <w:pPr>
        <w:pStyle w:val="notetext"/>
      </w:pPr>
      <w:r w:rsidRPr="007D7234">
        <w:t>Note 2:</w:t>
      </w:r>
      <w:r w:rsidRPr="007D7234">
        <w:tab/>
        <w:t>The agency must have regard to the objects of this Act and guidelines issued by the Information Commissioner in performing functions, and exercising powers, under this section (see section</w:t>
      </w:r>
      <w:r w:rsidR="000E491B" w:rsidRPr="007D7234">
        <w:t> </w:t>
      </w:r>
      <w:r w:rsidRPr="007D7234">
        <w:t>9A).</w:t>
      </w:r>
    </w:p>
    <w:p w14:paraId="0D944102" w14:textId="77777777" w:rsidR="00300868" w:rsidRPr="007D7234" w:rsidRDefault="00300868" w:rsidP="00300868">
      <w:pPr>
        <w:pStyle w:val="ActHead5"/>
      </w:pPr>
      <w:bookmarkStart w:id="28" w:name="_Toc225012170"/>
      <w:r w:rsidRPr="007D7234">
        <w:rPr>
          <w:rStyle w:val="CharSectno"/>
        </w:rPr>
        <w:lastRenderedPageBreak/>
        <w:t>8A</w:t>
      </w:r>
      <w:r w:rsidRPr="007D7234">
        <w:t xml:space="preserve">  Information to be published—what is </w:t>
      </w:r>
      <w:r w:rsidRPr="007D7234">
        <w:rPr>
          <w:i/>
        </w:rPr>
        <w:t>operational information</w:t>
      </w:r>
      <w:r w:rsidRPr="007D7234">
        <w:t>?</w:t>
      </w:r>
      <w:bookmarkEnd w:id="28"/>
    </w:p>
    <w:p w14:paraId="0B8E9FD4" w14:textId="77777777" w:rsidR="00300868" w:rsidRPr="007D7234" w:rsidRDefault="00300868" w:rsidP="00300868">
      <w:pPr>
        <w:pStyle w:val="subsection"/>
      </w:pPr>
      <w:r w:rsidRPr="007D7234">
        <w:tab/>
        <w:t>(1)</w:t>
      </w:r>
      <w:r w:rsidRPr="007D7234">
        <w:tab/>
        <w:t xml:space="preserve">An agency’s </w:t>
      </w:r>
      <w:r w:rsidRPr="007D7234">
        <w:rPr>
          <w:b/>
          <w:i/>
        </w:rPr>
        <w:t>operational information</w:t>
      </w:r>
      <w:r w:rsidRPr="007D7234">
        <w:t xml:space="preserve"> is information held by the agency to assist the agency to perform or exercise the agency’s functions or powers in making decisions or recommendations affecting members of the public (or any particular person or entity, or class of persons or entities).</w:t>
      </w:r>
    </w:p>
    <w:p w14:paraId="79964108" w14:textId="77777777" w:rsidR="00300868" w:rsidRPr="007D7234" w:rsidRDefault="00300868" w:rsidP="00300868">
      <w:pPr>
        <w:pStyle w:val="notetext"/>
      </w:pPr>
      <w:r w:rsidRPr="007D7234">
        <w:t>Example:</w:t>
      </w:r>
      <w:r w:rsidRPr="007D7234">
        <w:tab/>
        <w:t>The agency’s rules, guidelines, practices and precedents relating to those decisions and recommendations.</w:t>
      </w:r>
    </w:p>
    <w:p w14:paraId="1449D8E1" w14:textId="77777777" w:rsidR="00300868" w:rsidRPr="007D7234" w:rsidRDefault="00300868" w:rsidP="00300868">
      <w:pPr>
        <w:pStyle w:val="subsection"/>
      </w:pPr>
      <w:r w:rsidRPr="007D7234">
        <w:tab/>
        <w:t>(2)</w:t>
      </w:r>
      <w:r w:rsidRPr="007D7234">
        <w:tab/>
        <w:t xml:space="preserve">An agency’s </w:t>
      </w:r>
      <w:r w:rsidRPr="007D7234">
        <w:rPr>
          <w:b/>
          <w:i/>
        </w:rPr>
        <w:t>operational information</w:t>
      </w:r>
      <w:r w:rsidRPr="007D7234">
        <w:t xml:space="preserve"> does not include information that is available to members of the public otherwise than by being published by (or on behalf of) the agency.</w:t>
      </w:r>
    </w:p>
    <w:p w14:paraId="7011E4B6" w14:textId="77777777" w:rsidR="00300868" w:rsidRPr="007D7234" w:rsidRDefault="00300868" w:rsidP="00300868">
      <w:pPr>
        <w:pStyle w:val="ActHead5"/>
        <w:ind w:left="0" w:firstLine="0"/>
      </w:pPr>
      <w:bookmarkStart w:id="29" w:name="_Toc225012171"/>
      <w:r w:rsidRPr="007D7234">
        <w:rPr>
          <w:rStyle w:val="CharSectno"/>
        </w:rPr>
        <w:t>8B</w:t>
      </w:r>
      <w:r w:rsidRPr="007D7234">
        <w:t xml:space="preserve">  Information to be published—accuracy etc.</w:t>
      </w:r>
      <w:bookmarkEnd w:id="29"/>
    </w:p>
    <w:p w14:paraId="79800410" w14:textId="77777777" w:rsidR="00300868" w:rsidRPr="007D7234" w:rsidRDefault="00300868" w:rsidP="00300868">
      <w:pPr>
        <w:pStyle w:val="subsection"/>
      </w:pPr>
      <w:r w:rsidRPr="007D7234">
        <w:tab/>
      </w:r>
      <w:r w:rsidRPr="007D7234">
        <w:tab/>
        <w:t xml:space="preserve">An agency must ensure that information published by the agency as required or permitted by this </w:t>
      </w:r>
      <w:r w:rsidR="004B639B" w:rsidRPr="007D7234">
        <w:t>Part </w:t>
      </w:r>
      <w:r w:rsidRPr="007D7234">
        <w:t>is accurate, up</w:t>
      </w:r>
      <w:r w:rsidR="007D7234">
        <w:noBreakHyphen/>
      </w:r>
      <w:r w:rsidRPr="007D7234">
        <w:t>to</w:t>
      </w:r>
      <w:r w:rsidR="007D7234">
        <w:noBreakHyphen/>
      </w:r>
      <w:r w:rsidRPr="007D7234">
        <w:t>date and complete.</w:t>
      </w:r>
    </w:p>
    <w:p w14:paraId="3F28D405" w14:textId="77777777" w:rsidR="00300868" w:rsidRPr="007D7234" w:rsidRDefault="00300868" w:rsidP="00300868">
      <w:pPr>
        <w:pStyle w:val="ActHead5"/>
        <w:ind w:left="0" w:firstLine="0"/>
      </w:pPr>
      <w:bookmarkStart w:id="30" w:name="_Toc225012172"/>
      <w:r w:rsidRPr="007D7234">
        <w:rPr>
          <w:rStyle w:val="CharSectno"/>
        </w:rPr>
        <w:t>8C</w:t>
      </w:r>
      <w:r w:rsidRPr="007D7234">
        <w:t xml:space="preserve">  Information to be published—restrictions</w:t>
      </w:r>
      <w:bookmarkEnd w:id="30"/>
    </w:p>
    <w:p w14:paraId="1C5AA78C" w14:textId="77777777" w:rsidR="00300868" w:rsidRPr="007D7234" w:rsidRDefault="00300868" w:rsidP="00300868">
      <w:pPr>
        <w:pStyle w:val="SubsectionHead"/>
      </w:pPr>
      <w:r w:rsidRPr="007D7234">
        <w:t>Exempt documents</w:t>
      </w:r>
    </w:p>
    <w:p w14:paraId="5CDA76A1" w14:textId="77777777" w:rsidR="00300868" w:rsidRPr="007D7234" w:rsidRDefault="00300868" w:rsidP="00300868">
      <w:pPr>
        <w:pStyle w:val="subsection"/>
      </w:pPr>
      <w:r w:rsidRPr="007D7234">
        <w:tab/>
        <w:t>(1)</w:t>
      </w:r>
      <w:r w:rsidRPr="007D7234">
        <w:tab/>
        <w:t xml:space="preserve">An agency is not required under this </w:t>
      </w:r>
      <w:r w:rsidR="004B639B" w:rsidRPr="007D7234">
        <w:t>Part </w:t>
      </w:r>
      <w:r w:rsidRPr="007D7234">
        <w:t>to publish exempt matter.</w:t>
      </w:r>
    </w:p>
    <w:p w14:paraId="4405F759" w14:textId="77777777" w:rsidR="00300868" w:rsidRPr="007D7234" w:rsidRDefault="00300868" w:rsidP="00300868">
      <w:pPr>
        <w:pStyle w:val="SubsectionHead"/>
      </w:pPr>
      <w:r w:rsidRPr="007D7234">
        <w:t>Publication prohibited or restricted by other legislation</w:t>
      </w:r>
    </w:p>
    <w:p w14:paraId="33EEEAA6" w14:textId="77777777" w:rsidR="0036105D" w:rsidRPr="007D7234" w:rsidRDefault="0036105D" w:rsidP="0036105D">
      <w:pPr>
        <w:pStyle w:val="subsection"/>
      </w:pPr>
      <w:bookmarkStart w:id="31" w:name="_Hlk74831713"/>
      <w:r w:rsidRPr="007D7234">
        <w:tab/>
        <w:t>(2)</w:t>
      </w:r>
      <w:r w:rsidRPr="007D7234">
        <w:tab/>
        <w:t>If an enactment, or a Norfolk Island law, restricts or prohibits the publication of particular information, an agency is not required under this Part to publish the information otherwise than as permitted or required by the enactment or law.</w:t>
      </w:r>
    </w:p>
    <w:bookmarkEnd w:id="31"/>
    <w:p w14:paraId="6FACA98F" w14:textId="77777777" w:rsidR="00300868" w:rsidRPr="007D7234" w:rsidRDefault="00300868" w:rsidP="00300868">
      <w:pPr>
        <w:pStyle w:val="SubsectionHead"/>
      </w:pPr>
      <w:r w:rsidRPr="007D7234">
        <w:t>Operation of restrictions</w:t>
      </w:r>
    </w:p>
    <w:p w14:paraId="4DF1C930" w14:textId="77777777" w:rsidR="00300868" w:rsidRPr="007D7234" w:rsidRDefault="00300868" w:rsidP="00300868">
      <w:pPr>
        <w:pStyle w:val="subsection"/>
      </w:pPr>
      <w:r w:rsidRPr="007D7234">
        <w:tab/>
        <w:t>(3)</w:t>
      </w:r>
      <w:r w:rsidRPr="007D7234">
        <w:tab/>
        <w:t>This section applies despite section</w:t>
      </w:r>
      <w:r w:rsidR="000E491B" w:rsidRPr="007D7234">
        <w:t> </w:t>
      </w:r>
      <w:r w:rsidRPr="007D7234">
        <w:t>8.</w:t>
      </w:r>
    </w:p>
    <w:p w14:paraId="4FC00230" w14:textId="77777777" w:rsidR="00300868" w:rsidRPr="007D7234" w:rsidRDefault="00300868" w:rsidP="00300868">
      <w:pPr>
        <w:pStyle w:val="ActHead5"/>
      </w:pPr>
      <w:bookmarkStart w:id="32" w:name="_Toc225012173"/>
      <w:r w:rsidRPr="007D7234">
        <w:rPr>
          <w:rStyle w:val="CharSectno"/>
        </w:rPr>
        <w:lastRenderedPageBreak/>
        <w:t>8D</w:t>
      </w:r>
      <w:r w:rsidRPr="007D7234">
        <w:t xml:space="preserve">  Information to be published—how (and to whom) information is to be published</w:t>
      </w:r>
      <w:bookmarkEnd w:id="32"/>
    </w:p>
    <w:p w14:paraId="1420DDC8" w14:textId="77777777" w:rsidR="00300868" w:rsidRPr="007D7234" w:rsidRDefault="00300868" w:rsidP="00300868">
      <w:pPr>
        <w:pStyle w:val="SubsectionHead"/>
      </w:pPr>
      <w:r w:rsidRPr="007D7234">
        <w:t>Scope</w:t>
      </w:r>
    </w:p>
    <w:p w14:paraId="4BE8FC2D" w14:textId="77777777" w:rsidR="00300868" w:rsidRPr="007D7234" w:rsidRDefault="00300868" w:rsidP="00300868">
      <w:pPr>
        <w:pStyle w:val="subsection"/>
      </w:pPr>
      <w:r w:rsidRPr="007D7234">
        <w:tab/>
        <w:t>(1)</w:t>
      </w:r>
      <w:r w:rsidRPr="007D7234">
        <w:tab/>
        <w:t xml:space="preserve">An agency must publish information that is required or permitted to be published under this </w:t>
      </w:r>
      <w:r w:rsidR="004B639B" w:rsidRPr="007D7234">
        <w:t>Part </w:t>
      </w:r>
      <w:r w:rsidRPr="007D7234">
        <w:t>in accordance with this section.</w:t>
      </w:r>
    </w:p>
    <w:p w14:paraId="441F1EDE" w14:textId="77777777" w:rsidR="00300868" w:rsidRPr="007D7234" w:rsidRDefault="00300868" w:rsidP="00300868">
      <w:pPr>
        <w:pStyle w:val="SubsectionHead"/>
      </w:pPr>
      <w:r w:rsidRPr="007D7234">
        <w:t>How (and to whom) information is to be published</w:t>
      </w:r>
    </w:p>
    <w:p w14:paraId="78F0004A" w14:textId="77777777" w:rsidR="00300868" w:rsidRPr="007D7234" w:rsidRDefault="00300868" w:rsidP="00300868">
      <w:pPr>
        <w:pStyle w:val="subsection"/>
      </w:pPr>
      <w:r w:rsidRPr="007D7234">
        <w:tab/>
        <w:t>(2)</w:t>
      </w:r>
      <w:r w:rsidRPr="007D7234">
        <w:tab/>
        <w:t>The agency must publish the information:</w:t>
      </w:r>
    </w:p>
    <w:p w14:paraId="2A480853" w14:textId="77777777" w:rsidR="00300868" w:rsidRPr="007D7234" w:rsidRDefault="00300868" w:rsidP="00300868">
      <w:pPr>
        <w:pStyle w:val="paragraph"/>
      </w:pPr>
      <w:r w:rsidRPr="007D7234">
        <w:tab/>
        <w:t>(a)</w:t>
      </w:r>
      <w:r w:rsidRPr="007D7234">
        <w:tab/>
        <w:t>to members of the public generally; and</w:t>
      </w:r>
    </w:p>
    <w:p w14:paraId="2874324B" w14:textId="77777777" w:rsidR="00300868" w:rsidRPr="007D7234" w:rsidRDefault="00300868" w:rsidP="00300868">
      <w:pPr>
        <w:pStyle w:val="paragraph"/>
      </w:pPr>
      <w:r w:rsidRPr="007D7234">
        <w:tab/>
        <w:t>(b)</w:t>
      </w:r>
      <w:r w:rsidRPr="007D7234">
        <w:tab/>
        <w:t>if the agency considers that it is appropriate to do so—to particular classes of persons or entities.</w:t>
      </w:r>
    </w:p>
    <w:p w14:paraId="0CBA2E6E" w14:textId="77777777" w:rsidR="00300868" w:rsidRPr="007D7234" w:rsidRDefault="00300868" w:rsidP="00300868">
      <w:pPr>
        <w:pStyle w:val="subsection"/>
      </w:pPr>
      <w:r w:rsidRPr="007D7234">
        <w:tab/>
        <w:t>(3)</w:t>
      </w:r>
      <w:r w:rsidRPr="007D7234">
        <w:tab/>
        <w:t>The agency must publish the information on a website by:</w:t>
      </w:r>
    </w:p>
    <w:p w14:paraId="5D93FADD" w14:textId="77777777" w:rsidR="00300868" w:rsidRPr="007D7234" w:rsidRDefault="00300868" w:rsidP="00300868">
      <w:pPr>
        <w:pStyle w:val="paragraph"/>
      </w:pPr>
      <w:r w:rsidRPr="007D7234">
        <w:tab/>
        <w:t>(a)</w:t>
      </w:r>
      <w:r w:rsidRPr="007D7234">
        <w:tab/>
        <w:t>making the information available for downloading from the website; or</w:t>
      </w:r>
    </w:p>
    <w:p w14:paraId="110BE660" w14:textId="77777777" w:rsidR="00300868" w:rsidRPr="007D7234" w:rsidRDefault="00300868" w:rsidP="00300868">
      <w:pPr>
        <w:pStyle w:val="paragraph"/>
      </w:pPr>
      <w:r w:rsidRPr="007D7234">
        <w:tab/>
        <w:t>(b)</w:t>
      </w:r>
      <w:r w:rsidRPr="007D7234">
        <w:tab/>
        <w:t>publishing on the website a link to another website, from which the information can be downloaded; or</w:t>
      </w:r>
    </w:p>
    <w:p w14:paraId="1091AE8B" w14:textId="77777777" w:rsidR="00300868" w:rsidRPr="007D7234" w:rsidRDefault="00300868" w:rsidP="00300868">
      <w:pPr>
        <w:pStyle w:val="paragraph"/>
      </w:pPr>
      <w:r w:rsidRPr="007D7234">
        <w:tab/>
        <w:t>(c)</w:t>
      </w:r>
      <w:r w:rsidRPr="007D7234">
        <w:tab/>
        <w:t>publishing on the website other details of how the information may be obtained.</w:t>
      </w:r>
    </w:p>
    <w:p w14:paraId="3FE1D0C7" w14:textId="77777777" w:rsidR="00300868" w:rsidRPr="007D7234" w:rsidRDefault="00300868" w:rsidP="00300868">
      <w:pPr>
        <w:pStyle w:val="SubsectionHead"/>
      </w:pPr>
      <w:r w:rsidRPr="007D7234">
        <w:t>Charges</w:t>
      </w:r>
    </w:p>
    <w:p w14:paraId="55134AAB" w14:textId="77777777" w:rsidR="00300868" w:rsidRPr="007D7234" w:rsidRDefault="00300868" w:rsidP="00300868">
      <w:pPr>
        <w:pStyle w:val="subsection"/>
      </w:pPr>
      <w:r w:rsidRPr="007D7234">
        <w:tab/>
        <w:t>(4)</w:t>
      </w:r>
      <w:r w:rsidRPr="007D7234">
        <w:tab/>
        <w:t>The agency may impose a charge on a person for accessing the information only if:</w:t>
      </w:r>
    </w:p>
    <w:p w14:paraId="60245CEF" w14:textId="77777777" w:rsidR="00300868" w:rsidRPr="007D7234" w:rsidRDefault="00300868" w:rsidP="00300868">
      <w:pPr>
        <w:pStyle w:val="paragraph"/>
      </w:pPr>
      <w:r w:rsidRPr="007D7234">
        <w:tab/>
        <w:t>(a)</w:t>
      </w:r>
      <w:r w:rsidRPr="007D7234">
        <w:tab/>
        <w:t>the person does not directly access the information by downloading it from the website (or another website); and</w:t>
      </w:r>
    </w:p>
    <w:p w14:paraId="6E0E1C5B" w14:textId="77777777" w:rsidR="00300868" w:rsidRPr="007D7234" w:rsidRDefault="00300868" w:rsidP="00300868">
      <w:pPr>
        <w:pStyle w:val="paragraph"/>
      </w:pPr>
      <w:r w:rsidRPr="007D7234">
        <w:tab/>
        <w:t>(b)</w:t>
      </w:r>
      <w:r w:rsidRPr="007D7234">
        <w:tab/>
        <w:t>the charge is to reimburse the agency for specific reproduction costs, or other specific incidental costs, incurred in giving the person access to that particular information.</w:t>
      </w:r>
    </w:p>
    <w:p w14:paraId="2E62BF9A" w14:textId="77777777" w:rsidR="00300868" w:rsidRPr="007D7234" w:rsidRDefault="00300868" w:rsidP="00300868">
      <w:pPr>
        <w:pStyle w:val="subsection"/>
      </w:pPr>
      <w:r w:rsidRPr="007D7234">
        <w:tab/>
        <w:t>(5)</w:t>
      </w:r>
      <w:r w:rsidRPr="007D7234">
        <w:tab/>
        <w:t>If there is a charge for accessing the information, the agency must publish details of the charge in the same way as the information is published under this section.</w:t>
      </w:r>
    </w:p>
    <w:p w14:paraId="1D5D4A31" w14:textId="77777777" w:rsidR="00300868" w:rsidRPr="007D7234" w:rsidRDefault="00300868" w:rsidP="00300868">
      <w:pPr>
        <w:pStyle w:val="notetext"/>
      </w:pPr>
      <w:r w:rsidRPr="007D7234">
        <w:t>Note 1:</w:t>
      </w:r>
      <w:r w:rsidRPr="007D7234">
        <w:tab/>
        <w:t>The agency must have regard to the objects of this Act and guidelines issued by the Information Commissioner in performing functions, and exercising powers, under this section (see section</w:t>
      </w:r>
      <w:r w:rsidR="000E491B" w:rsidRPr="007D7234">
        <w:t> </w:t>
      </w:r>
      <w:r w:rsidRPr="007D7234">
        <w:t>9A).</w:t>
      </w:r>
    </w:p>
    <w:p w14:paraId="1EF40C13" w14:textId="77777777" w:rsidR="00300868" w:rsidRPr="007D7234" w:rsidRDefault="00300868" w:rsidP="00300868">
      <w:pPr>
        <w:pStyle w:val="notetext"/>
      </w:pPr>
      <w:r w:rsidRPr="007D7234">
        <w:lastRenderedPageBreak/>
        <w:t>Note 2:</w:t>
      </w:r>
      <w:r w:rsidRPr="007D7234">
        <w:tab/>
        <w:t xml:space="preserve">After access is given to a document under Part III (access to documents) in accordance with a request, the agency must publish the accessed document to members of the public generally in the same way as described in this section (although certain exceptions apply) (see </w:t>
      </w:r>
      <w:r w:rsidR="00686BB3" w:rsidRPr="007D7234">
        <w:t>section 1</w:t>
      </w:r>
      <w:r w:rsidRPr="007D7234">
        <w:t>1C).</w:t>
      </w:r>
    </w:p>
    <w:p w14:paraId="137FF951" w14:textId="77777777" w:rsidR="00300868" w:rsidRPr="007D7234" w:rsidRDefault="00300868" w:rsidP="00300868">
      <w:pPr>
        <w:pStyle w:val="ActHead5"/>
      </w:pPr>
      <w:bookmarkStart w:id="33" w:name="_Toc225012174"/>
      <w:r w:rsidRPr="007D7234">
        <w:rPr>
          <w:rStyle w:val="CharSectno"/>
        </w:rPr>
        <w:t>8E</w:t>
      </w:r>
      <w:r w:rsidRPr="007D7234">
        <w:t xml:space="preserve">  Information to be published—Information Commissioner to assist agencies</w:t>
      </w:r>
      <w:bookmarkEnd w:id="33"/>
    </w:p>
    <w:p w14:paraId="2F8C45AF" w14:textId="77777777" w:rsidR="00300868" w:rsidRPr="007D7234" w:rsidRDefault="00300868" w:rsidP="00300868">
      <w:pPr>
        <w:pStyle w:val="subsection"/>
      </w:pPr>
      <w:r w:rsidRPr="007D7234">
        <w:tab/>
      </w:r>
      <w:r w:rsidRPr="007D7234">
        <w:tab/>
        <w:t>The Information Commissioner may provide appropriate assistance to an agency in:</w:t>
      </w:r>
    </w:p>
    <w:p w14:paraId="335A1953" w14:textId="77777777" w:rsidR="00300868" w:rsidRPr="007D7234" w:rsidRDefault="00300868" w:rsidP="00300868">
      <w:pPr>
        <w:pStyle w:val="paragraph"/>
      </w:pPr>
      <w:r w:rsidRPr="007D7234">
        <w:tab/>
        <w:t>(a)</w:t>
      </w:r>
      <w:r w:rsidRPr="007D7234">
        <w:tab/>
        <w:t>identifying and preparing information which is required or permitted to be published under this Part; and</w:t>
      </w:r>
    </w:p>
    <w:p w14:paraId="228A5B52" w14:textId="77777777" w:rsidR="00300868" w:rsidRPr="007D7234" w:rsidRDefault="00300868" w:rsidP="00300868">
      <w:pPr>
        <w:pStyle w:val="paragraph"/>
      </w:pPr>
      <w:r w:rsidRPr="007D7234">
        <w:tab/>
        <w:t>(b)</w:t>
      </w:r>
      <w:r w:rsidRPr="007D7234">
        <w:tab/>
        <w:t>determining how (and to whom) the information is required or permitted to be published under section</w:t>
      </w:r>
      <w:r w:rsidR="000E491B" w:rsidRPr="007D7234">
        <w:t> </w:t>
      </w:r>
      <w:r w:rsidRPr="007D7234">
        <w:t>8D.</w:t>
      </w:r>
    </w:p>
    <w:p w14:paraId="30DE2E49" w14:textId="77777777" w:rsidR="00300868" w:rsidRPr="007D7234" w:rsidRDefault="00300868" w:rsidP="00DF5202">
      <w:pPr>
        <w:pStyle w:val="ActHead3"/>
        <w:pageBreakBefore/>
      </w:pPr>
      <w:bookmarkStart w:id="34" w:name="_Toc225012175"/>
      <w:r w:rsidRPr="007D7234">
        <w:rPr>
          <w:rStyle w:val="CharDivNo"/>
        </w:rPr>
        <w:lastRenderedPageBreak/>
        <w:t>Division</w:t>
      </w:r>
      <w:r w:rsidR="000E491B" w:rsidRPr="007D7234">
        <w:rPr>
          <w:rStyle w:val="CharDivNo"/>
        </w:rPr>
        <w:t> </w:t>
      </w:r>
      <w:r w:rsidRPr="007D7234">
        <w:rPr>
          <w:rStyle w:val="CharDivNo"/>
        </w:rPr>
        <w:t>3</w:t>
      </w:r>
      <w:r w:rsidRPr="007D7234">
        <w:t>—</w:t>
      </w:r>
      <w:r w:rsidRPr="007D7234">
        <w:rPr>
          <w:rStyle w:val="CharDivText"/>
        </w:rPr>
        <w:t>Review of information publication scheme</w:t>
      </w:r>
      <w:bookmarkEnd w:id="34"/>
    </w:p>
    <w:p w14:paraId="56A263A9" w14:textId="77777777" w:rsidR="00300868" w:rsidRPr="007D7234" w:rsidRDefault="00300868" w:rsidP="00300868">
      <w:pPr>
        <w:pStyle w:val="ActHead5"/>
      </w:pPr>
      <w:bookmarkStart w:id="35" w:name="_Toc225012176"/>
      <w:r w:rsidRPr="007D7234">
        <w:rPr>
          <w:rStyle w:val="CharSectno"/>
        </w:rPr>
        <w:t>8F</w:t>
      </w:r>
      <w:r w:rsidRPr="007D7234">
        <w:t xml:space="preserve">  Review of scheme—Information Commissioner functions</w:t>
      </w:r>
      <w:bookmarkEnd w:id="35"/>
    </w:p>
    <w:p w14:paraId="2ED62CA0" w14:textId="77777777" w:rsidR="00300868" w:rsidRPr="007D7234" w:rsidRDefault="00300868" w:rsidP="00300868">
      <w:pPr>
        <w:pStyle w:val="subsection"/>
      </w:pPr>
      <w:r w:rsidRPr="007D7234">
        <w:tab/>
      </w:r>
      <w:r w:rsidRPr="007D7234">
        <w:tab/>
        <w:t xml:space="preserve">The Information Commissioner has the following functions (as conferred by this Act and the </w:t>
      </w:r>
      <w:r w:rsidRPr="007D7234">
        <w:rPr>
          <w:i/>
        </w:rPr>
        <w:t>Australian Information Commissioner Act 2010</w:t>
      </w:r>
      <w:r w:rsidRPr="007D7234">
        <w:t>, but without limiting any provision of either Act):</w:t>
      </w:r>
    </w:p>
    <w:p w14:paraId="697AD4FB" w14:textId="77777777" w:rsidR="00300868" w:rsidRPr="007D7234" w:rsidRDefault="00300868" w:rsidP="00300868">
      <w:pPr>
        <w:pStyle w:val="paragraph"/>
      </w:pPr>
      <w:r w:rsidRPr="007D7234">
        <w:tab/>
        <w:t>(a)</w:t>
      </w:r>
      <w:r w:rsidRPr="007D7234">
        <w:tab/>
        <w:t>reviewing the operation in each agency of the information publication scheme established by this Part, in conjunction with the agency;</w:t>
      </w:r>
    </w:p>
    <w:p w14:paraId="28499FBD" w14:textId="77777777" w:rsidR="00300868" w:rsidRPr="007D7234" w:rsidRDefault="00300868" w:rsidP="00300868">
      <w:pPr>
        <w:pStyle w:val="paragraph"/>
      </w:pPr>
      <w:r w:rsidRPr="007D7234">
        <w:tab/>
        <w:t>(b)</w:t>
      </w:r>
      <w:r w:rsidRPr="007D7234">
        <w:tab/>
        <w:t xml:space="preserve">investigating an agency’s compliance with this </w:t>
      </w:r>
      <w:r w:rsidR="004B639B" w:rsidRPr="007D7234">
        <w:t>Part </w:t>
      </w:r>
      <w:r w:rsidRPr="007D7234">
        <w:t>under Division</w:t>
      </w:r>
      <w:r w:rsidR="000E491B" w:rsidRPr="007D7234">
        <w:t> </w:t>
      </w:r>
      <w:r w:rsidRPr="007D7234">
        <w:t>2 of Part VIIB (Information Commissioner investigations);</w:t>
      </w:r>
    </w:p>
    <w:p w14:paraId="2B81E77C" w14:textId="77777777" w:rsidR="00300868" w:rsidRPr="007D7234" w:rsidRDefault="00300868" w:rsidP="00300868">
      <w:pPr>
        <w:pStyle w:val="paragraph"/>
      </w:pPr>
      <w:r w:rsidRPr="007D7234">
        <w:tab/>
        <w:t>(c)</w:t>
      </w:r>
      <w:r w:rsidRPr="007D7234">
        <w:tab/>
        <w:t>otherwise monitoring, investigating and reporting on the operation of the scheme.</w:t>
      </w:r>
    </w:p>
    <w:p w14:paraId="319A4103" w14:textId="77777777" w:rsidR="00300868" w:rsidRPr="007D7234" w:rsidRDefault="00300868" w:rsidP="00300868">
      <w:pPr>
        <w:pStyle w:val="ActHead5"/>
        <w:ind w:left="0" w:firstLine="0"/>
      </w:pPr>
      <w:bookmarkStart w:id="36" w:name="_Toc225012177"/>
      <w:r w:rsidRPr="007D7234">
        <w:rPr>
          <w:rStyle w:val="CharSectno"/>
        </w:rPr>
        <w:t>9</w:t>
      </w:r>
      <w:r w:rsidRPr="007D7234">
        <w:t xml:space="preserve">  Review of scheme—by agencies</w:t>
      </w:r>
      <w:bookmarkEnd w:id="36"/>
    </w:p>
    <w:p w14:paraId="05BCD614" w14:textId="77777777" w:rsidR="00300868" w:rsidRPr="007D7234" w:rsidRDefault="00300868" w:rsidP="00300868">
      <w:pPr>
        <w:pStyle w:val="subsection"/>
      </w:pPr>
      <w:r w:rsidRPr="007D7234">
        <w:tab/>
        <w:t>(1)</w:t>
      </w:r>
      <w:r w:rsidRPr="007D7234">
        <w:tab/>
        <w:t>An agency must, in conjunction with the Information Commissioner, complete a review of the operation, in the agency, of the information publication scheme established by this Part:</w:t>
      </w:r>
    </w:p>
    <w:p w14:paraId="386D6368" w14:textId="77777777" w:rsidR="00300868" w:rsidRPr="007D7234" w:rsidRDefault="00300868" w:rsidP="00300868">
      <w:pPr>
        <w:pStyle w:val="paragraph"/>
      </w:pPr>
      <w:r w:rsidRPr="007D7234">
        <w:tab/>
        <w:t>(a)</w:t>
      </w:r>
      <w:r w:rsidRPr="007D7234">
        <w:tab/>
        <w:t>as appropriate from time to time; and</w:t>
      </w:r>
    </w:p>
    <w:p w14:paraId="578B51B7" w14:textId="77777777" w:rsidR="00300868" w:rsidRPr="007D7234" w:rsidRDefault="00300868" w:rsidP="00300868">
      <w:pPr>
        <w:pStyle w:val="paragraph"/>
      </w:pPr>
      <w:r w:rsidRPr="007D7234">
        <w:tab/>
        <w:t>(b)</w:t>
      </w:r>
      <w:r w:rsidRPr="007D7234">
        <w:tab/>
        <w:t>in any case—within 5 years after the last time a review under this section was completed.</w:t>
      </w:r>
    </w:p>
    <w:p w14:paraId="16CAB785" w14:textId="77777777" w:rsidR="00300868" w:rsidRPr="007D7234" w:rsidRDefault="00300868" w:rsidP="00300868">
      <w:pPr>
        <w:pStyle w:val="subsection"/>
      </w:pPr>
      <w:r w:rsidRPr="007D7234">
        <w:tab/>
        <w:t>(2)</w:t>
      </w:r>
      <w:r w:rsidRPr="007D7234">
        <w:tab/>
        <w:t xml:space="preserve">The first review under </w:t>
      </w:r>
      <w:r w:rsidR="000E491B" w:rsidRPr="007D7234">
        <w:t>subsection (</w:t>
      </w:r>
      <w:r w:rsidRPr="007D7234">
        <w:t>1) must be completed within 5 years after the day this section commences.</w:t>
      </w:r>
    </w:p>
    <w:p w14:paraId="79EF1B37" w14:textId="77777777" w:rsidR="00300868" w:rsidRPr="007D7234" w:rsidRDefault="00300868" w:rsidP="00300868">
      <w:pPr>
        <w:pStyle w:val="notetext"/>
      </w:pPr>
      <w:r w:rsidRPr="007D7234">
        <w:t>Note 1:</w:t>
      </w:r>
      <w:r w:rsidRPr="007D7234">
        <w:tab/>
        <w:t xml:space="preserve">This section commences on the day after the end of the period of 6 months beginning on the day on which the </w:t>
      </w:r>
      <w:r w:rsidRPr="007D7234">
        <w:rPr>
          <w:i/>
        </w:rPr>
        <w:t>Australian Information Commissioner Act 2010</w:t>
      </w:r>
      <w:r w:rsidRPr="007D7234">
        <w:t xml:space="preserve"> commences.</w:t>
      </w:r>
    </w:p>
    <w:p w14:paraId="64F40C22" w14:textId="77777777" w:rsidR="00300868" w:rsidRPr="007D7234" w:rsidRDefault="00300868" w:rsidP="00300868">
      <w:pPr>
        <w:pStyle w:val="notetext"/>
      </w:pPr>
      <w:r w:rsidRPr="007D7234">
        <w:t>Note 2:</w:t>
      </w:r>
      <w:r w:rsidRPr="007D7234">
        <w:tab/>
        <w:t>The agency must have regard to the objects of this Act and guidelines issued by the Information Commissioner in performing functions, and exercising powers, under this section (see section</w:t>
      </w:r>
      <w:r w:rsidR="000E491B" w:rsidRPr="007D7234">
        <w:t> </w:t>
      </w:r>
      <w:r w:rsidRPr="007D7234">
        <w:t>9A).</w:t>
      </w:r>
    </w:p>
    <w:p w14:paraId="018257A3" w14:textId="77777777" w:rsidR="00300868" w:rsidRPr="007D7234" w:rsidRDefault="00300868" w:rsidP="00DF5202">
      <w:pPr>
        <w:pStyle w:val="ActHead3"/>
        <w:pageBreakBefore/>
      </w:pPr>
      <w:bookmarkStart w:id="37" w:name="_Toc225012178"/>
      <w:r w:rsidRPr="007D7234">
        <w:rPr>
          <w:rStyle w:val="CharDivNo"/>
        </w:rPr>
        <w:lastRenderedPageBreak/>
        <w:t>Division</w:t>
      </w:r>
      <w:r w:rsidR="000E491B" w:rsidRPr="007D7234">
        <w:rPr>
          <w:rStyle w:val="CharDivNo"/>
        </w:rPr>
        <w:t> </w:t>
      </w:r>
      <w:r w:rsidRPr="007D7234">
        <w:rPr>
          <w:rStyle w:val="CharDivNo"/>
        </w:rPr>
        <w:t>4</w:t>
      </w:r>
      <w:r w:rsidRPr="007D7234">
        <w:t>—</w:t>
      </w:r>
      <w:r w:rsidRPr="007D7234">
        <w:rPr>
          <w:rStyle w:val="CharDivText"/>
        </w:rPr>
        <w:t>Guidelines</w:t>
      </w:r>
      <w:bookmarkEnd w:id="37"/>
    </w:p>
    <w:p w14:paraId="0068AF2F" w14:textId="77777777" w:rsidR="00300868" w:rsidRPr="007D7234" w:rsidRDefault="00300868" w:rsidP="00300868">
      <w:pPr>
        <w:pStyle w:val="ActHead5"/>
      </w:pPr>
      <w:bookmarkStart w:id="38" w:name="_Toc225012179"/>
      <w:r w:rsidRPr="007D7234">
        <w:rPr>
          <w:rStyle w:val="CharSectno"/>
        </w:rPr>
        <w:t>9A</w:t>
      </w:r>
      <w:r w:rsidRPr="007D7234">
        <w:t xml:space="preserve">  Functions and powers under this Part</w:t>
      </w:r>
      <w:bookmarkEnd w:id="38"/>
    </w:p>
    <w:p w14:paraId="4B153C92" w14:textId="77777777" w:rsidR="00300868" w:rsidRPr="007D7234" w:rsidRDefault="00300868" w:rsidP="00300868">
      <w:pPr>
        <w:pStyle w:val="subsection"/>
      </w:pPr>
      <w:r w:rsidRPr="007D7234">
        <w:tab/>
      </w:r>
      <w:r w:rsidRPr="007D7234">
        <w:tab/>
        <w:t>In performing a function, or exercising a power, under this Part, an agency must have regard to:</w:t>
      </w:r>
    </w:p>
    <w:p w14:paraId="08C18F9C" w14:textId="77777777" w:rsidR="00300868" w:rsidRPr="007D7234" w:rsidRDefault="00300868" w:rsidP="00300868">
      <w:pPr>
        <w:pStyle w:val="paragraph"/>
      </w:pPr>
      <w:r w:rsidRPr="007D7234">
        <w:tab/>
        <w:t>(a)</w:t>
      </w:r>
      <w:r w:rsidRPr="007D7234">
        <w:tab/>
        <w:t>the objects of this Act (including all the matters set out in sections</w:t>
      </w:r>
      <w:r w:rsidR="000E491B" w:rsidRPr="007D7234">
        <w:t> </w:t>
      </w:r>
      <w:r w:rsidRPr="007D7234">
        <w:t>3 and 3A); and</w:t>
      </w:r>
    </w:p>
    <w:p w14:paraId="04AF043B" w14:textId="77777777" w:rsidR="00300868" w:rsidRPr="007D7234" w:rsidRDefault="00300868" w:rsidP="00300868">
      <w:pPr>
        <w:pStyle w:val="paragraph"/>
      </w:pPr>
      <w:r w:rsidRPr="007D7234">
        <w:tab/>
        <w:t>(b)</w:t>
      </w:r>
      <w:r w:rsidRPr="007D7234">
        <w:tab/>
        <w:t>guidelines issued by the Information Commissioner for the purposes of this paragraph under section</w:t>
      </w:r>
      <w:r w:rsidR="000E491B" w:rsidRPr="007D7234">
        <w:t> </w:t>
      </w:r>
      <w:r w:rsidRPr="007D7234">
        <w:t>93A.</w:t>
      </w:r>
    </w:p>
    <w:p w14:paraId="4941F385" w14:textId="77777777" w:rsidR="00300868" w:rsidRPr="007D7234" w:rsidRDefault="00300868" w:rsidP="00DF5202">
      <w:pPr>
        <w:pStyle w:val="ActHead3"/>
        <w:pageBreakBefore/>
      </w:pPr>
      <w:bookmarkStart w:id="39" w:name="_Toc225012180"/>
      <w:r w:rsidRPr="007D7234">
        <w:rPr>
          <w:rStyle w:val="CharDivNo"/>
        </w:rPr>
        <w:lastRenderedPageBreak/>
        <w:t>Division</w:t>
      </w:r>
      <w:r w:rsidR="000E491B" w:rsidRPr="007D7234">
        <w:rPr>
          <w:rStyle w:val="CharDivNo"/>
        </w:rPr>
        <w:t> </w:t>
      </w:r>
      <w:r w:rsidRPr="007D7234">
        <w:rPr>
          <w:rStyle w:val="CharDivNo"/>
        </w:rPr>
        <w:t>5</w:t>
      </w:r>
      <w:r w:rsidRPr="007D7234">
        <w:t>—</w:t>
      </w:r>
      <w:r w:rsidRPr="007D7234">
        <w:rPr>
          <w:rStyle w:val="CharDivText"/>
        </w:rPr>
        <w:t>Miscellaneous</w:t>
      </w:r>
      <w:bookmarkEnd w:id="39"/>
    </w:p>
    <w:p w14:paraId="022815FA" w14:textId="77777777" w:rsidR="00300868" w:rsidRPr="007D7234" w:rsidRDefault="00300868" w:rsidP="00300868">
      <w:pPr>
        <w:pStyle w:val="ActHead5"/>
      </w:pPr>
      <w:bookmarkStart w:id="40" w:name="_Toc225012181"/>
      <w:r w:rsidRPr="007D7234">
        <w:rPr>
          <w:rStyle w:val="CharSectno"/>
        </w:rPr>
        <w:t>10</w:t>
      </w:r>
      <w:r w:rsidRPr="007D7234">
        <w:t xml:space="preserve">  Unpublished operational information</w:t>
      </w:r>
      <w:bookmarkEnd w:id="40"/>
    </w:p>
    <w:p w14:paraId="56DFD76F" w14:textId="77777777" w:rsidR="00300868" w:rsidRPr="007D7234" w:rsidRDefault="00300868" w:rsidP="00300868">
      <w:pPr>
        <w:pStyle w:val="SubsectionHead"/>
      </w:pPr>
      <w:r w:rsidRPr="007D7234">
        <w:t>Scope</w:t>
      </w:r>
    </w:p>
    <w:p w14:paraId="64589F55" w14:textId="77777777" w:rsidR="00300868" w:rsidRPr="007D7234" w:rsidRDefault="00300868" w:rsidP="00300868">
      <w:pPr>
        <w:pStyle w:val="subsection"/>
      </w:pPr>
      <w:r w:rsidRPr="007D7234">
        <w:tab/>
        <w:t>(1)</w:t>
      </w:r>
      <w:r w:rsidRPr="007D7234">
        <w:tab/>
        <w:t>This section applies if:</w:t>
      </w:r>
    </w:p>
    <w:p w14:paraId="36E560D6" w14:textId="77777777" w:rsidR="00300868" w:rsidRPr="007D7234" w:rsidRDefault="00300868" w:rsidP="00300868">
      <w:pPr>
        <w:pStyle w:val="paragraph"/>
      </w:pPr>
      <w:r w:rsidRPr="007D7234">
        <w:tab/>
        <w:t>(a)</w:t>
      </w:r>
      <w:r w:rsidRPr="007D7234">
        <w:tab/>
        <w:t xml:space="preserve">part (or all) of an agency’s operational information (the </w:t>
      </w:r>
      <w:r w:rsidRPr="007D7234">
        <w:rPr>
          <w:b/>
          <w:i/>
        </w:rPr>
        <w:t>unpublished information</w:t>
      </w:r>
      <w:r w:rsidRPr="007D7234">
        <w:t>), in relation to a function or power of the agency, is not published by the agency in accordance with this Part; and</w:t>
      </w:r>
    </w:p>
    <w:p w14:paraId="18C0CD3B" w14:textId="77777777" w:rsidR="00300868" w:rsidRPr="007D7234" w:rsidRDefault="00300868" w:rsidP="00300868">
      <w:pPr>
        <w:pStyle w:val="paragraph"/>
      </w:pPr>
      <w:r w:rsidRPr="007D7234">
        <w:tab/>
        <w:t>(b)</w:t>
      </w:r>
      <w:r w:rsidRPr="007D7234">
        <w:tab/>
        <w:t>a person engages in conduct relevant to the performance of the function or the exercise of the power; and</w:t>
      </w:r>
    </w:p>
    <w:p w14:paraId="378E21F5" w14:textId="77777777" w:rsidR="00300868" w:rsidRPr="007D7234" w:rsidRDefault="00300868" w:rsidP="00300868">
      <w:pPr>
        <w:pStyle w:val="paragraph"/>
      </w:pPr>
      <w:r w:rsidRPr="007D7234">
        <w:tab/>
        <w:t>(c)</w:t>
      </w:r>
      <w:r w:rsidRPr="007D7234">
        <w:tab/>
        <w:t>at the time of engaging in that conduct:</w:t>
      </w:r>
    </w:p>
    <w:p w14:paraId="62B97F74" w14:textId="77777777" w:rsidR="00300868" w:rsidRPr="007D7234" w:rsidRDefault="00300868" w:rsidP="00300868">
      <w:pPr>
        <w:pStyle w:val="paragraphsub"/>
      </w:pPr>
      <w:r w:rsidRPr="007D7234">
        <w:tab/>
        <w:t>(i)</w:t>
      </w:r>
      <w:r w:rsidRPr="007D7234">
        <w:tab/>
        <w:t>the person was not aware of the unpublished information; and</w:t>
      </w:r>
    </w:p>
    <w:p w14:paraId="015B81FA" w14:textId="77777777" w:rsidR="00300868" w:rsidRPr="007D7234" w:rsidRDefault="00300868" w:rsidP="00300868">
      <w:pPr>
        <w:pStyle w:val="paragraphsub"/>
      </w:pPr>
      <w:r w:rsidRPr="007D7234">
        <w:tab/>
        <w:t>(ii)</w:t>
      </w:r>
      <w:r w:rsidRPr="007D7234">
        <w:tab/>
        <w:t>the agency had been in existence for more than 12 months.</w:t>
      </w:r>
    </w:p>
    <w:p w14:paraId="2E95F876" w14:textId="77777777" w:rsidR="00300868" w:rsidRPr="007D7234" w:rsidRDefault="00300868" w:rsidP="00300868">
      <w:pPr>
        <w:pStyle w:val="notetext"/>
      </w:pPr>
      <w:r w:rsidRPr="007D7234">
        <w:t>Note:</w:t>
      </w:r>
      <w:r w:rsidRPr="007D7234">
        <w:tab/>
        <w:t>An agency’s operational information is required to be published by the agency (see sections</w:t>
      </w:r>
      <w:r w:rsidR="000E491B" w:rsidRPr="007D7234">
        <w:t> </w:t>
      </w:r>
      <w:r w:rsidRPr="007D7234">
        <w:t>8 and 8A).</w:t>
      </w:r>
    </w:p>
    <w:p w14:paraId="4A6999E3" w14:textId="77777777" w:rsidR="00300868" w:rsidRPr="007D7234" w:rsidRDefault="00300868" w:rsidP="00300868">
      <w:pPr>
        <w:pStyle w:val="SubsectionHead"/>
      </w:pPr>
      <w:r w:rsidRPr="007D7234">
        <w:t>No prejudice from lack of awareness of unpublished information</w:t>
      </w:r>
    </w:p>
    <w:p w14:paraId="504188B2" w14:textId="77777777" w:rsidR="00300868" w:rsidRPr="007D7234" w:rsidRDefault="00300868" w:rsidP="00300868">
      <w:pPr>
        <w:pStyle w:val="subsection"/>
      </w:pPr>
      <w:r w:rsidRPr="007D7234">
        <w:tab/>
        <w:t>(2)</w:t>
      </w:r>
      <w:r w:rsidRPr="007D7234">
        <w:tab/>
        <w:t>The person must not be subjected to any prejudice only because of the application to that conduct of any rule, guideline or practice in the unpublished information, if the person could lawfully have avoided that prejudice had he or she been aware of the unpublished information.</w:t>
      </w:r>
    </w:p>
    <w:p w14:paraId="7D25F41F" w14:textId="77777777" w:rsidR="00300868" w:rsidRPr="007D7234" w:rsidRDefault="00300868" w:rsidP="00300868">
      <w:pPr>
        <w:pStyle w:val="ActHead5"/>
        <w:ind w:left="0" w:firstLine="0"/>
      </w:pPr>
      <w:bookmarkStart w:id="41" w:name="_Toc225012182"/>
      <w:r w:rsidRPr="007D7234">
        <w:rPr>
          <w:rStyle w:val="CharSectno"/>
        </w:rPr>
        <w:t>10A</w:t>
      </w:r>
      <w:r w:rsidRPr="007D7234">
        <w:t xml:space="preserve">  Who performs functions etc. given to agencies</w:t>
      </w:r>
      <w:bookmarkEnd w:id="41"/>
    </w:p>
    <w:p w14:paraId="341332D6" w14:textId="77777777" w:rsidR="00300868" w:rsidRPr="007D7234" w:rsidRDefault="00300868" w:rsidP="00300868">
      <w:pPr>
        <w:pStyle w:val="subsection"/>
      </w:pPr>
      <w:r w:rsidRPr="007D7234">
        <w:tab/>
        <w:t>(1)</w:t>
      </w:r>
      <w:r w:rsidRPr="007D7234">
        <w:tab/>
        <w:t xml:space="preserve">A function or power given to an agency under this </w:t>
      </w:r>
      <w:r w:rsidR="004B639B" w:rsidRPr="007D7234">
        <w:t>Part </w:t>
      </w:r>
      <w:r w:rsidRPr="007D7234">
        <w:t>may be performed or exercised, on behalf of the agency, by:</w:t>
      </w:r>
    </w:p>
    <w:p w14:paraId="5F921308" w14:textId="77777777" w:rsidR="00300868" w:rsidRPr="007D7234" w:rsidRDefault="00300868" w:rsidP="00300868">
      <w:pPr>
        <w:pStyle w:val="paragraph"/>
      </w:pPr>
      <w:r w:rsidRPr="007D7234">
        <w:tab/>
        <w:t>(a)</w:t>
      </w:r>
      <w:r w:rsidRPr="007D7234">
        <w:tab/>
        <w:t>the principal officer of the agency; or</w:t>
      </w:r>
    </w:p>
    <w:p w14:paraId="01F10B34" w14:textId="77777777" w:rsidR="00300868" w:rsidRPr="007D7234" w:rsidRDefault="00300868" w:rsidP="00300868">
      <w:pPr>
        <w:pStyle w:val="paragraph"/>
      </w:pPr>
      <w:r w:rsidRPr="007D7234">
        <w:tab/>
        <w:t>(b)</w:t>
      </w:r>
      <w:r w:rsidRPr="007D7234">
        <w:tab/>
        <w:t>an officer of the agency acting within the scope of his or her authority in accordance with arrangements approved by the principal officer of the agency.</w:t>
      </w:r>
    </w:p>
    <w:p w14:paraId="17476F95" w14:textId="77777777" w:rsidR="00300868" w:rsidRPr="007D7234" w:rsidRDefault="00300868" w:rsidP="00300868">
      <w:pPr>
        <w:pStyle w:val="subsection"/>
      </w:pPr>
      <w:r w:rsidRPr="007D7234">
        <w:lastRenderedPageBreak/>
        <w:tab/>
        <w:t>(2)</w:t>
      </w:r>
      <w:r w:rsidRPr="007D7234">
        <w:tab/>
        <w:t xml:space="preserve">The performance or exercise of a function or power under </w:t>
      </w:r>
      <w:r w:rsidR="000E491B" w:rsidRPr="007D7234">
        <w:t>paragraph (</w:t>
      </w:r>
      <w:r w:rsidRPr="007D7234">
        <w:t>1)(b) is subject to the regulations.</w:t>
      </w:r>
    </w:p>
    <w:p w14:paraId="2A90689F" w14:textId="77777777" w:rsidR="002728C4" w:rsidRPr="007D7234" w:rsidRDefault="002728C4" w:rsidP="002728C4">
      <w:pPr>
        <w:pStyle w:val="ActHead5"/>
      </w:pPr>
      <w:bookmarkStart w:id="42" w:name="_Toc225012183"/>
      <w:r w:rsidRPr="007D7234">
        <w:rPr>
          <w:rStyle w:val="CharSectno"/>
        </w:rPr>
        <w:t>10B</w:t>
      </w:r>
      <w:r w:rsidRPr="007D7234">
        <w:t xml:space="preserve">  Transitional—Norfolk Island authorities</w:t>
      </w:r>
      <w:bookmarkEnd w:id="42"/>
    </w:p>
    <w:p w14:paraId="010A5CCE" w14:textId="77777777" w:rsidR="002728C4" w:rsidRPr="007D7234" w:rsidRDefault="002728C4" w:rsidP="002728C4">
      <w:pPr>
        <w:pStyle w:val="subsection"/>
      </w:pPr>
      <w:r w:rsidRPr="007D7234">
        <w:tab/>
      </w:r>
      <w:r w:rsidRPr="007D7234">
        <w:tab/>
        <w:t xml:space="preserve">This </w:t>
      </w:r>
      <w:r w:rsidR="004B639B" w:rsidRPr="007D7234">
        <w:t>Part </w:t>
      </w:r>
      <w:r w:rsidRPr="007D7234">
        <w:t>does not apply to a Norfolk Island authority at any time during the 2</w:t>
      </w:r>
      <w:r w:rsidR="007D7234">
        <w:noBreakHyphen/>
      </w:r>
      <w:r w:rsidRPr="007D7234">
        <w:t>year period beginning at the commencement of this section.</w:t>
      </w:r>
    </w:p>
    <w:p w14:paraId="0596F16E" w14:textId="77777777" w:rsidR="003018D5" w:rsidRPr="007D7234" w:rsidRDefault="003018D5" w:rsidP="00DF5202">
      <w:pPr>
        <w:pStyle w:val="ActHead2"/>
        <w:pageBreakBefore/>
      </w:pPr>
      <w:bookmarkStart w:id="43" w:name="_Toc225012184"/>
      <w:r w:rsidRPr="007D7234">
        <w:rPr>
          <w:rStyle w:val="CharPartNo"/>
        </w:rPr>
        <w:lastRenderedPageBreak/>
        <w:t>Part</w:t>
      </w:r>
      <w:r w:rsidR="00FD64DA" w:rsidRPr="007D7234">
        <w:rPr>
          <w:rStyle w:val="CharPartNo"/>
        </w:rPr>
        <w:t> </w:t>
      </w:r>
      <w:r w:rsidRPr="007D7234">
        <w:rPr>
          <w:rStyle w:val="CharPartNo"/>
        </w:rPr>
        <w:t>III</w:t>
      </w:r>
      <w:r w:rsidRPr="007D7234">
        <w:t>—</w:t>
      </w:r>
      <w:r w:rsidRPr="007D7234">
        <w:rPr>
          <w:rStyle w:val="CharPartText"/>
        </w:rPr>
        <w:t>Access to documents</w:t>
      </w:r>
      <w:bookmarkEnd w:id="43"/>
    </w:p>
    <w:p w14:paraId="0AB8AAFC" w14:textId="77777777" w:rsidR="003018D5" w:rsidRPr="007D7234" w:rsidRDefault="004B639B">
      <w:pPr>
        <w:pStyle w:val="Header"/>
      </w:pPr>
      <w:r w:rsidRPr="007D7234">
        <w:rPr>
          <w:rStyle w:val="CharDivNo"/>
        </w:rPr>
        <w:t xml:space="preserve"> </w:t>
      </w:r>
      <w:r w:rsidRPr="007D7234">
        <w:rPr>
          <w:rStyle w:val="CharDivText"/>
        </w:rPr>
        <w:t xml:space="preserve"> </w:t>
      </w:r>
    </w:p>
    <w:p w14:paraId="69842FFD" w14:textId="77777777" w:rsidR="003018D5" w:rsidRPr="007D7234" w:rsidRDefault="003018D5" w:rsidP="00B73D09">
      <w:pPr>
        <w:pStyle w:val="ActHead5"/>
      </w:pPr>
      <w:bookmarkStart w:id="44" w:name="_Toc225012185"/>
      <w:r w:rsidRPr="007D7234">
        <w:rPr>
          <w:rStyle w:val="CharSectno"/>
        </w:rPr>
        <w:t>11</w:t>
      </w:r>
      <w:r w:rsidRPr="007D7234">
        <w:t xml:space="preserve">  Right of access</w:t>
      </w:r>
      <w:bookmarkEnd w:id="44"/>
    </w:p>
    <w:p w14:paraId="0F31DE74" w14:textId="77777777" w:rsidR="003018D5" w:rsidRPr="007D7234" w:rsidRDefault="003018D5">
      <w:pPr>
        <w:pStyle w:val="subsection"/>
      </w:pPr>
      <w:r w:rsidRPr="007D7234">
        <w:tab/>
        <w:t>(1)</w:t>
      </w:r>
      <w:r w:rsidRPr="007D7234">
        <w:tab/>
        <w:t>Subject to this Act, every person has a legally enforceable right to obtain access in accordance with this Act to:</w:t>
      </w:r>
    </w:p>
    <w:p w14:paraId="072FB028" w14:textId="77777777" w:rsidR="003018D5" w:rsidRPr="007D7234" w:rsidRDefault="003018D5">
      <w:pPr>
        <w:pStyle w:val="paragraph"/>
      </w:pPr>
      <w:r w:rsidRPr="007D7234">
        <w:tab/>
        <w:t>(a)</w:t>
      </w:r>
      <w:r w:rsidRPr="007D7234">
        <w:tab/>
        <w:t>a document of an agency, other than an exempt document; or</w:t>
      </w:r>
    </w:p>
    <w:p w14:paraId="4B85A1DB" w14:textId="77777777" w:rsidR="003018D5" w:rsidRPr="007D7234" w:rsidRDefault="003018D5">
      <w:pPr>
        <w:pStyle w:val="paragraph"/>
      </w:pPr>
      <w:r w:rsidRPr="007D7234">
        <w:tab/>
        <w:t>(b)</w:t>
      </w:r>
      <w:r w:rsidRPr="007D7234">
        <w:tab/>
        <w:t>an official document of a Minister, other than an exempt document.</w:t>
      </w:r>
    </w:p>
    <w:p w14:paraId="609F38A8" w14:textId="77777777" w:rsidR="003018D5" w:rsidRPr="007D7234" w:rsidRDefault="003018D5">
      <w:pPr>
        <w:pStyle w:val="subsection"/>
      </w:pPr>
      <w:r w:rsidRPr="007D7234">
        <w:tab/>
        <w:t>(2)</w:t>
      </w:r>
      <w:r w:rsidRPr="007D7234">
        <w:tab/>
        <w:t>Subject to this Act, a person’s right of access is not affected by:</w:t>
      </w:r>
    </w:p>
    <w:p w14:paraId="574D66A9" w14:textId="77777777" w:rsidR="003018D5" w:rsidRPr="007D7234" w:rsidRDefault="003018D5">
      <w:pPr>
        <w:pStyle w:val="paragraph"/>
      </w:pPr>
      <w:r w:rsidRPr="007D7234">
        <w:tab/>
        <w:t>(a)</w:t>
      </w:r>
      <w:r w:rsidRPr="007D7234">
        <w:tab/>
        <w:t>any reasons the person gives for seeking access; or</w:t>
      </w:r>
    </w:p>
    <w:p w14:paraId="4F68553C" w14:textId="77777777" w:rsidR="003018D5" w:rsidRPr="007D7234" w:rsidRDefault="003018D5">
      <w:pPr>
        <w:pStyle w:val="paragraph"/>
      </w:pPr>
      <w:r w:rsidRPr="007D7234">
        <w:tab/>
        <w:t>(b)</w:t>
      </w:r>
      <w:r w:rsidRPr="007D7234">
        <w:tab/>
        <w:t>the agency’s or Minister’s belief as to what are his or her reasons for seeking access.</w:t>
      </w:r>
    </w:p>
    <w:p w14:paraId="709AB197" w14:textId="77777777" w:rsidR="009D1CBC" w:rsidRPr="007D7234" w:rsidRDefault="009D1CBC" w:rsidP="009D1CBC">
      <w:pPr>
        <w:pStyle w:val="ActHead5"/>
      </w:pPr>
      <w:bookmarkStart w:id="45" w:name="_Toc225012186"/>
      <w:r w:rsidRPr="007D7234">
        <w:rPr>
          <w:rStyle w:val="CharSectno"/>
        </w:rPr>
        <w:t>11A</w:t>
      </w:r>
      <w:r w:rsidRPr="007D7234">
        <w:t xml:space="preserve">  Access to documents on request</w:t>
      </w:r>
      <w:bookmarkEnd w:id="45"/>
    </w:p>
    <w:p w14:paraId="799BE30A" w14:textId="77777777" w:rsidR="009D1CBC" w:rsidRPr="007D7234" w:rsidRDefault="009D1CBC" w:rsidP="009D1CBC">
      <w:pPr>
        <w:pStyle w:val="SubsectionHead"/>
      </w:pPr>
      <w:r w:rsidRPr="007D7234">
        <w:t>Scope</w:t>
      </w:r>
    </w:p>
    <w:p w14:paraId="6C61FA21" w14:textId="77777777" w:rsidR="009D1CBC" w:rsidRPr="007D7234" w:rsidRDefault="009D1CBC" w:rsidP="009D1CBC">
      <w:pPr>
        <w:pStyle w:val="subsection"/>
      </w:pPr>
      <w:r w:rsidRPr="007D7234">
        <w:tab/>
        <w:t>(1)</w:t>
      </w:r>
      <w:r w:rsidRPr="007D7234">
        <w:tab/>
        <w:t>This section applies if:</w:t>
      </w:r>
    </w:p>
    <w:p w14:paraId="05C5BBCD" w14:textId="77777777" w:rsidR="009D1CBC" w:rsidRPr="007D7234" w:rsidRDefault="009D1CBC" w:rsidP="009D1CBC">
      <w:pPr>
        <w:pStyle w:val="paragraph"/>
      </w:pPr>
      <w:r w:rsidRPr="007D7234">
        <w:tab/>
        <w:t>(a)</w:t>
      </w:r>
      <w:r w:rsidRPr="007D7234">
        <w:tab/>
        <w:t>a request is made by a person to an agency or Minister for access to:</w:t>
      </w:r>
    </w:p>
    <w:p w14:paraId="0DC26C09" w14:textId="77777777" w:rsidR="009D1CBC" w:rsidRPr="007D7234" w:rsidRDefault="009D1CBC" w:rsidP="009D1CBC">
      <w:pPr>
        <w:pStyle w:val="paragraphsub"/>
      </w:pPr>
      <w:r w:rsidRPr="007D7234">
        <w:tab/>
        <w:t>(i)</w:t>
      </w:r>
      <w:r w:rsidRPr="007D7234">
        <w:tab/>
        <w:t>a document of the agency; or</w:t>
      </w:r>
    </w:p>
    <w:p w14:paraId="76B75076" w14:textId="77777777" w:rsidR="009D1CBC" w:rsidRPr="007D7234" w:rsidRDefault="009D1CBC" w:rsidP="009D1CBC">
      <w:pPr>
        <w:pStyle w:val="paragraphsub"/>
      </w:pPr>
      <w:r w:rsidRPr="007D7234">
        <w:tab/>
        <w:t>(ii)</w:t>
      </w:r>
      <w:r w:rsidRPr="007D7234">
        <w:tab/>
        <w:t>an official document of the Minister; and</w:t>
      </w:r>
    </w:p>
    <w:p w14:paraId="7196ABBC" w14:textId="77777777" w:rsidR="009D1CBC" w:rsidRPr="007D7234" w:rsidRDefault="009D1CBC" w:rsidP="009D1CBC">
      <w:pPr>
        <w:pStyle w:val="paragraph"/>
      </w:pPr>
      <w:r w:rsidRPr="007D7234">
        <w:tab/>
        <w:t>(b)</w:t>
      </w:r>
      <w:r w:rsidRPr="007D7234">
        <w:tab/>
        <w:t>any charge that, under the regulations, is required to be paid before access is given has been paid.</w:t>
      </w:r>
    </w:p>
    <w:p w14:paraId="3C4748A7" w14:textId="77777777" w:rsidR="009D1CBC" w:rsidRPr="007D7234" w:rsidRDefault="009D1CBC" w:rsidP="009D1CBC">
      <w:pPr>
        <w:pStyle w:val="subsection"/>
      </w:pPr>
      <w:r w:rsidRPr="007D7234">
        <w:tab/>
        <w:t>(2)</w:t>
      </w:r>
      <w:r w:rsidRPr="007D7234">
        <w:tab/>
        <w:t>This section applies subject to this Act.</w:t>
      </w:r>
    </w:p>
    <w:p w14:paraId="15BB042A" w14:textId="77777777" w:rsidR="009D1CBC" w:rsidRPr="007D7234" w:rsidRDefault="009D1CBC" w:rsidP="009D1CBC">
      <w:pPr>
        <w:pStyle w:val="notetext"/>
      </w:pPr>
      <w:r w:rsidRPr="007D7234">
        <w:t>Note:</w:t>
      </w:r>
      <w:r w:rsidRPr="007D7234">
        <w:tab/>
        <w:t>Other provisions of this Act are relevant to decisions about access to documents, for example the following:</w:t>
      </w:r>
    </w:p>
    <w:p w14:paraId="429B7C66" w14:textId="77777777" w:rsidR="009D1CBC" w:rsidRPr="007D7234" w:rsidRDefault="009D1CBC" w:rsidP="009D1CBC">
      <w:pPr>
        <w:pStyle w:val="notepara"/>
      </w:pPr>
      <w:r w:rsidRPr="007D7234">
        <w:t>(a)</w:t>
      </w:r>
      <w:r w:rsidRPr="007D7234">
        <w:tab/>
      </w:r>
      <w:r w:rsidR="00686BB3" w:rsidRPr="007D7234">
        <w:t>section 1</w:t>
      </w:r>
      <w:r w:rsidRPr="007D7234">
        <w:t>2 (documents otherwise available);</w:t>
      </w:r>
    </w:p>
    <w:p w14:paraId="62003749" w14:textId="77777777" w:rsidR="009D1CBC" w:rsidRPr="007D7234" w:rsidRDefault="009D1CBC" w:rsidP="009D1CBC">
      <w:pPr>
        <w:pStyle w:val="notepara"/>
      </w:pPr>
      <w:r w:rsidRPr="007D7234">
        <w:t>(b)</w:t>
      </w:r>
      <w:r w:rsidRPr="007D7234">
        <w:tab/>
      </w:r>
      <w:r w:rsidR="00686BB3" w:rsidRPr="007D7234">
        <w:t>section 1</w:t>
      </w:r>
      <w:r w:rsidRPr="007D7234">
        <w:t>3 (documents in national institutions);</w:t>
      </w:r>
    </w:p>
    <w:p w14:paraId="3D55CA61" w14:textId="77777777" w:rsidR="009D1CBC" w:rsidRPr="007D7234" w:rsidRDefault="009D1CBC" w:rsidP="009D1CBC">
      <w:pPr>
        <w:pStyle w:val="notepara"/>
      </w:pPr>
      <w:r w:rsidRPr="007D7234">
        <w:t>(c)</w:t>
      </w:r>
      <w:r w:rsidRPr="007D7234">
        <w:tab/>
      </w:r>
      <w:r w:rsidR="00686BB3" w:rsidRPr="007D7234">
        <w:t>section 1</w:t>
      </w:r>
      <w:r w:rsidRPr="007D7234">
        <w:t>5A (personnel records);</w:t>
      </w:r>
    </w:p>
    <w:p w14:paraId="1F41C36E" w14:textId="77777777" w:rsidR="009D1CBC" w:rsidRPr="007D7234" w:rsidRDefault="009D1CBC" w:rsidP="009D1CBC">
      <w:pPr>
        <w:pStyle w:val="notepara"/>
      </w:pPr>
      <w:r w:rsidRPr="007D7234">
        <w:t>(d)</w:t>
      </w:r>
      <w:r w:rsidRPr="007D7234">
        <w:tab/>
        <w:t>section</w:t>
      </w:r>
      <w:r w:rsidR="000E491B" w:rsidRPr="007D7234">
        <w:t> </w:t>
      </w:r>
      <w:r w:rsidRPr="007D7234">
        <w:t>22 (access to edited copies with exempt or irrelevant matter</w:t>
      </w:r>
      <w:r>
        <w:rPr>
          <w:highlight w:val="yellow"/>
        </w:rPr>
        <w:t>, or employee identifying information,</w:t>
      </w:r>
      <w:r w:rsidRPr="007D7234">
        <w:t xml:space="preserve"> deleted).</w:t>
      </w:r>
    </w:p>
    <w:p w14:paraId="38F324C9" w14:textId="77777777" w:rsidR="009D1CBC" w:rsidRPr="007D7234" w:rsidRDefault="009D1CBC" w:rsidP="009D1CBC">
      <w:pPr>
        <w:pStyle w:val="SubsectionHead"/>
      </w:pPr>
      <w:r w:rsidRPr="007D7234">
        <w:lastRenderedPageBreak/>
        <w:t>Mandatory access—general rule</w:t>
      </w:r>
    </w:p>
    <w:p w14:paraId="62D6F3FB" w14:textId="77777777" w:rsidR="009D1CBC" w:rsidRPr="007D7234" w:rsidRDefault="009D1CBC" w:rsidP="009D1CBC">
      <w:pPr>
        <w:pStyle w:val="subsection"/>
      </w:pPr>
      <w:r w:rsidRPr="007D7234">
        <w:tab/>
        <w:t>(3)</w:t>
      </w:r>
      <w:r w:rsidRPr="007D7234">
        <w:tab/>
        <w:t>The agency or Minister must give the person access to the document in accordance with this Act, subject to this section.</w:t>
      </w:r>
    </w:p>
    <w:p w14:paraId="6B5AD087" w14:textId="77777777" w:rsidR="009D1CBC" w:rsidRPr="007D7234" w:rsidRDefault="009D1CBC" w:rsidP="009D1CBC">
      <w:pPr>
        <w:pStyle w:val="SubsectionHead"/>
      </w:pPr>
      <w:r w:rsidRPr="007D7234">
        <w:t>Exemptions and conditional exemptions</w:t>
      </w:r>
    </w:p>
    <w:p w14:paraId="15FEBDE9" w14:textId="77777777" w:rsidR="009D1CBC" w:rsidRPr="007D7234" w:rsidRDefault="009D1CBC" w:rsidP="009D1CBC">
      <w:pPr>
        <w:pStyle w:val="subsection"/>
      </w:pPr>
      <w:r w:rsidRPr="007D7234">
        <w:tab/>
        <w:t>(4)</w:t>
      </w:r>
      <w:r w:rsidRPr="007D7234">
        <w:tab/>
        <w:t>The agency or Minister is not required by this Act to give the person access to the document at a particular time if, at that time, the document is an exempt document.</w:t>
      </w:r>
    </w:p>
    <w:p w14:paraId="68C858A7" w14:textId="77777777" w:rsidR="009D1CBC" w:rsidRPr="007D7234" w:rsidRDefault="009D1CBC" w:rsidP="009D1CBC">
      <w:pPr>
        <w:pStyle w:val="notetext"/>
      </w:pPr>
      <w:r w:rsidRPr="007D7234">
        <w:t>Note:</w:t>
      </w:r>
      <w:r w:rsidRPr="007D7234">
        <w:tab/>
        <w:t>Access may be given to an exempt document apart from under this Act, whether or not in response to a request (see section</w:t>
      </w:r>
      <w:r w:rsidR="000E491B" w:rsidRPr="007D7234">
        <w:t> </w:t>
      </w:r>
      <w:r w:rsidRPr="007D7234">
        <w:t>3A (objects—information or documents otherwise accessible)).</w:t>
      </w:r>
    </w:p>
    <w:p w14:paraId="68FDE3AB" w14:textId="77777777" w:rsidR="009D1CBC" w:rsidRPr="007D7234" w:rsidRDefault="009D1CBC" w:rsidP="009D1CBC">
      <w:pPr>
        <w:pStyle w:val="subsection"/>
      </w:pPr>
      <w:r w:rsidRPr="007D7234">
        <w:tab/>
        <w:t>(5)</w:t>
      </w:r>
      <w:r w:rsidRPr="007D7234">
        <w:tab/>
        <w:t>The agency or Minister must give the person access to the document if it is conditionally exempt at a particular time unless (in the circumstances) access to the document at that time would, on balance, be contrary to the public interest.</w:t>
      </w:r>
    </w:p>
    <w:p w14:paraId="6F1411A0" w14:textId="77777777" w:rsidR="009D1CBC" w:rsidRPr="007D7234" w:rsidRDefault="009D1CBC" w:rsidP="009D1CBC">
      <w:pPr>
        <w:pStyle w:val="notetext"/>
      </w:pPr>
      <w:r w:rsidRPr="007D7234">
        <w:t>Note 1:</w:t>
      </w:r>
      <w:r w:rsidRPr="007D7234">
        <w:tab/>
        <w:t>Division</w:t>
      </w:r>
      <w:r w:rsidR="000E491B" w:rsidRPr="007D7234">
        <w:t> </w:t>
      </w:r>
      <w:r w:rsidRPr="007D7234">
        <w:t>3 of Part IV provides for when a document is conditionally exempt.</w:t>
      </w:r>
    </w:p>
    <w:p w14:paraId="6FF526A6" w14:textId="77777777" w:rsidR="009D1CBC" w:rsidRPr="007D7234" w:rsidRDefault="009D1CBC" w:rsidP="009D1CBC">
      <w:pPr>
        <w:pStyle w:val="notetext"/>
      </w:pPr>
      <w:r w:rsidRPr="007D7234">
        <w:t>Note 2:</w:t>
      </w:r>
      <w:r w:rsidRPr="007D7234">
        <w:tab/>
        <w:t>A conditionally exempt document is an exempt document if access to the document would, on balance, be contrary to the public interest (see section</w:t>
      </w:r>
      <w:r w:rsidR="000E491B" w:rsidRPr="007D7234">
        <w:t> </w:t>
      </w:r>
      <w:r w:rsidRPr="007D7234">
        <w:t>31B (exempt documents for the purposes of Part IV)).</w:t>
      </w:r>
    </w:p>
    <w:p w14:paraId="2AD8B481" w14:textId="77777777" w:rsidR="009D1CBC" w:rsidRPr="007D7234" w:rsidRDefault="009D1CBC" w:rsidP="009D1CBC">
      <w:pPr>
        <w:pStyle w:val="notetext"/>
      </w:pPr>
      <w:r w:rsidRPr="007D7234">
        <w:t>Note 3:</w:t>
      </w:r>
      <w:r w:rsidRPr="007D7234">
        <w:tab/>
        <w:t>Section</w:t>
      </w:r>
      <w:r w:rsidR="000E491B" w:rsidRPr="007D7234">
        <w:t> </w:t>
      </w:r>
      <w:r w:rsidRPr="007D7234">
        <w:t>11B deals with when it is contrary to the public interest to give a person access to the document.</w:t>
      </w:r>
    </w:p>
    <w:p w14:paraId="569178A0" w14:textId="77777777" w:rsidR="009D1CBC" w:rsidRPr="007D7234" w:rsidRDefault="009D1CBC" w:rsidP="009D1CBC">
      <w:pPr>
        <w:pStyle w:val="subsection"/>
      </w:pPr>
      <w:r w:rsidRPr="007D7234">
        <w:tab/>
        <w:t>(6)</w:t>
      </w:r>
      <w:r w:rsidRPr="007D7234">
        <w:tab/>
        <w:t xml:space="preserve">Despite </w:t>
      </w:r>
      <w:r w:rsidR="000E491B" w:rsidRPr="007D7234">
        <w:t>subsection (</w:t>
      </w:r>
      <w:r w:rsidRPr="007D7234">
        <w:t>5), the agency or Minister is not required to give access to the document at a particular time if, at that time, the document is both:</w:t>
      </w:r>
    </w:p>
    <w:p w14:paraId="25CD8212" w14:textId="77777777" w:rsidR="009D1CBC" w:rsidRPr="007D7234" w:rsidRDefault="009D1CBC" w:rsidP="009D1CBC">
      <w:pPr>
        <w:pStyle w:val="paragraph"/>
      </w:pPr>
      <w:r w:rsidRPr="007D7234">
        <w:tab/>
        <w:t>(a)</w:t>
      </w:r>
      <w:r w:rsidRPr="007D7234">
        <w:tab/>
        <w:t>a conditionally exempt document; and</w:t>
      </w:r>
    </w:p>
    <w:p w14:paraId="5803AE40" w14:textId="77777777" w:rsidR="009D1CBC" w:rsidRPr="007D7234" w:rsidRDefault="009D1CBC" w:rsidP="009D1CBC">
      <w:pPr>
        <w:pStyle w:val="paragraph"/>
      </w:pPr>
      <w:r w:rsidRPr="007D7234">
        <w:tab/>
        <w:t>(b)</w:t>
      </w:r>
      <w:r w:rsidRPr="007D7234">
        <w:tab/>
        <w:t>an exempt document:</w:t>
      </w:r>
    </w:p>
    <w:p w14:paraId="2040B28E" w14:textId="77777777" w:rsidR="009D1CBC" w:rsidRPr="007D7234" w:rsidRDefault="009D1CBC" w:rsidP="009D1CBC">
      <w:pPr>
        <w:pStyle w:val="paragraphsub"/>
      </w:pPr>
      <w:r w:rsidRPr="007D7234">
        <w:tab/>
        <w:t>(i)</w:t>
      </w:r>
      <w:r w:rsidRPr="007D7234">
        <w:tab/>
        <w:t>under Division</w:t>
      </w:r>
      <w:r w:rsidR="000E491B" w:rsidRPr="007D7234">
        <w:t> </w:t>
      </w:r>
      <w:r w:rsidRPr="007D7234">
        <w:t>2 of Part IV (exemptions); or</w:t>
      </w:r>
    </w:p>
    <w:p w14:paraId="6D0EBB3D" w14:textId="77777777" w:rsidR="009D1CBC" w:rsidRPr="007D7234" w:rsidRDefault="009D1CBC" w:rsidP="009D1CBC">
      <w:pPr>
        <w:pStyle w:val="paragraphsub"/>
      </w:pPr>
      <w:r w:rsidRPr="007D7234">
        <w:tab/>
        <w:t>(ii)</w:t>
      </w:r>
      <w:r w:rsidRPr="007D7234">
        <w:tab/>
        <w:t xml:space="preserve">within the meaning of </w:t>
      </w:r>
      <w:r w:rsidR="000E491B" w:rsidRPr="007D7234">
        <w:t>paragraph (</w:t>
      </w:r>
      <w:r w:rsidRPr="007D7234">
        <w:t xml:space="preserve">b) or (c) of the definition of </w:t>
      </w:r>
      <w:r w:rsidRPr="007D7234">
        <w:rPr>
          <w:b/>
          <w:i/>
        </w:rPr>
        <w:t>exempt document</w:t>
      </w:r>
      <w:r w:rsidRPr="007D7234">
        <w:t xml:space="preserve"> in subsection</w:t>
      </w:r>
      <w:r w:rsidR="000E491B" w:rsidRPr="007D7234">
        <w:t> </w:t>
      </w:r>
      <w:r w:rsidRPr="007D7234">
        <w:t>4(1).</w:t>
      </w:r>
    </w:p>
    <w:p w14:paraId="69320234" w14:textId="77777777" w:rsidR="009D1CBC" w:rsidRPr="007D7234" w:rsidRDefault="009D1CBC" w:rsidP="009D1CBC">
      <w:pPr>
        <w:pStyle w:val="ActHead5"/>
      </w:pPr>
      <w:bookmarkStart w:id="46" w:name="_Toc225012187"/>
      <w:r w:rsidRPr="007D7234">
        <w:rPr>
          <w:rStyle w:val="CharSectno"/>
        </w:rPr>
        <w:lastRenderedPageBreak/>
        <w:t>11B</w:t>
      </w:r>
      <w:r w:rsidRPr="007D7234">
        <w:t xml:space="preserve">  Public interest exemptions—factors</w:t>
      </w:r>
      <w:bookmarkEnd w:id="46"/>
    </w:p>
    <w:p w14:paraId="3E8B6639" w14:textId="77777777" w:rsidR="009D1CBC" w:rsidRPr="007D7234" w:rsidRDefault="009D1CBC" w:rsidP="009D1CBC">
      <w:pPr>
        <w:pStyle w:val="SubsectionHead"/>
      </w:pPr>
      <w:r w:rsidRPr="007D7234">
        <w:t>Scope</w:t>
      </w:r>
    </w:p>
    <w:p w14:paraId="04DD70AD" w14:textId="77777777" w:rsidR="009D1CBC" w:rsidRPr="007D7234" w:rsidRDefault="009D1CBC" w:rsidP="009D1CBC">
      <w:pPr>
        <w:pStyle w:val="subsection"/>
      </w:pPr>
      <w:r w:rsidRPr="007D7234">
        <w:tab/>
        <w:t>(1)</w:t>
      </w:r>
      <w:r w:rsidRPr="007D7234">
        <w:tab/>
        <w:t xml:space="preserve">This section applies for the purposes of working out whether access to a conditionally exempt document would, on balance, be contrary to the public interest under </w:t>
      </w:r>
      <w:r w:rsidR="003443F6" w:rsidRPr="007D7234">
        <w:t>sub</w:t>
      </w:r>
      <w:r w:rsidR="00686BB3" w:rsidRPr="007D7234">
        <w:t>section 1</w:t>
      </w:r>
      <w:r w:rsidRPr="007D7234">
        <w:t>1A(5).</w:t>
      </w:r>
    </w:p>
    <w:p w14:paraId="3E3859C4" w14:textId="77777777" w:rsidR="009D1CBC" w:rsidRPr="007D7234" w:rsidRDefault="009D1CBC" w:rsidP="009D1CBC">
      <w:pPr>
        <w:pStyle w:val="subsection"/>
      </w:pPr>
      <w:r w:rsidRPr="007D7234">
        <w:tab/>
        <w:t>(2)</w:t>
      </w:r>
      <w:r w:rsidRPr="007D7234">
        <w:tab/>
        <w:t xml:space="preserve">This section does not limit </w:t>
      </w:r>
      <w:r w:rsidR="003443F6" w:rsidRPr="007D7234">
        <w:t>sub</w:t>
      </w:r>
      <w:r w:rsidR="00686BB3" w:rsidRPr="007D7234">
        <w:t>section 1</w:t>
      </w:r>
      <w:r w:rsidRPr="007D7234">
        <w:t>1A(5).</w:t>
      </w:r>
    </w:p>
    <w:p w14:paraId="12D88188" w14:textId="77777777" w:rsidR="009D1CBC" w:rsidRPr="007D7234" w:rsidRDefault="009D1CBC" w:rsidP="009D1CBC">
      <w:pPr>
        <w:pStyle w:val="SubsectionHead"/>
      </w:pPr>
      <w:r w:rsidRPr="007D7234">
        <w:t>Factors favouring access</w:t>
      </w:r>
    </w:p>
    <w:p w14:paraId="16EE0345" w14:textId="77777777" w:rsidR="009D1CBC" w:rsidRPr="007D7234" w:rsidRDefault="009D1CBC" w:rsidP="009D1CBC">
      <w:pPr>
        <w:pStyle w:val="subsection"/>
      </w:pPr>
      <w:r w:rsidRPr="007D7234">
        <w:tab/>
        <w:t>(3)</w:t>
      </w:r>
      <w:r w:rsidRPr="007D7234">
        <w:tab/>
        <w:t>Factors favouring access to the document in the public interest include whether access to the document would do any of the following:</w:t>
      </w:r>
    </w:p>
    <w:p w14:paraId="44001EC5" w14:textId="77777777" w:rsidR="009D1CBC" w:rsidRPr="007D7234" w:rsidRDefault="009D1CBC" w:rsidP="009D1CBC">
      <w:pPr>
        <w:pStyle w:val="paragraph"/>
      </w:pPr>
      <w:r w:rsidRPr="007D7234">
        <w:tab/>
        <w:t>(a)</w:t>
      </w:r>
      <w:r w:rsidRPr="007D7234">
        <w:tab/>
        <w:t>promote the objects of this Act (including all the matters set out in sections</w:t>
      </w:r>
      <w:r w:rsidR="000E491B" w:rsidRPr="007D7234">
        <w:t> </w:t>
      </w:r>
      <w:r w:rsidRPr="007D7234">
        <w:t>3 and 3A);</w:t>
      </w:r>
    </w:p>
    <w:p w14:paraId="53A947F4" w14:textId="77777777" w:rsidR="009D1CBC" w:rsidRPr="007D7234" w:rsidRDefault="009D1CBC" w:rsidP="009D1CBC">
      <w:pPr>
        <w:pStyle w:val="paragraph"/>
      </w:pPr>
      <w:r w:rsidRPr="007D7234">
        <w:tab/>
        <w:t>(b)</w:t>
      </w:r>
      <w:r w:rsidRPr="007D7234">
        <w:tab/>
        <w:t>inform debate on a matter of public importance;</w:t>
      </w:r>
    </w:p>
    <w:p w14:paraId="203A340F" w14:textId="77777777" w:rsidR="009D1CBC" w:rsidRPr="007D7234" w:rsidRDefault="009D1CBC" w:rsidP="009D1CBC">
      <w:pPr>
        <w:pStyle w:val="paragraph"/>
      </w:pPr>
      <w:r w:rsidRPr="007D7234">
        <w:tab/>
        <w:t>(c)</w:t>
      </w:r>
      <w:r w:rsidRPr="007D7234">
        <w:tab/>
        <w:t>promote effective oversight of public expenditure;</w:t>
      </w:r>
    </w:p>
    <w:p w14:paraId="73EBE3CF" w14:textId="77777777" w:rsidR="009D1CBC" w:rsidRPr="007D7234" w:rsidRDefault="009D1CBC" w:rsidP="009D1CBC">
      <w:pPr>
        <w:pStyle w:val="paragraph"/>
      </w:pPr>
      <w:r w:rsidRPr="007D7234">
        <w:tab/>
        <w:t>(d)</w:t>
      </w:r>
      <w:r w:rsidRPr="007D7234">
        <w:tab/>
        <w:t>allow a person to access his or her own personal information.</w:t>
      </w:r>
    </w:p>
    <w:p w14:paraId="3B8F7D87" w14:textId="77777777" w:rsidR="000F7C80" w:rsidRPr="00042AAF" w:rsidRDefault="000F7C80" w:rsidP="00042AAF">
      <w:pPr>
        <w:pStyle w:val="SubsectionHead"/>
      </w:pPr>
      <w:r w:rsidRPr="00042AAF">
        <w:rPr>
          <w:highlight w:val="yellow"/>
        </w:rPr>
        <w:t>Factors against giving access</w:t>
      </w:r>
    </w:p>
    <w:p w14:paraId="0ACF6B4E" w14:textId="77777777" w:rsidR="000F7C80" w:rsidRPr="00042AAF" w:rsidRDefault="000F7C80" w:rsidP="00042AAF">
      <w:pPr>
        <w:pStyle w:val="subsection"/>
      </w:pPr>
      <w:r w:rsidRPr="00042AAF">
        <w:rPr>
          <w:highlight w:val="yellow"/>
        </w:rPr>
        <w:tab/>
        <w:t>(3A)</w:t>
      </w:r>
      <w:r w:rsidRPr="00042AAF">
        <w:rPr>
          <w:highlight w:val="yellow"/>
        </w:rPr>
        <w:tab/>
        <w:t>If the document is conditionally exempt under section 47C (deliberative processes), factors that are against giving access to the document in the public interest include whether giving access to the document would, or could reasonably be expected to, have any of the following effects (whether in a particular case or generally):</w:t>
      </w:r>
    </w:p>
    <w:p w14:paraId="525438D8" w14:textId="77777777" w:rsidR="000F7C80" w:rsidRPr="00042AAF" w:rsidRDefault="000F7C80" w:rsidP="00042AAF">
      <w:pPr>
        <w:pStyle w:val="paragraph"/>
      </w:pPr>
      <w:r w:rsidRPr="00042AAF">
        <w:rPr>
          <w:highlight w:val="yellow"/>
        </w:rPr>
        <w:tab/>
        <w:t>(a)</w:t>
      </w:r>
      <w:r w:rsidRPr="00042AAF">
        <w:rPr>
          <w:highlight w:val="yellow"/>
        </w:rPr>
        <w:tab/>
        <w:t>prejudice the frank or timely discussion of matters or exchange of opinions between participants in deliberative processes of government for the purposes of consultation or deliberation in the course of, or for the purposes of, those processes;</w:t>
      </w:r>
    </w:p>
    <w:p w14:paraId="0415A870" w14:textId="77777777" w:rsidR="000F7C80" w:rsidRPr="00042AAF" w:rsidRDefault="000F7C80" w:rsidP="00042AAF">
      <w:pPr>
        <w:pStyle w:val="paragraph"/>
      </w:pPr>
      <w:r w:rsidRPr="00042AAF">
        <w:rPr>
          <w:highlight w:val="yellow"/>
        </w:rPr>
        <w:tab/>
        <w:t>(b)</w:t>
      </w:r>
      <w:r w:rsidRPr="00042AAF">
        <w:rPr>
          <w:highlight w:val="yellow"/>
        </w:rPr>
        <w:tab/>
        <w:t>prejudice the frank or timely provision of advice to or by an agency or Minister, or the consideration of that advice after it is provided;</w:t>
      </w:r>
    </w:p>
    <w:p w14:paraId="4DEB8EBA" w14:textId="77777777" w:rsidR="000F7C80" w:rsidRPr="00042AAF" w:rsidRDefault="000F7C80" w:rsidP="00042AAF">
      <w:pPr>
        <w:pStyle w:val="paragraph"/>
      </w:pPr>
      <w:r w:rsidRPr="00042AAF">
        <w:rPr>
          <w:highlight w:val="yellow"/>
        </w:rPr>
        <w:tab/>
        <w:t>(c)</w:t>
      </w:r>
      <w:r w:rsidRPr="00042AAF">
        <w:rPr>
          <w:highlight w:val="yellow"/>
        </w:rPr>
        <w:tab/>
        <w:t>prejudice the orderly and effective conduct of a government decision</w:t>
      </w:r>
      <w:r w:rsidR="00042AAF">
        <w:rPr>
          <w:highlight w:val="yellow"/>
        </w:rPr>
        <w:noBreakHyphen/>
      </w:r>
      <w:r w:rsidRPr="00042AAF">
        <w:rPr>
          <w:highlight w:val="yellow"/>
        </w:rPr>
        <w:t>making process.</w:t>
      </w:r>
    </w:p>
    <w:p w14:paraId="60CF5EB1" w14:textId="77777777" w:rsidR="009D1CBC" w:rsidRPr="007D7234" w:rsidRDefault="009D1CBC" w:rsidP="009D1CBC">
      <w:pPr>
        <w:pStyle w:val="SubsectionHead"/>
      </w:pPr>
      <w:r w:rsidRPr="007D7234">
        <w:lastRenderedPageBreak/>
        <w:t>Irrelevant factors</w:t>
      </w:r>
    </w:p>
    <w:p w14:paraId="0E70A670" w14:textId="77777777" w:rsidR="009D1CBC" w:rsidRPr="007D7234" w:rsidRDefault="009D1CBC" w:rsidP="009D1CBC">
      <w:pPr>
        <w:pStyle w:val="subsection"/>
      </w:pPr>
      <w:r w:rsidRPr="007D7234">
        <w:tab/>
        <w:t>(4)</w:t>
      </w:r>
      <w:r w:rsidRPr="007D7234">
        <w:tab/>
        <w:t>The following factors must not be taken into account in deciding whether access to the document would, on balance, be contrary to the public interest:</w:t>
      </w:r>
    </w:p>
    <w:p w14:paraId="12ADCD03" w14:textId="77777777" w:rsidR="009D1CBC" w:rsidRPr="007D7234" w:rsidRDefault="009D1CBC" w:rsidP="009D1CBC">
      <w:pPr>
        <w:pStyle w:val="paragraph"/>
      </w:pPr>
      <w:r w:rsidRPr="007D7234">
        <w:tab/>
        <w:t>(a)</w:t>
      </w:r>
      <w:r w:rsidRPr="007D7234">
        <w:tab/>
        <w:t>access to the document could result in embarrassment to the Commonwealth Government, or cause a loss of confidence in the Commonwealth Government;</w:t>
      </w:r>
    </w:p>
    <w:p w14:paraId="309EBA04" w14:textId="77777777" w:rsidR="009D1CBC" w:rsidRPr="007D7234" w:rsidRDefault="009D1CBC" w:rsidP="009D1CBC">
      <w:pPr>
        <w:pStyle w:val="paragraph"/>
      </w:pPr>
      <w:r w:rsidRPr="007D7234">
        <w:tab/>
        <w:t>(b)</w:t>
      </w:r>
      <w:r w:rsidRPr="007D7234">
        <w:tab/>
        <w:t>access to the document could result in any person misinterpreting or misunderstanding the document;</w:t>
      </w:r>
    </w:p>
    <w:p w14:paraId="545301B2" w14:textId="77777777" w:rsidR="009D1CBC" w:rsidRPr="007D7234" w:rsidRDefault="009D1CBC" w:rsidP="009D1CBC">
      <w:pPr>
        <w:pStyle w:val="paragraph"/>
      </w:pPr>
      <w:r w:rsidRPr="007D7234">
        <w:tab/>
        <w:t>(c)</w:t>
      </w:r>
      <w:r w:rsidRPr="007D7234">
        <w:tab/>
        <w:t>the author of the document was (or is) of high seniority in the agency to which the request for access to the document was made;</w:t>
      </w:r>
    </w:p>
    <w:p w14:paraId="0F74E621" w14:textId="77777777" w:rsidR="009D1CBC" w:rsidRPr="007D7234" w:rsidRDefault="009D1CBC" w:rsidP="009D1CBC">
      <w:pPr>
        <w:pStyle w:val="paragraph"/>
      </w:pPr>
      <w:r w:rsidRPr="007D7234">
        <w:tab/>
        <w:t>(d)</w:t>
      </w:r>
      <w:r w:rsidRPr="007D7234">
        <w:tab/>
        <w:t>access to the document could result in confusion or unnecessary debate.</w:t>
      </w:r>
    </w:p>
    <w:p w14:paraId="12AD3903" w14:textId="77777777" w:rsidR="009D1CBC" w:rsidRPr="007D7234" w:rsidRDefault="009D1CBC" w:rsidP="009D1CBC">
      <w:pPr>
        <w:pStyle w:val="SubsectionHead"/>
      </w:pPr>
      <w:r w:rsidRPr="007D7234">
        <w:t>Guidelines</w:t>
      </w:r>
    </w:p>
    <w:p w14:paraId="1A70E456" w14:textId="77777777" w:rsidR="009D1CBC" w:rsidRPr="007D7234" w:rsidRDefault="009D1CBC" w:rsidP="009D1CBC">
      <w:pPr>
        <w:pStyle w:val="subsection"/>
      </w:pPr>
      <w:r w:rsidRPr="007D7234">
        <w:tab/>
        <w:t>(5)</w:t>
      </w:r>
      <w:r w:rsidRPr="007D7234">
        <w:tab/>
        <w:t>In working out whether access to the document would, on balance, be contrary to the public interest, an agency or Minister must have regard to any guidelines issued by the Information Commissioner for the purposes of this subsection under section</w:t>
      </w:r>
      <w:r w:rsidR="000E491B" w:rsidRPr="007D7234">
        <w:t> </w:t>
      </w:r>
      <w:r w:rsidRPr="007D7234">
        <w:t>93A.</w:t>
      </w:r>
    </w:p>
    <w:p w14:paraId="77F46C37" w14:textId="77777777" w:rsidR="00C042E7" w:rsidRPr="007D7234" w:rsidRDefault="00C042E7" w:rsidP="00C042E7">
      <w:pPr>
        <w:pStyle w:val="ActHead5"/>
      </w:pPr>
      <w:bookmarkStart w:id="47" w:name="_Toc225012188"/>
      <w:r w:rsidRPr="007D7234">
        <w:rPr>
          <w:rStyle w:val="CharSectno"/>
        </w:rPr>
        <w:t>11C</w:t>
      </w:r>
      <w:r w:rsidRPr="007D7234">
        <w:t xml:space="preserve">  Publication of information in accessed documents</w:t>
      </w:r>
      <w:bookmarkEnd w:id="47"/>
    </w:p>
    <w:p w14:paraId="76E863ED" w14:textId="77777777" w:rsidR="00C042E7" w:rsidRPr="007D7234" w:rsidRDefault="00C042E7" w:rsidP="00C042E7">
      <w:pPr>
        <w:pStyle w:val="SubsectionHead"/>
      </w:pPr>
      <w:r w:rsidRPr="007D7234">
        <w:t>Scope</w:t>
      </w:r>
    </w:p>
    <w:p w14:paraId="4C4E754E" w14:textId="77777777" w:rsidR="00C042E7" w:rsidRPr="007D7234" w:rsidRDefault="00C042E7" w:rsidP="00C042E7">
      <w:pPr>
        <w:pStyle w:val="subsection"/>
      </w:pPr>
      <w:r w:rsidRPr="007D7234">
        <w:tab/>
        <w:t>(1)</w:t>
      </w:r>
      <w:r w:rsidRPr="007D7234">
        <w:tab/>
        <w:t xml:space="preserve">This section applies to information if an agency or Minister gives a person access to a document under </w:t>
      </w:r>
      <w:r w:rsidR="00686BB3" w:rsidRPr="007D7234">
        <w:t>section 1</w:t>
      </w:r>
      <w:r w:rsidRPr="007D7234">
        <w:t>1A containing the information, except in the case of any of the following:</w:t>
      </w:r>
    </w:p>
    <w:p w14:paraId="78F71510" w14:textId="77777777" w:rsidR="00C042E7" w:rsidRPr="007D7234" w:rsidRDefault="00C042E7" w:rsidP="00C042E7">
      <w:pPr>
        <w:pStyle w:val="paragraph"/>
      </w:pPr>
      <w:r w:rsidRPr="007D7234">
        <w:tab/>
        <w:t>(a)</w:t>
      </w:r>
      <w:r w:rsidRPr="007D7234">
        <w:tab/>
        <w:t>personal information about any person, if it would be unreasonable to publish the information;</w:t>
      </w:r>
    </w:p>
    <w:p w14:paraId="39EFFDF3" w14:textId="77777777" w:rsidR="00C042E7" w:rsidRPr="007D7234" w:rsidRDefault="00C042E7" w:rsidP="00C042E7">
      <w:pPr>
        <w:pStyle w:val="paragraph"/>
      </w:pPr>
      <w:r w:rsidRPr="007D7234">
        <w:tab/>
        <w:t>(b)</w:t>
      </w:r>
      <w:r w:rsidRPr="007D7234">
        <w:tab/>
        <w:t>information about the business, commercial, financial or professional affairs of any person, if it would be unreasonable to publish the information;</w:t>
      </w:r>
    </w:p>
    <w:p w14:paraId="46EE25EC" w14:textId="77777777" w:rsidR="00C042E7" w:rsidRPr="007D7234" w:rsidRDefault="00C042E7" w:rsidP="00C042E7">
      <w:pPr>
        <w:pStyle w:val="paragraph"/>
      </w:pPr>
      <w:r w:rsidRPr="007D7234">
        <w:tab/>
        <w:t>(c)</w:t>
      </w:r>
      <w:r w:rsidRPr="007D7234">
        <w:tab/>
        <w:t xml:space="preserve">other information of a kind determined by the Information Commissioner under </w:t>
      </w:r>
      <w:r w:rsidR="000E491B" w:rsidRPr="007D7234">
        <w:t>subsection (</w:t>
      </w:r>
      <w:r w:rsidRPr="007D7234">
        <w:t>2), if it would be unreasonable to publish the information;</w:t>
      </w:r>
    </w:p>
    <w:p w14:paraId="3931B5FC" w14:textId="77777777" w:rsidR="00C042E7" w:rsidRPr="007D7234" w:rsidRDefault="00C042E7" w:rsidP="00C042E7">
      <w:pPr>
        <w:pStyle w:val="paragraph"/>
      </w:pPr>
      <w:r w:rsidRPr="007D7234">
        <w:lastRenderedPageBreak/>
        <w:tab/>
        <w:t>(d)</w:t>
      </w:r>
      <w:r w:rsidRPr="007D7234">
        <w:tab/>
        <w:t xml:space="preserve">any information, if it is not reasonably practicable to publish the information under this section because of the extent of any modifications to a document (or documents) necessary to delete information mentioned in </w:t>
      </w:r>
      <w:r w:rsidR="000E491B" w:rsidRPr="007D7234">
        <w:t>paragraphs (</w:t>
      </w:r>
      <w:r w:rsidRPr="007D7234">
        <w:t>a) to (c).</w:t>
      </w:r>
    </w:p>
    <w:p w14:paraId="431F69ED" w14:textId="77777777" w:rsidR="00C042E7" w:rsidRPr="007D7234" w:rsidRDefault="00C042E7" w:rsidP="00C042E7">
      <w:pPr>
        <w:pStyle w:val="subsection"/>
      </w:pPr>
      <w:r w:rsidRPr="007D7234">
        <w:tab/>
        <w:t>(2)</w:t>
      </w:r>
      <w:r w:rsidRPr="007D7234">
        <w:tab/>
        <w:t xml:space="preserve">The Information Commissioner may, by legislative instrument, make a determination for the purposes of </w:t>
      </w:r>
      <w:r w:rsidR="000E491B" w:rsidRPr="007D7234">
        <w:t>paragraph (</w:t>
      </w:r>
      <w:r w:rsidRPr="007D7234">
        <w:t>1)(c).</w:t>
      </w:r>
    </w:p>
    <w:p w14:paraId="272F79B9" w14:textId="77777777" w:rsidR="00C042E7" w:rsidRPr="007D7234" w:rsidRDefault="00C042E7" w:rsidP="00C042E7">
      <w:pPr>
        <w:pStyle w:val="SubsectionHead"/>
      </w:pPr>
      <w:r w:rsidRPr="007D7234">
        <w:t>Publication</w:t>
      </w:r>
    </w:p>
    <w:p w14:paraId="635D72C4" w14:textId="77777777" w:rsidR="00C042E7" w:rsidRPr="007D7234" w:rsidRDefault="00C042E7" w:rsidP="00C042E7">
      <w:pPr>
        <w:pStyle w:val="subsection"/>
      </w:pPr>
      <w:r w:rsidRPr="007D7234">
        <w:tab/>
        <w:t>(3)</w:t>
      </w:r>
      <w:r w:rsidRPr="007D7234">
        <w:tab/>
        <w:t>The agency, or the Minister, must publish the information to members of the public generally on a website by:</w:t>
      </w:r>
    </w:p>
    <w:p w14:paraId="1308AAC3" w14:textId="77777777" w:rsidR="00C042E7" w:rsidRPr="007D7234" w:rsidRDefault="00C042E7" w:rsidP="00C042E7">
      <w:pPr>
        <w:pStyle w:val="paragraph"/>
      </w:pPr>
      <w:r w:rsidRPr="007D7234">
        <w:tab/>
        <w:t>(a)</w:t>
      </w:r>
      <w:r w:rsidRPr="007D7234">
        <w:tab/>
        <w:t>making the information available for downloading from the website; or</w:t>
      </w:r>
    </w:p>
    <w:p w14:paraId="4E8BC159" w14:textId="77777777" w:rsidR="00C042E7" w:rsidRPr="007D7234" w:rsidRDefault="00C042E7" w:rsidP="00C042E7">
      <w:pPr>
        <w:pStyle w:val="paragraph"/>
      </w:pPr>
      <w:r w:rsidRPr="007D7234">
        <w:tab/>
        <w:t>(b)</w:t>
      </w:r>
      <w:r w:rsidRPr="007D7234">
        <w:tab/>
        <w:t>publishing on the website a link to another website, from which the information can be downloaded; or</w:t>
      </w:r>
    </w:p>
    <w:p w14:paraId="62854A3F" w14:textId="77777777" w:rsidR="00C042E7" w:rsidRPr="007D7234" w:rsidRDefault="00C042E7" w:rsidP="00C042E7">
      <w:pPr>
        <w:pStyle w:val="paragraph"/>
      </w:pPr>
      <w:r w:rsidRPr="007D7234">
        <w:tab/>
        <w:t>(c)</w:t>
      </w:r>
      <w:r w:rsidRPr="007D7234">
        <w:tab/>
        <w:t>publishing on the website other details of how the information may be obtained.</w:t>
      </w:r>
    </w:p>
    <w:p w14:paraId="2E7E47B4" w14:textId="77777777" w:rsidR="00C042E7" w:rsidRPr="007D7234" w:rsidRDefault="00C042E7" w:rsidP="00C042E7">
      <w:pPr>
        <w:pStyle w:val="subsection"/>
      </w:pPr>
      <w:r w:rsidRPr="007D7234">
        <w:tab/>
        <w:t>(4)</w:t>
      </w:r>
      <w:r w:rsidRPr="007D7234">
        <w:tab/>
        <w:t>The agency may impose a charge on a person for accessing the information only if:</w:t>
      </w:r>
    </w:p>
    <w:p w14:paraId="3D917EAF" w14:textId="77777777" w:rsidR="00C042E7" w:rsidRPr="007D7234" w:rsidRDefault="00C042E7" w:rsidP="00C042E7">
      <w:pPr>
        <w:pStyle w:val="paragraph"/>
      </w:pPr>
      <w:r w:rsidRPr="007D7234">
        <w:tab/>
        <w:t>(a)</w:t>
      </w:r>
      <w:r w:rsidRPr="007D7234">
        <w:tab/>
        <w:t>the person does not directly access the information by downloading it from the website (or another website); and</w:t>
      </w:r>
    </w:p>
    <w:p w14:paraId="11B5E58E" w14:textId="77777777" w:rsidR="00C042E7" w:rsidRPr="007D7234" w:rsidRDefault="00C042E7" w:rsidP="00C042E7">
      <w:pPr>
        <w:pStyle w:val="paragraph"/>
      </w:pPr>
      <w:r w:rsidRPr="007D7234">
        <w:tab/>
        <w:t>(b)</w:t>
      </w:r>
      <w:r w:rsidRPr="007D7234">
        <w:tab/>
        <w:t>the charge is to reimburse the agency for a specific reproduction cost, or other specific incidental costs, incurred in giving the person access to that particular information.</w:t>
      </w:r>
    </w:p>
    <w:p w14:paraId="0A34343C" w14:textId="77777777" w:rsidR="00C042E7" w:rsidRPr="007D7234" w:rsidRDefault="00C042E7" w:rsidP="00C042E7">
      <w:pPr>
        <w:pStyle w:val="subsection"/>
      </w:pPr>
      <w:r w:rsidRPr="007D7234">
        <w:tab/>
        <w:t>(5)</w:t>
      </w:r>
      <w:r w:rsidRPr="007D7234">
        <w:tab/>
        <w:t>If there is a charge for accessing the information, the agency or Minister must publish details of the charge in the same way as the information is published under this section.</w:t>
      </w:r>
    </w:p>
    <w:p w14:paraId="0FC48564" w14:textId="77777777" w:rsidR="00C042E7" w:rsidRPr="007D7234" w:rsidRDefault="00C042E7" w:rsidP="00C042E7">
      <w:pPr>
        <w:pStyle w:val="SubsectionHead"/>
      </w:pPr>
      <w:r w:rsidRPr="007D7234">
        <w:t>Time limit for publication</w:t>
      </w:r>
    </w:p>
    <w:p w14:paraId="013E0B86" w14:textId="77777777" w:rsidR="00C042E7" w:rsidRPr="007D7234" w:rsidRDefault="00C042E7" w:rsidP="00C042E7">
      <w:pPr>
        <w:pStyle w:val="subsection"/>
      </w:pPr>
      <w:r w:rsidRPr="007D7234">
        <w:tab/>
        <w:t>(6)</w:t>
      </w:r>
      <w:r w:rsidRPr="007D7234">
        <w:tab/>
        <w:t>The agency or Minister must comply with this section within 10 working days after the day the person is given access to the document.</w:t>
      </w:r>
    </w:p>
    <w:p w14:paraId="444CBE04" w14:textId="77777777" w:rsidR="003018D5" w:rsidRPr="007D7234" w:rsidRDefault="003018D5" w:rsidP="000A3F85">
      <w:pPr>
        <w:pStyle w:val="ActHead5"/>
        <w:keepNext w:val="0"/>
        <w:keepLines w:val="0"/>
      </w:pPr>
      <w:bookmarkStart w:id="48" w:name="_Toc225012189"/>
      <w:r w:rsidRPr="007D7234">
        <w:rPr>
          <w:rStyle w:val="CharSectno"/>
        </w:rPr>
        <w:t>12</w:t>
      </w:r>
      <w:r w:rsidRPr="007D7234">
        <w:t xml:space="preserve">  </w:t>
      </w:r>
      <w:r w:rsidR="004B639B" w:rsidRPr="007D7234">
        <w:t>Part </w:t>
      </w:r>
      <w:r w:rsidRPr="007D7234">
        <w:t>not to apply to certain documents</w:t>
      </w:r>
      <w:bookmarkEnd w:id="48"/>
    </w:p>
    <w:p w14:paraId="4F226AFB" w14:textId="77777777" w:rsidR="003018D5" w:rsidRPr="007D7234" w:rsidRDefault="003018D5" w:rsidP="000A3F85">
      <w:pPr>
        <w:pStyle w:val="subsection"/>
      </w:pPr>
      <w:r w:rsidRPr="007D7234">
        <w:tab/>
      </w:r>
      <w:r w:rsidR="009700AE" w:rsidRPr="007D7234">
        <w:t>(1)</w:t>
      </w:r>
      <w:r w:rsidRPr="007D7234">
        <w:tab/>
        <w:t xml:space="preserve">A person is not entitled to obtain access under this </w:t>
      </w:r>
      <w:r w:rsidR="004B639B" w:rsidRPr="007D7234">
        <w:t>Part </w:t>
      </w:r>
      <w:r w:rsidRPr="007D7234">
        <w:t>to:</w:t>
      </w:r>
    </w:p>
    <w:p w14:paraId="766F0815" w14:textId="77777777" w:rsidR="003018D5" w:rsidRPr="007D7234" w:rsidRDefault="003018D5" w:rsidP="000A3F85">
      <w:pPr>
        <w:pStyle w:val="paragraph"/>
      </w:pPr>
      <w:r w:rsidRPr="007D7234">
        <w:lastRenderedPageBreak/>
        <w:tab/>
        <w:t>(a)</w:t>
      </w:r>
      <w:r w:rsidRPr="007D7234">
        <w:tab/>
        <w:t xml:space="preserve">a document, or a copy of a document, which is, under the </w:t>
      </w:r>
      <w:r w:rsidRPr="007D7234">
        <w:rPr>
          <w:i/>
        </w:rPr>
        <w:t>Archives Act 1983</w:t>
      </w:r>
      <w:r w:rsidRPr="007D7234">
        <w:t>, within the open access period within the meaning of that Act unless the document contains personal information (including personal information about a deceased person); or</w:t>
      </w:r>
    </w:p>
    <w:p w14:paraId="1C95F2DC" w14:textId="77777777" w:rsidR="00992084" w:rsidRPr="007D7234" w:rsidRDefault="00992084" w:rsidP="00992084">
      <w:pPr>
        <w:pStyle w:val="paragraph"/>
      </w:pPr>
      <w:r w:rsidRPr="007D7234">
        <w:tab/>
        <w:t>(b)</w:t>
      </w:r>
      <w:r w:rsidRPr="007D7234">
        <w:tab/>
        <w:t>a document that is open to public access, as part of a public register or otherwise, in accordance with an enactment or a Norfolk Island law, where that access is subject to a fee or other charge; or</w:t>
      </w:r>
    </w:p>
    <w:p w14:paraId="3F92A4AF" w14:textId="77777777" w:rsidR="003018D5" w:rsidRPr="007D7234" w:rsidRDefault="003018D5" w:rsidP="000A3F85">
      <w:pPr>
        <w:pStyle w:val="paragraph"/>
      </w:pPr>
      <w:r w:rsidRPr="007D7234">
        <w:tab/>
        <w:t>(ba)</w:t>
      </w:r>
      <w:r w:rsidRPr="007D7234">
        <w:tab/>
        <w:t>a document that is open to public access, as part of a land title register, in accordance with a law of a State or Territory where that access is subject to a fee or other charge; or</w:t>
      </w:r>
    </w:p>
    <w:p w14:paraId="77C4A157" w14:textId="77777777" w:rsidR="003018D5" w:rsidRPr="007D7234" w:rsidRDefault="003018D5" w:rsidP="000A3F85">
      <w:pPr>
        <w:pStyle w:val="paragraph"/>
      </w:pPr>
      <w:r w:rsidRPr="007D7234">
        <w:tab/>
        <w:t>(c)</w:t>
      </w:r>
      <w:r w:rsidRPr="007D7234">
        <w:tab/>
        <w:t>a document that is available for purchase by the public in accordance with arrangements made by an agency.</w:t>
      </w:r>
    </w:p>
    <w:p w14:paraId="4D6E89A8" w14:textId="77777777" w:rsidR="009700AE" w:rsidRPr="007D7234" w:rsidRDefault="009700AE" w:rsidP="005909D4">
      <w:pPr>
        <w:pStyle w:val="subsection"/>
      </w:pPr>
      <w:r w:rsidRPr="007D7234">
        <w:tab/>
        <w:t>(2)</w:t>
      </w:r>
      <w:r w:rsidRPr="007D7234">
        <w:tab/>
        <w:t xml:space="preserve">A person is not entitled to obtain access under this </w:t>
      </w:r>
      <w:r w:rsidR="004B639B" w:rsidRPr="007D7234">
        <w:t>Part </w:t>
      </w:r>
      <w:r w:rsidRPr="007D7234">
        <w:t xml:space="preserve">to a document or a part of a document that </w:t>
      </w:r>
      <w:r w:rsidR="005909D4" w:rsidRPr="007D7234">
        <w:t xml:space="preserve">became a document of a Norfolk Island agency more than </w:t>
      </w:r>
      <w:r w:rsidRPr="007D7234">
        <w:t>5 years before the commencement of this subsection unless:</w:t>
      </w:r>
    </w:p>
    <w:p w14:paraId="24A3C009" w14:textId="77777777" w:rsidR="009700AE" w:rsidRPr="007D7234" w:rsidRDefault="009700AE" w:rsidP="009700AE">
      <w:pPr>
        <w:pStyle w:val="paragraph"/>
      </w:pPr>
      <w:r w:rsidRPr="007D7234">
        <w:tab/>
        <w:t>(c)</w:t>
      </w:r>
      <w:r w:rsidRPr="007D7234">
        <w:tab/>
        <w:t>the document, or that part of the document, contains information that is:</w:t>
      </w:r>
    </w:p>
    <w:p w14:paraId="390AD01E" w14:textId="77777777" w:rsidR="009700AE" w:rsidRPr="007D7234" w:rsidRDefault="009700AE" w:rsidP="009700AE">
      <w:pPr>
        <w:pStyle w:val="paragraphsub"/>
      </w:pPr>
      <w:r w:rsidRPr="007D7234">
        <w:tab/>
        <w:t>(i)</w:t>
      </w:r>
      <w:r w:rsidRPr="007D7234">
        <w:tab/>
        <w:t>personal information about that person; or</w:t>
      </w:r>
    </w:p>
    <w:p w14:paraId="6EDEE73D" w14:textId="77777777" w:rsidR="009700AE" w:rsidRPr="007D7234" w:rsidRDefault="009700AE" w:rsidP="009700AE">
      <w:pPr>
        <w:pStyle w:val="paragraphsub"/>
      </w:pPr>
      <w:r w:rsidRPr="007D7234">
        <w:tab/>
        <w:t>(ii)</w:t>
      </w:r>
      <w:r w:rsidRPr="007D7234">
        <w:tab/>
        <w:t>information relating to that person’s business, commercial or financial affairs; or</w:t>
      </w:r>
    </w:p>
    <w:p w14:paraId="7859EEEA" w14:textId="77777777" w:rsidR="009700AE" w:rsidRPr="007D7234" w:rsidRDefault="009700AE" w:rsidP="005909D4">
      <w:pPr>
        <w:pStyle w:val="paragraph"/>
      </w:pPr>
      <w:r w:rsidRPr="007D7234">
        <w:tab/>
        <w:t>(d)</w:t>
      </w:r>
      <w:r w:rsidRPr="007D7234">
        <w:tab/>
        <w:t xml:space="preserve">the document, or that part of the document, is a document or a part of a document access to which is reasonably necessary to enable a proper </w:t>
      </w:r>
      <w:r w:rsidR="005909D4" w:rsidRPr="007D7234">
        <w:t>understanding of a document of a Norfolk Island agency to which</w:t>
      </w:r>
      <w:r w:rsidRPr="007D7234">
        <w:t xml:space="preserve"> that person has lawfully had access.</w:t>
      </w:r>
    </w:p>
    <w:p w14:paraId="2D2F8C9B" w14:textId="77777777" w:rsidR="003018D5" w:rsidRPr="007D7234" w:rsidRDefault="003018D5" w:rsidP="00B73D09">
      <w:pPr>
        <w:pStyle w:val="ActHead5"/>
      </w:pPr>
      <w:bookmarkStart w:id="49" w:name="_Toc225012190"/>
      <w:r w:rsidRPr="007D7234">
        <w:rPr>
          <w:rStyle w:val="CharSectno"/>
        </w:rPr>
        <w:t>13</w:t>
      </w:r>
      <w:r w:rsidRPr="007D7234">
        <w:t xml:space="preserve">  Documents in certain institutions</w:t>
      </w:r>
      <w:bookmarkEnd w:id="49"/>
    </w:p>
    <w:p w14:paraId="1431EB0E" w14:textId="77777777" w:rsidR="003018D5" w:rsidRPr="007D7234" w:rsidRDefault="003018D5">
      <w:pPr>
        <w:pStyle w:val="subsection"/>
      </w:pPr>
      <w:r w:rsidRPr="007D7234">
        <w:tab/>
        <w:t>(1)</w:t>
      </w:r>
      <w:r w:rsidRPr="007D7234">
        <w:tab/>
        <w:t>A document shall not be deemed to be a document of an agency for the purposes of this Act by reason of its being:</w:t>
      </w:r>
    </w:p>
    <w:p w14:paraId="5A133C45" w14:textId="77777777" w:rsidR="003018D5" w:rsidRPr="007D7234" w:rsidRDefault="003018D5">
      <w:pPr>
        <w:pStyle w:val="paragraph"/>
      </w:pPr>
      <w:r w:rsidRPr="007D7234">
        <w:tab/>
        <w:t>(a)</w:t>
      </w:r>
      <w:r w:rsidRPr="007D7234">
        <w:tab/>
        <w:t xml:space="preserve">in the memorial collection within the meaning of the </w:t>
      </w:r>
      <w:r w:rsidRPr="007D7234">
        <w:rPr>
          <w:i/>
        </w:rPr>
        <w:t>Australian War Memorial Act 1980</w:t>
      </w:r>
      <w:r w:rsidRPr="007D7234">
        <w:t>;</w:t>
      </w:r>
      <w:r w:rsidR="003B6020" w:rsidRPr="007D7234">
        <w:t xml:space="preserve"> or</w:t>
      </w:r>
    </w:p>
    <w:p w14:paraId="2EFC0825" w14:textId="77777777" w:rsidR="003018D5" w:rsidRPr="007D7234" w:rsidRDefault="003018D5">
      <w:pPr>
        <w:pStyle w:val="paragraph"/>
      </w:pPr>
      <w:r w:rsidRPr="007D7234">
        <w:tab/>
        <w:t>(b)</w:t>
      </w:r>
      <w:r w:rsidRPr="007D7234">
        <w:tab/>
        <w:t>in the collection of library material maintained by the National Library of Australia;</w:t>
      </w:r>
      <w:r w:rsidR="003B6020" w:rsidRPr="007D7234">
        <w:t xml:space="preserve"> or</w:t>
      </w:r>
    </w:p>
    <w:p w14:paraId="15D14E8F" w14:textId="77777777" w:rsidR="003018D5" w:rsidRPr="007D7234" w:rsidRDefault="003018D5">
      <w:pPr>
        <w:pStyle w:val="paragraph"/>
      </w:pPr>
      <w:r w:rsidRPr="007D7234">
        <w:tab/>
        <w:t>(c)</w:t>
      </w:r>
      <w:r w:rsidRPr="007D7234">
        <w:tab/>
        <w:t>material included in the historical material in the possession of the Museum of Australia; or</w:t>
      </w:r>
    </w:p>
    <w:p w14:paraId="19BF72A2" w14:textId="77777777" w:rsidR="003B6020" w:rsidRPr="007D7234" w:rsidRDefault="003B6020" w:rsidP="003B6020">
      <w:pPr>
        <w:pStyle w:val="paragraph"/>
        <w:rPr>
          <w:bCs/>
        </w:rPr>
      </w:pPr>
      <w:r w:rsidRPr="007D7234">
        <w:lastRenderedPageBreak/>
        <w:tab/>
        <w:t>(d)</w:t>
      </w:r>
      <w:r w:rsidRPr="007D7234">
        <w:tab/>
        <w:t xml:space="preserve">in the care (within the meaning of the </w:t>
      </w:r>
      <w:r w:rsidRPr="007D7234">
        <w:rPr>
          <w:i/>
        </w:rPr>
        <w:t>Archives Act 1983</w:t>
      </w:r>
      <w:r w:rsidRPr="007D7234">
        <w:t>) of the National Archives of Australia (otherwise than as a document relating to the administration of the National Archives of Australia);</w:t>
      </w:r>
      <w:r w:rsidR="00335543" w:rsidRPr="007D7234">
        <w:t xml:space="preserve"> or</w:t>
      </w:r>
    </w:p>
    <w:p w14:paraId="609D6A8B" w14:textId="77777777" w:rsidR="00335543" w:rsidRPr="007D7234" w:rsidRDefault="00335543" w:rsidP="00335543">
      <w:pPr>
        <w:pStyle w:val="paragraph"/>
      </w:pPr>
      <w:r w:rsidRPr="007D7234">
        <w:tab/>
        <w:t>(e)</w:t>
      </w:r>
      <w:r w:rsidRPr="007D7234">
        <w:tab/>
        <w:t>a program or related material (within the meaning of the</w:t>
      </w:r>
      <w:r w:rsidR="005F5F38" w:rsidRPr="007D7234">
        <w:t xml:space="preserve"> </w:t>
      </w:r>
      <w:r w:rsidR="005F5F38" w:rsidRPr="007D7234">
        <w:rPr>
          <w:i/>
        </w:rPr>
        <w:t>National Film and Sound Archive of Australia Act 2008</w:t>
      </w:r>
      <w:r w:rsidRPr="007D7234">
        <w:t>) in the collection of the</w:t>
      </w:r>
      <w:r w:rsidR="00C51BD5" w:rsidRPr="007D7234">
        <w:t xml:space="preserve"> National Film and Sound Archive of Australia</w:t>
      </w:r>
      <w:r w:rsidRPr="007D7234">
        <w:t>;</w:t>
      </w:r>
    </w:p>
    <w:p w14:paraId="120D5175" w14:textId="77777777" w:rsidR="003018D5" w:rsidRPr="007D7234" w:rsidRDefault="003018D5">
      <w:pPr>
        <w:pStyle w:val="subsection2"/>
      </w:pPr>
      <w:r w:rsidRPr="007D7234">
        <w:t>if the document was placed in that collection, or in that custody, by or on behalf of a person (including a Minister or former Minister) other than an agency.</w:t>
      </w:r>
    </w:p>
    <w:p w14:paraId="23FAABC1" w14:textId="77777777" w:rsidR="003018D5" w:rsidRPr="007D7234" w:rsidRDefault="003018D5">
      <w:pPr>
        <w:pStyle w:val="subsection"/>
      </w:pPr>
      <w:r w:rsidRPr="007D7234">
        <w:tab/>
        <w:t>(2)</w:t>
      </w:r>
      <w:r w:rsidRPr="007D7234">
        <w:tab/>
        <w:t xml:space="preserve">For the purposes of this Act, a document that has been </w:t>
      </w:r>
      <w:r w:rsidR="003B6020" w:rsidRPr="007D7234">
        <w:t xml:space="preserve">transferred to the care (within the meaning of the </w:t>
      </w:r>
      <w:r w:rsidR="003B6020" w:rsidRPr="007D7234">
        <w:rPr>
          <w:i/>
        </w:rPr>
        <w:t>Archives Act 1983</w:t>
      </w:r>
      <w:r w:rsidR="003B6020" w:rsidRPr="007D7234">
        <w:t>) of the National Archives of Australia, or otherwise placed</w:t>
      </w:r>
      <w:r w:rsidRPr="007D7234">
        <w:t xml:space="preserve"> in a collection referred to in </w:t>
      </w:r>
      <w:r w:rsidR="000E491B" w:rsidRPr="007D7234">
        <w:t>subsection (</w:t>
      </w:r>
      <w:r w:rsidRPr="007D7234">
        <w:t>1), by an agency shall be deemed to be in the possession of that agency or, if that agency no longer exists, the agency to the functions of which the document is most closely related.</w:t>
      </w:r>
    </w:p>
    <w:p w14:paraId="629BD212" w14:textId="77777777" w:rsidR="00D074BA" w:rsidRPr="007D7234" w:rsidRDefault="00D074BA" w:rsidP="00D074BA">
      <w:pPr>
        <w:pStyle w:val="subsection"/>
      </w:pPr>
      <w:r w:rsidRPr="007D7234">
        <w:tab/>
        <w:t>(3)</w:t>
      </w:r>
      <w:r w:rsidRPr="007D7234">
        <w:tab/>
        <w:t xml:space="preserve">Despite </w:t>
      </w:r>
      <w:r w:rsidR="000E491B" w:rsidRPr="007D7234">
        <w:t>subsections (</w:t>
      </w:r>
      <w:r w:rsidRPr="007D7234">
        <w:t>1) and (2):</w:t>
      </w:r>
    </w:p>
    <w:p w14:paraId="0ED6D6E8" w14:textId="77777777" w:rsidR="00D074BA" w:rsidRPr="007D7234" w:rsidRDefault="00D074BA" w:rsidP="00D074BA">
      <w:pPr>
        <w:pStyle w:val="paragraph"/>
      </w:pPr>
      <w:r w:rsidRPr="007D7234">
        <w:tab/>
        <w:t>(a)</w:t>
      </w:r>
      <w:r w:rsidRPr="007D7234">
        <w:tab/>
        <w:t xml:space="preserve">records of a Royal Commission that are in the </w:t>
      </w:r>
      <w:r w:rsidR="003B6020" w:rsidRPr="007D7234">
        <w:t xml:space="preserve">care (within the meaning of the </w:t>
      </w:r>
      <w:r w:rsidR="003B6020" w:rsidRPr="007D7234">
        <w:rPr>
          <w:i/>
        </w:rPr>
        <w:t>Archives Act 1983</w:t>
      </w:r>
      <w:r w:rsidR="003B6020" w:rsidRPr="007D7234">
        <w:t>) of the National Archives of Australia</w:t>
      </w:r>
      <w:r w:rsidRPr="007D7234">
        <w:t xml:space="preserve"> are, for the purposes of this Act, taken to be documents of an agency and to be in the possession of the Department administered by the Minister administering the </w:t>
      </w:r>
      <w:r w:rsidRPr="007D7234">
        <w:rPr>
          <w:i/>
        </w:rPr>
        <w:t>Royal Commissions Act 1902</w:t>
      </w:r>
      <w:r w:rsidRPr="007D7234">
        <w:t>; and</w:t>
      </w:r>
    </w:p>
    <w:p w14:paraId="62FF3801" w14:textId="77777777" w:rsidR="00FC11C7" w:rsidRPr="007D7234" w:rsidRDefault="00FC11C7" w:rsidP="00FC11C7">
      <w:pPr>
        <w:pStyle w:val="paragraph"/>
      </w:pPr>
      <w:r w:rsidRPr="007D7234">
        <w:tab/>
        <w:t>(b)</w:t>
      </w:r>
      <w:r w:rsidRPr="007D7234">
        <w:tab/>
        <w:t xml:space="preserve">records of the Commission of inquiry (within the meaning of the </w:t>
      </w:r>
      <w:r w:rsidRPr="007D7234">
        <w:rPr>
          <w:i/>
        </w:rPr>
        <w:t>Quarantine Act 1908</w:t>
      </w:r>
      <w:r w:rsidRPr="007D7234">
        <w:t xml:space="preserve">, as in force immediately before its repeal) that are in the custody of the Australian Archives are, for the purposes of this Act, taken to be documents of an agency and to be in the possession of the Agriculture Department (within the meaning of the </w:t>
      </w:r>
      <w:r w:rsidRPr="007D7234">
        <w:rPr>
          <w:i/>
        </w:rPr>
        <w:t>Biosecurity Act 2015</w:t>
      </w:r>
      <w:r w:rsidRPr="007D7234">
        <w:t>); and</w:t>
      </w:r>
    </w:p>
    <w:p w14:paraId="74146144" w14:textId="77777777" w:rsidR="00F24EE1" w:rsidRPr="007D7234" w:rsidRDefault="00F24EE1" w:rsidP="00F24EE1">
      <w:pPr>
        <w:pStyle w:val="paragraph"/>
      </w:pPr>
      <w:r w:rsidRPr="007D7234">
        <w:tab/>
        <w:t>(c)</w:t>
      </w:r>
      <w:r w:rsidRPr="007D7234">
        <w:tab/>
        <w:t xml:space="preserve">records of a Commission of inquiry (within the meaning of the </w:t>
      </w:r>
      <w:r w:rsidRPr="007D7234">
        <w:rPr>
          <w:i/>
        </w:rPr>
        <w:t>Offshore Petroleum</w:t>
      </w:r>
      <w:r w:rsidR="00D67275" w:rsidRPr="007D7234">
        <w:rPr>
          <w:i/>
        </w:rPr>
        <w:t xml:space="preserve"> and Greenhouse Gas Storage Act </w:t>
      </w:r>
      <w:r w:rsidRPr="007D7234">
        <w:rPr>
          <w:i/>
        </w:rPr>
        <w:t>2006</w:t>
      </w:r>
      <w:r w:rsidRPr="007D7234">
        <w:t xml:space="preserve">) that are in the custody of the Australian Archives are, for the purposes of this Act, taken to be documents of an agency and to be in the possession of the Department </w:t>
      </w:r>
      <w:r w:rsidRPr="007D7234">
        <w:lastRenderedPageBreak/>
        <w:t xml:space="preserve">administered by the Minister administering the </w:t>
      </w:r>
      <w:r w:rsidRPr="007D7234">
        <w:rPr>
          <w:i/>
        </w:rPr>
        <w:t>Offshore Petroleum and Greenhouse Gas Storage Act 2006</w:t>
      </w:r>
      <w:r w:rsidRPr="007D7234">
        <w:t>.</w:t>
      </w:r>
    </w:p>
    <w:p w14:paraId="4CE464EA" w14:textId="77777777" w:rsidR="003018D5" w:rsidRPr="007D7234" w:rsidRDefault="003018D5">
      <w:pPr>
        <w:pStyle w:val="subsection"/>
      </w:pPr>
      <w:r w:rsidRPr="007D7234">
        <w:tab/>
        <w:t>(4)</w:t>
      </w:r>
      <w:r w:rsidRPr="007D7234">
        <w:tab/>
        <w:t xml:space="preserve">Nothing in this Act affects the provision of access to documents by the </w:t>
      </w:r>
      <w:r w:rsidR="003B6020" w:rsidRPr="007D7234">
        <w:t>National Archives of Australia</w:t>
      </w:r>
      <w:r w:rsidRPr="007D7234">
        <w:t xml:space="preserve"> in accordance with the </w:t>
      </w:r>
      <w:r w:rsidRPr="007D7234">
        <w:rPr>
          <w:i/>
        </w:rPr>
        <w:t>Archives Act</w:t>
      </w:r>
      <w:r w:rsidR="009B727C" w:rsidRPr="007D7234">
        <w:rPr>
          <w:i/>
        </w:rPr>
        <w:t xml:space="preserve"> </w:t>
      </w:r>
      <w:r w:rsidRPr="007D7234">
        <w:rPr>
          <w:i/>
        </w:rPr>
        <w:t>1983</w:t>
      </w:r>
      <w:r w:rsidRPr="007D7234">
        <w:t>.</w:t>
      </w:r>
    </w:p>
    <w:p w14:paraId="71003E8B" w14:textId="77777777" w:rsidR="003018D5" w:rsidRPr="007D7234" w:rsidRDefault="003018D5" w:rsidP="00B73D09">
      <w:pPr>
        <w:pStyle w:val="ActHead5"/>
      </w:pPr>
      <w:bookmarkStart w:id="50" w:name="_Toc225012191"/>
      <w:r w:rsidRPr="007D7234">
        <w:rPr>
          <w:rStyle w:val="CharSectno"/>
        </w:rPr>
        <w:t>15</w:t>
      </w:r>
      <w:r w:rsidRPr="007D7234">
        <w:t xml:space="preserve">  Requests for access</w:t>
      </w:r>
      <w:bookmarkEnd w:id="50"/>
    </w:p>
    <w:p w14:paraId="316C5D06" w14:textId="77777777" w:rsidR="00EC082E" w:rsidRPr="007D7234" w:rsidRDefault="00EC082E" w:rsidP="00EC082E">
      <w:pPr>
        <w:pStyle w:val="SubsectionHead"/>
      </w:pPr>
      <w:r w:rsidRPr="007D7234">
        <w:t>Persons may request access</w:t>
      </w:r>
    </w:p>
    <w:p w14:paraId="253972D8" w14:textId="77777777" w:rsidR="003018D5" w:rsidRPr="007D7234" w:rsidRDefault="003018D5">
      <w:pPr>
        <w:pStyle w:val="subsection"/>
      </w:pPr>
      <w:r w:rsidRPr="007D7234">
        <w:tab/>
        <w:t>(1)</w:t>
      </w:r>
      <w:r w:rsidRPr="007D7234">
        <w:tab/>
        <w:t xml:space="preserve">Subject to </w:t>
      </w:r>
      <w:r w:rsidR="00686BB3" w:rsidRPr="007D7234">
        <w:t>section 1</w:t>
      </w:r>
      <w:r w:rsidRPr="007D7234">
        <w:t xml:space="preserve">5A, a person who wishes to obtain access to a document of an agency or an official document of a Minister may </w:t>
      </w:r>
      <w:r>
        <w:rPr>
          <w:highlight w:val="yellow"/>
        </w:rPr>
        <w:t>make a request to the agency or Minister to access the document</w:t>
      </w:r>
      <w:r w:rsidRPr="007D7234">
        <w:t>.</w:t>
      </w:r>
    </w:p>
    <w:p w14:paraId="27F77CC5" w14:textId="77777777" w:rsidR="00EC082E" w:rsidRPr="007D7234" w:rsidRDefault="00EC082E" w:rsidP="00EC082E">
      <w:pPr>
        <w:pStyle w:val="SubsectionHead"/>
      </w:pPr>
      <w:r w:rsidRPr="007D7234">
        <w:t>Requirements for request</w:t>
      </w:r>
    </w:p>
    <w:p w14:paraId="5C7A6329" w14:textId="77777777" w:rsidR="003018D5" w:rsidRPr="007D7234" w:rsidRDefault="003018D5" w:rsidP="00876CCA">
      <w:pPr>
        <w:pStyle w:val="subsection"/>
        <w:keepNext/>
        <w:keepLines/>
      </w:pPr>
      <w:r w:rsidRPr="007D7234">
        <w:tab/>
        <w:t>(2)</w:t>
      </w:r>
      <w:r w:rsidRPr="007D7234">
        <w:tab/>
        <w:t>The request must:</w:t>
      </w:r>
    </w:p>
    <w:p w14:paraId="5E3B14AD" w14:textId="77777777" w:rsidR="003018D5" w:rsidRPr="007D7234" w:rsidRDefault="003018D5">
      <w:pPr>
        <w:pStyle w:val="paragraph"/>
      </w:pPr>
      <w:r w:rsidRPr="007D7234">
        <w:tab/>
        <w:t>(a)</w:t>
      </w:r>
      <w:r w:rsidRPr="007D7234">
        <w:tab/>
        <w:t>be in writing; and</w:t>
      </w:r>
    </w:p>
    <w:p w14:paraId="1B95298F" w14:textId="77777777" w:rsidR="00335543" w:rsidRPr="007D7234" w:rsidRDefault="00335543" w:rsidP="00335543">
      <w:pPr>
        <w:pStyle w:val="paragraph"/>
      </w:pPr>
      <w:r w:rsidRPr="007D7234">
        <w:tab/>
        <w:t>(aa)</w:t>
      </w:r>
      <w:r w:rsidRPr="007D7234">
        <w:tab/>
        <w:t xml:space="preserve">state that </w:t>
      </w:r>
      <w:r>
        <w:rPr>
          <w:highlight w:val="yellow"/>
        </w:rPr>
        <w:t>it is a request</w:t>
      </w:r>
      <w:r w:rsidRPr="007D7234">
        <w:t xml:space="preserve"> for the purposes of this Act; and</w:t>
      </w:r>
    </w:p>
    <w:p w14:paraId="44681E54" w14:textId="77777777" w:rsidR="003018D5" w:rsidRPr="007D7234" w:rsidRDefault="003018D5">
      <w:pPr>
        <w:pStyle w:val="paragraph"/>
      </w:pPr>
      <w:r w:rsidRPr="007D7234">
        <w:tab/>
        <w:t>(b)</w:t>
      </w:r>
      <w:r w:rsidRPr="007D7234">
        <w:tab/>
        <w:t>provide such information concerning the document as is reasonably necessary to enable a responsible officer of the agency, or the Minister, to identify it; and</w:t>
      </w:r>
    </w:p>
    <w:p w14:paraId="69604C03" w14:textId="77777777" w:rsidR="00314F91" w:rsidRPr="00042AAF" w:rsidRDefault="00314F91" w:rsidP="00042AAF">
      <w:pPr>
        <w:pStyle w:val="paragraph"/>
      </w:pPr>
      <w:r w:rsidRPr="00042AAF">
        <w:rPr>
          <w:highlight w:val="yellow"/>
        </w:rPr>
        <w:tab/>
        <w:t>(ba)</w:t>
      </w:r>
      <w:r w:rsidRPr="00042AAF">
        <w:rPr>
          <w:highlight w:val="yellow"/>
        </w:rPr>
        <w:tab/>
        <w:t>include the full name of the applicant; and</w:t>
      </w:r>
    </w:p>
    <w:p w14:paraId="2E510494" w14:textId="77777777" w:rsidR="00314F91" w:rsidRPr="00042AAF" w:rsidRDefault="00314F91" w:rsidP="00042AAF">
      <w:pPr>
        <w:pStyle w:val="paragraph"/>
      </w:pPr>
      <w:r w:rsidRPr="00042AAF">
        <w:rPr>
          <w:highlight w:val="yellow"/>
        </w:rPr>
        <w:tab/>
        <w:t>(bb)</w:t>
      </w:r>
      <w:r w:rsidRPr="00042AAF">
        <w:rPr>
          <w:highlight w:val="yellow"/>
        </w:rPr>
        <w:tab/>
        <w:t>if the applicant is making the request on behalf of another person</w:t>
      </w:r>
      <w:r w:rsidR="003971ED" w:rsidRPr="007A0D98">
        <w:rPr>
          <w:highlight w:val="yellow"/>
        </w:rPr>
        <w:t>, and the applicant is seeking to access a document containing personal information about the other person or information concerning the business, commercial or financial affairs of the other person</w:t>
      </w:r>
      <w:r w:rsidRPr="00042AAF">
        <w:rPr>
          <w:highlight w:val="yellow"/>
        </w:rPr>
        <w:t>:</w:t>
      </w:r>
    </w:p>
    <w:p w14:paraId="75297469" w14:textId="77777777" w:rsidR="00314F91" w:rsidRPr="00042AAF" w:rsidRDefault="00314F91" w:rsidP="00042AAF">
      <w:pPr>
        <w:pStyle w:val="paragraphsub"/>
      </w:pPr>
      <w:r w:rsidRPr="00042AAF">
        <w:rPr>
          <w:highlight w:val="yellow"/>
        </w:rPr>
        <w:tab/>
        <w:t>(i)</w:t>
      </w:r>
      <w:r w:rsidRPr="00042AAF">
        <w:rPr>
          <w:highlight w:val="yellow"/>
        </w:rPr>
        <w:tab/>
        <w:t>state that the request is being made on behalf of another person; and</w:t>
      </w:r>
    </w:p>
    <w:p w14:paraId="5263C765" w14:textId="77777777" w:rsidR="00314F91" w:rsidRPr="00042AAF" w:rsidRDefault="00314F91" w:rsidP="00042AAF">
      <w:pPr>
        <w:pStyle w:val="paragraphsub"/>
      </w:pPr>
      <w:r w:rsidRPr="00042AAF">
        <w:rPr>
          <w:highlight w:val="yellow"/>
        </w:rPr>
        <w:tab/>
        <w:t>(ii)</w:t>
      </w:r>
      <w:r w:rsidRPr="00042AAF">
        <w:rPr>
          <w:highlight w:val="yellow"/>
        </w:rPr>
        <w:tab/>
        <w:t>include the full name of the other person; and</w:t>
      </w:r>
    </w:p>
    <w:p w14:paraId="58E55338" w14:textId="77777777" w:rsidR="009E1D1C" w:rsidRPr="00042AAF" w:rsidRDefault="009E1D1C" w:rsidP="00042AAF">
      <w:pPr>
        <w:pStyle w:val="paragraph"/>
      </w:pPr>
      <w:r w:rsidRPr="00042AAF">
        <w:rPr>
          <w:highlight w:val="yellow"/>
        </w:rPr>
        <w:tab/>
        <w:t>(bc)</w:t>
      </w:r>
      <w:r w:rsidRPr="00042AAF">
        <w:rPr>
          <w:highlight w:val="yellow"/>
        </w:rPr>
        <w:tab/>
        <w:t xml:space="preserve">be sent to the agency or Minister in accordance with </w:t>
      </w:r>
      <w:r w:rsidR="0053279E" w:rsidRPr="00042AAF">
        <w:rPr>
          <w:highlight w:val="yellow"/>
        </w:rPr>
        <w:t>subsection (</w:t>
      </w:r>
      <w:r w:rsidRPr="00042AAF">
        <w:rPr>
          <w:highlight w:val="yellow"/>
        </w:rPr>
        <w:t>2A); and</w:t>
      </w:r>
    </w:p>
    <w:p w14:paraId="70B669E7" w14:textId="77777777" w:rsidR="00335543" w:rsidRPr="007D7234" w:rsidRDefault="00335543" w:rsidP="00335543">
      <w:pPr>
        <w:pStyle w:val="paragraph"/>
      </w:pPr>
      <w:r w:rsidRPr="007D7234">
        <w:tab/>
        <w:t>(c)</w:t>
      </w:r>
      <w:r w:rsidRPr="007D7234">
        <w:tab/>
        <w:t>give details of how notices under this Act may be sent to the applicant (for example, by providing an electronic address to which notices may be sent by electronic communication)</w:t>
      </w:r>
      <w:r>
        <w:rPr>
          <w:highlight w:val="yellow"/>
        </w:rPr>
        <w:t>; and</w:t>
      </w:r>
    </w:p>
    <w:p w14:paraId="2109A59A" w14:textId="77777777" w:rsidR="00314F91" w:rsidRPr="00042AAF" w:rsidRDefault="00314F91" w:rsidP="00042AAF">
      <w:pPr>
        <w:pStyle w:val="paragraph"/>
      </w:pPr>
      <w:r w:rsidRPr="00042AAF">
        <w:rPr>
          <w:highlight w:val="yellow"/>
        </w:rPr>
        <w:lastRenderedPageBreak/>
        <w:tab/>
        <w:t>(d)</w:t>
      </w:r>
      <w:r w:rsidRPr="00042AAF">
        <w:rPr>
          <w:highlight w:val="yellow"/>
        </w:rPr>
        <w:tab/>
        <w:t>if the applicant is seeking to access a document containing personal information about the applicant or information concerning the business, commercial or financial affairs of the applicant—be accompanied by proof of the applicant’s identity that is provided in a form and manner specified by the agency or Minister for the purpose of requests under this section; and</w:t>
      </w:r>
    </w:p>
    <w:p w14:paraId="0A22C0F7" w14:textId="77777777" w:rsidR="00314F91" w:rsidRPr="00042AAF" w:rsidRDefault="00314F91" w:rsidP="00042AAF">
      <w:pPr>
        <w:pStyle w:val="paragraph"/>
      </w:pPr>
      <w:r w:rsidRPr="00042AAF">
        <w:rPr>
          <w:highlight w:val="yellow"/>
        </w:rPr>
        <w:tab/>
        <w:t>(e)</w:t>
      </w:r>
      <w:r w:rsidRPr="00042AAF">
        <w:rPr>
          <w:highlight w:val="yellow"/>
        </w:rPr>
        <w:tab/>
        <w:t>if the applicant is seeking to access, on behalf of another person, a document containing personal information about the other person or information concerning the business, commercial or financial affairs of the other person—be accompanied by all of the following that are provided in a form and manner specified by the agency or Minister for the purpose of requests under this section:</w:t>
      </w:r>
    </w:p>
    <w:p w14:paraId="72518A29" w14:textId="77777777" w:rsidR="00314F91" w:rsidRPr="00042AAF" w:rsidRDefault="00314F91" w:rsidP="00042AAF">
      <w:pPr>
        <w:pStyle w:val="paragraphsub"/>
      </w:pPr>
      <w:r w:rsidRPr="00042AAF">
        <w:rPr>
          <w:highlight w:val="yellow"/>
        </w:rPr>
        <w:tab/>
        <w:t>(i)</w:t>
      </w:r>
      <w:r w:rsidRPr="00042AAF">
        <w:rPr>
          <w:highlight w:val="yellow"/>
        </w:rPr>
        <w:tab/>
        <w:t>proof of the applicant’s identity;</w:t>
      </w:r>
    </w:p>
    <w:p w14:paraId="3D2E3D35" w14:textId="77777777" w:rsidR="00314F91" w:rsidRPr="00042AAF" w:rsidRDefault="00314F91" w:rsidP="00042AAF">
      <w:pPr>
        <w:pStyle w:val="paragraphsub"/>
      </w:pPr>
      <w:r w:rsidRPr="00042AAF">
        <w:rPr>
          <w:highlight w:val="yellow"/>
        </w:rPr>
        <w:tab/>
        <w:t>(ii)</w:t>
      </w:r>
      <w:r w:rsidRPr="00042AAF">
        <w:rPr>
          <w:highlight w:val="yellow"/>
        </w:rPr>
        <w:tab/>
        <w:t>proof of the other person’s identity;</w:t>
      </w:r>
    </w:p>
    <w:p w14:paraId="31EEECE7" w14:textId="77777777" w:rsidR="00314F91" w:rsidRPr="00042AAF" w:rsidRDefault="00314F91" w:rsidP="00042AAF">
      <w:pPr>
        <w:pStyle w:val="paragraphsub"/>
      </w:pPr>
      <w:r w:rsidRPr="00042AAF">
        <w:rPr>
          <w:highlight w:val="yellow"/>
        </w:rPr>
        <w:tab/>
        <w:t>(ii</w:t>
      </w:r>
      <w:r w:rsidR="007617B0" w:rsidRPr="00042AAF">
        <w:rPr>
          <w:highlight w:val="yellow"/>
        </w:rPr>
        <w:t>i</w:t>
      </w:r>
      <w:r w:rsidRPr="00042AAF">
        <w:rPr>
          <w:highlight w:val="yellow"/>
        </w:rPr>
        <w:t>)</w:t>
      </w:r>
      <w:r w:rsidRPr="00042AAF">
        <w:rPr>
          <w:highlight w:val="yellow"/>
        </w:rPr>
        <w:tab/>
        <w:t>proof that the applicant is authorised to access the document on behalf of the other person</w:t>
      </w:r>
      <w:r>
        <w:rPr>
          <w:highlight w:val="yellow"/>
        </w:rPr>
        <w:t>; and</w:t>
      </w:r>
    </w:p>
    <w:p w14:paraId="36031ACF" w14:textId="77777777" w:rsidR="004F295F" w:rsidRPr="00042AAF" w:rsidRDefault="004F295F" w:rsidP="00042AAF">
      <w:pPr>
        <w:pStyle w:val="paragraph"/>
      </w:pPr>
      <w:r w:rsidRPr="00042AAF">
        <w:rPr>
          <w:highlight w:val="yellow"/>
        </w:rPr>
        <w:tab/>
        <w:t>(f)</w:t>
      </w:r>
      <w:r w:rsidRPr="00042AAF">
        <w:rPr>
          <w:highlight w:val="yellow"/>
        </w:rPr>
        <w:tab/>
        <w:t>if, under regulations made under section 93C, a fee must accompany the request, and payment of the fee has not been waived in accordance with the regulations—be accompanied by the fee (if any) prescribed by the regulations.</w:t>
      </w:r>
    </w:p>
    <w:p w14:paraId="30283637" w14:textId="77777777" w:rsidR="00334D89" w:rsidRPr="00042AAF" w:rsidRDefault="00334D89" w:rsidP="00042AAF">
      <w:pPr>
        <w:pStyle w:val="subsection"/>
      </w:pPr>
      <w:r w:rsidRPr="00042AAF">
        <w:rPr>
          <w:highlight w:val="yellow"/>
        </w:rPr>
        <w:tab/>
        <w:t>(2AA)</w:t>
      </w:r>
      <w:r w:rsidRPr="00042AAF">
        <w:rPr>
          <w:highlight w:val="yellow"/>
        </w:rPr>
        <w:tab/>
        <w:t xml:space="preserve">A request is taken not to have been made under this section if the request does not comply with the requirements in </w:t>
      </w:r>
      <w:r w:rsidR="0053279E" w:rsidRPr="00042AAF">
        <w:rPr>
          <w:highlight w:val="yellow"/>
        </w:rPr>
        <w:t>subsection (</w:t>
      </w:r>
      <w:r w:rsidRPr="00042AAF">
        <w:rPr>
          <w:highlight w:val="yellow"/>
        </w:rPr>
        <w:t>2).</w:t>
      </w:r>
    </w:p>
    <w:p w14:paraId="11B4AC9B" w14:textId="77777777" w:rsidR="00CD03F6" w:rsidRPr="00042AAF" w:rsidRDefault="00CD03F6" w:rsidP="00042AAF">
      <w:pPr>
        <w:pStyle w:val="subsection"/>
      </w:pPr>
      <w:r w:rsidRPr="00042AAF">
        <w:rPr>
          <w:highlight w:val="yellow"/>
        </w:rPr>
        <w:tab/>
        <w:t>(</w:t>
      </w:r>
      <w:r w:rsidR="007E488C" w:rsidRPr="00042AAF">
        <w:rPr>
          <w:highlight w:val="yellow"/>
        </w:rPr>
        <w:t>2AB</w:t>
      </w:r>
      <w:r w:rsidR="000A0F3C" w:rsidRPr="00042AAF">
        <w:rPr>
          <w:highlight w:val="yellow"/>
        </w:rPr>
        <w:t>)</w:t>
      </w:r>
      <w:r w:rsidR="000A0F3C" w:rsidRPr="00042AAF">
        <w:rPr>
          <w:highlight w:val="yellow"/>
        </w:rPr>
        <w:tab/>
      </w:r>
      <w:r w:rsidR="00834E8A" w:rsidRPr="00042AAF">
        <w:rPr>
          <w:highlight w:val="yellow"/>
        </w:rPr>
        <w:t>Section 1</w:t>
      </w:r>
      <w:r w:rsidR="00227429" w:rsidRPr="00042AAF">
        <w:rPr>
          <w:highlight w:val="yellow"/>
        </w:rPr>
        <w:t xml:space="preserve">37.1 of the </w:t>
      </w:r>
      <w:r w:rsidR="00227429" w:rsidRPr="00042AAF">
        <w:rPr>
          <w:i/>
          <w:iCs/>
          <w:highlight w:val="yellow"/>
        </w:rPr>
        <w:t>Criminal Code</w:t>
      </w:r>
      <w:r w:rsidR="00227429" w:rsidRPr="00042AAF">
        <w:rPr>
          <w:highlight w:val="yellow"/>
        </w:rPr>
        <w:t xml:space="preserve"> does not apply in relation to information</w:t>
      </w:r>
      <w:r w:rsidR="001010E8" w:rsidRPr="00042AAF">
        <w:rPr>
          <w:highlight w:val="yellow"/>
        </w:rPr>
        <w:t xml:space="preserve"> given </w:t>
      </w:r>
      <w:r w:rsidR="00BD3871" w:rsidRPr="00042AAF">
        <w:rPr>
          <w:highlight w:val="yellow"/>
        </w:rPr>
        <w:t>under</w:t>
      </w:r>
      <w:r w:rsidR="001010E8" w:rsidRPr="00042AAF">
        <w:rPr>
          <w:highlight w:val="yellow"/>
        </w:rPr>
        <w:t xml:space="preserve"> </w:t>
      </w:r>
      <w:r w:rsidR="00834E8A" w:rsidRPr="00042AAF">
        <w:rPr>
          <w:highlight w:val="yellow"/>
        </w:rPr>
        <w:t>paragraph 1</w:t>
      </w:r>
      <w:r w:rsidR="001010E8" w:rsidRPr="00042AAF">
        <w:rPr>
          <w:highlight w:val="yellow"/>
        </w:rPr>
        <w:t>5(2)(ba) or (bb).</w:t>
      </w:r>
    </w:p>
    <w:p w14:paraId="5B4E7ADE" w14:textId="77777777" w:rsidR="00335543" w:rsidRPr="007D7234" w:rsidRDefault="00335543" w:rsidP="00335543">
      <w:pPr>
        <w:pStyle w:val="subsection"/>
      </w:pPr>
      <w:r w:rsidRPr="007D7234">
        <w:tab/>
        <w:t>(2A)</w:t>
      </w:r>
      <w:r w:rsidRPr="007D7234">
        <w:tab/>
        <w:t xml:space="preserve"> The request may be sent in any of the following ways:</w:t>
      </w:r>
    </w:p>
    <w:p w14:paraId="6CCC7834" w14:textId="77777777" w:rsidR="00335543" w:rsidRPr="007D7234" w:rsidRDefault="00335543" w:rsidP="00335543">
      <w:pPr>
        <w:pStyle w:val="paragraph"/>
      </w:pPr>
      <w:r w:rsidRPr="007D7234">
        <w:tab/>
        <w:t>(a)</w:t>
      </w:r>
      <w:r w:rsidRPr="007D7234">
        <w:tab/>
        <w:t>delivery to an officer of the agency, or a member of the staff of the Minister, at the address of any central or regional office of the agency or Minister specified in a current telephone directory;</w:t>
      </w:r>
    </w:p>
    <w:p w14:paraId="7B2C4FC2" w14:textId="77777777" w:rsidR="00335543" w:rsidRPr="007D7234" w:rsidRDefault="00335543" w:rsidP="00335543">
      <w:pPr>
        <w:pStyle w:val="paragraph"/>
      </w:pPr>
      <w:r w:rsidRPr="007D7234">
        <w:tab/>
        <w:t>(b)</w:t>
      </w:r>
      <w:r w:rsidRPr="007D7234">
        <w:tab/>
        <w:t>postage by pre</w:t>
      </w:r>
      <w:r w:rsidR="007D7234">
        <w:noBreakHyphen/>
      </w:r>
      <w:r w:rsidRPr="007D7234">
        <w:t xml:space="preserve">paid post to an address mentioned in </w:t>
      </w:r>
      <w:r w:rsidR="000E491B" w:rsidRPr="007D7234">
        <w:t>paragraph (</w:t>
      </w:r>
      <w:r w:rsidRPr="007D7234">
        <w:t>a);</w:t>
      </w:r>
    </w:p>
    <w:p w14:paraId="6DFCC2D4" w14:textId="77777777" w:rsidR="00335543" w:rsidRPr="007D7234" w:rsidRDefault="00335543" w:rsidP="00335543">
      <w:pPr>
        <w:pStyle w:val="paragraph"/>
      </w:pPr>
      <w:r w:rsidRPr="007D7234">
        <w:tab/>
        <w:t>(c)</w:t>
      </w:r>
      <w:r w:rsidRPr="007D7234">
        <w:tab/>
        <w:t xml:space="preserve">sending by electronic communication </w:t>
      </w:r>
      <w:r>
        <w:rPr>
          <w:highlight w:val="yellow"/>
        </w:rPr>
        <w:t>in a manner</w:t>
      </w:r>
      <w:r w:rsidRPr="007D7234">
        <w:t xml:space="preserve"> specified by the agency or Minister.</w:t>
      </w:r>
    </w:p>
    <w:p w14:paraId="14CB3AE0" w14:textId="77777777" w:rsidR="00335543" w:rsidRPr="007D7234" w:rsidRDefault="00335543" w:rsidP="00335543">
      <w:pPr>
        <w:pStyle w:val="SubsectionHead"/>
      </w:pPr>
      <w:r w:rsidRPr="007D7234">
        <w:lastRenderedPageBreak/>
        <w:t>Agency required to assist</w:t>
      </w:r>
    </w:p>
    <w:p w14:paraId="539E6097" w14:textId="77777777" w:rsidR="003018D5" w:rsidRPr="007D7234" w:rsidRDefault="003018D5">
      <w:pPr>
        <w:pStyle w:val="subsection"/>
      </w:pPr>
      <w:r w:rsidRPr="007D7234">
        <w:tab/>
        <w:t>(3)</w:t>
      </w:r>
      <w:r w:rsidRPr="007D7234">
        <w:tab/>
        <w:t>Where a person:</w:t>
      </w:r>
    </w:p>
    <w:p w14:paraId="7DEC6A0D" w14:textId="77777777" w:rsidR="003018D5" w:rsidRPr="007D7234" w:rsidRDefault="003018D5">
      <w:pPr>
        <w:pStyle w:val="paragraph"/>
      </w:pPr>
      <w:r w:rsidRPr="007D7234">
        <w:tab/>
        <w:t>(a)</w:t>
      </w:r>
      <w:r w:rsidRPr="007D7234">
        <w:tab/>
        <w:t>wishes to make a request to an agency; or</w:t>
      </w:r>
    </w:p>
    <w:p w14:paraId="71AD75D2" w14:textId="77777777" w:rsidR="003018D5" w:rsidRPr="007D7234" w:rsidRDefault="003018D5">
      <w:pPr>
        <w:pStyle w:val="paragraph"/>
        <w:keepNext/>
      </w:pPr>
      <w:r w:rsidRPr="007D7234">
        <w:tab/>
        <w:t>(b)</w:t>
      </w:r>
      <w:r w:rsidRPr="007D7234">
        <w:tab/>
        <w:t xml:space="preserve">has made to an agency a request that does not comply with </w:t>
      </w:r>
      <w:r>
        <w:rPr>
          <w:highlight w:val="yellow"/>
        </w:rPr>
        <w:t>the requirements in subsection (2)</w:t>
      </w:r>
      <w:r w:rsidRPr="007D7234">
        <w:t>;</w:t>
      </w:r>
    </w:p>
    <w:p w14:paraId="268DF84B" w14:textId="77777777" w:rsidR="003018D5" w:rsidRPr="007D7234" w:rsidRDefault="003018D5">
      <w:pPr>
        <w:pStyle w:val="subsection2"/>
      </w:pPr>
      <w:r w:rsidRPr="007D7234">
        <w:t xml:space="preserve">it is the duty of the agency to take reasonable steps to assist the person to make </w:t>
      </w:r>
      <w:r>
        <w:rPr>
          <w:highlight w:val="yellow"/>
        </w:rPr>
        <w:t>a request that complies with the requirements in subsection (2)</w:t>
      </w:r>
      <w:r w:rsidRPr="007D7234">
        <w:t>.</w:t>
      </w:r>
    </w:p>
    <w:p w14:paraId="2F7B2A97" w14:textId="77777777" w:rsidR="00C77D94" w:rsidRPr="00042AAF" w:rsidRDefault="00C77D94" w:rsidP="00042AAF">
      <w:pPr>
        <w:pStyle w:val="subsection"/>
      </w:pPr>
      <w:r w:rsidRPr="00042AAF">
        <w:rPr>
          <w:highlight w:val="yellow"/>
        </w:rPr>
        <w:tab/>
        <w:t>(3A)</w:t>
      </w:r>
      <w:r w:rsidRPr="00042AAF">
        <w:rPr>
          <w:highlight w:val="yellow"/>
        </w:rPr>
        <w:tab/>
        <w:t xml:space="preserve">Subsection (3) does not apply if the agency or Minister makes a decision under </w:t>
      </w:r>
      <w:r w:rsidR="00CD277D" w:rsidRPr="00042AAF">
        <w:rPr>
          <w:highlight w:val="yellow"/>
        </w:rPr>
        <w:t>section 1</w:t>
      </w:r>
      <w:r w:rsidRPr="00042AAF">
        <w:rPr>
          <w:highlight w:val="yellow"/>
        </w:rPr>
        <w:t>5AD to refuse to deal with, or to continue to deal with, the request.</w:t>
      </w:r>
    </w:p>
    <w:p w14:paraId="231DB86D" w14:textId="77777777" w:rsidR="00C77D94" w:rsidRPr="00042AAF" w:rsidRDefault="00C77D94" w:rsidP="00042AAF">
      <w:pPr>
        <w:pStyle w:val="notetext"/>
      </w:pPr>
      <w:r w:rsidRPr="00042AAF">
        <w:rPr>
          <w:highlight w:val="yellow"/>
        </w:rPr>
        <w:t>Note:</w:t>
      </w:r>
      <w:r w:rsidRPr="00042AAF">
        <w:rPr>
          <w:highlight w:val="yellow"/>
        </w:rPr>
        <w:tab/>
      </w:r>
      <w:r w:rsidR="00834E8A" w:rsidRPr="00042AAF">
        <w:rPr>
          <w:highlight w:val="yellow"/>
        </w:rPr>
        <w:t>Section 1</w:t>
      </w:r>
      <w:r w:rsidRPr="00042AAF">
        <w:rPr>
          <w:highlight w:val="yellow"/>
        </w:rPr>
        <w:t xml:space="preserve">5AD deals with requests that are </w:t>
      </w:r>
      <w:bookmarkStart w:id="51" w:name="_Hlk207092915"/>
      <w:r w:rsidRPr="00042AAF">
        <w:rPr>
          <w:highlight w:val="yellow"/>
        </w:rPr>
        <w:t>vexatious or frivolous etc</w:t>
      </w:r>
      <w:bookmarkEnd w:id="51"/>
      <w:r w:rsidRPr="00042AAF">
        <w:rPr>
          <w:highlight w:val="yellow"/>
        </w:rPr>
        <w:t>.</w:t>
      </w:r>
    </w:p>
    <w:p w14:paraId="4638F1B5" w14:textId="77777777" w:rsidR="003018D5" w:rsidRPr="007D7234" w:rsidRDefault="003018D5">
      <w:pPr>
        <w:pStyle w:val="subsection"/>
      </w:pPr>
      <w:r w:rsidRPr="007D7234">
        <w:tab/>
        <w:t>(4)</w:t>
      </w:r>
      <w:r w:rsidRPr="007D7234">
        <w:tab/>
        <w:t>Where a person has directed to an agency a request</w:t>
      </w:r>
      <w:r>
        <w:rPr>
          <w:highlight w:val="yellow"/>
        </w:rPr>
        <w:t xml:space="preserve"> (including a request that does not comply with the requirements in subsection (2))</w:t>
      </w:r>
      <w:r w:rsidRPr="007D7234">
        <w:t xml:space="preserve"> that should have been directed to another agency or to a Minister, it is the duty of the first</w:t>
      </w:r>
      <w:r w:rsidR="007D7234">
        <w:noBreakHyphen/>
      </w:r>
      <w:r w:rsidRPr="007D7234">
        <w:t>mentioned agency to take reasonable steps to assist the person to direct the request to the appropriate agency or Minister.</w:t>
      </w:r>
    </w:p>
    <w:p w14:paraId="119D8ADE" w14:textId="77777777" w:rsidR="00BD5856" w:rsidRPr="007D7234" w:rsidRDefault="00BD5856" w:rsidP="00BD5856">
      <w:pPr>
        <w:pStyle w:val="SubsectionHead"/>
        <w:rPr>
          <w:i w:val="0"/>
        </w:rPr>
      </w:pPr>
      <w:r w:rsidRPr="007D7234">
        <w:t>Timeframes for dealing with request</w:t>
      </w:r>
    </w:p>
    <w:p w14:paraId="63E51F84" w14:textId="77777777" w:rsidR="003018D5" w:rsidRPr="007D7234" w:rsidRDefault="003018D5">
      <w:pPr>
        <w:pStyle w:val="subsection"/>
      </w:pPr>
      <w:r w:rsidRPr="007D7234">
        <w:tab/>
        <w:t>(5)</w:t>
      </w:r>
      <w:r w:rsidRPr="007D7234">
        <w:tab/>
        <w:t>On receiving a request</w:t>
      </w:r>
      <w:r>
        <w:rPr>
          <w:highlight w:val="yellow"/>
        </w:rPr>
        <w:t xml:space="preserve"> that complies with the requirements in subsection (2)</w:t>
      </w:r>
      <w:r w:rsidRPr="007D7234">
        <w:t>, the agency or Minister must:</w:t>
      </w:r>
    </w:p>
    <w:p w14:paraId="67F705FC" w14:textId="77777777" w:rsidR="003018D5" w:rsidRPr="007D7234" w:rsidRDefault="003018D5">
      <w:pPr>
        <w:pStyle w:val="paragraph"/>
      </w:pPr>
      <w:r w:rsidRPr="007D7234">
        <w:tab/>
        <w:t>(a)</w:t>
      </w:r>
      <w:r w:rsidRPr="007D7234">
        <w:tab/>
        <w:t xml:space="preserve">as soon as practicable but in any case not later than </w:t>
      </w:r>
      <w:r>
        <w:rPr>
          <w:highlight w:val="yellow"/>
        </w:rPr>
        <w:t>15 working days</w:t>
      </w:r>
      <w:r w:rsidRPr="007D7234">
        <w:t xml:space="preserve"> after the day on which the request is received by or on behalf of the agency or Minister, take all reasonable steps to enable the applicant to be notified that the request has been received; and</w:t>
      </w:r>
    </w:p>
    <w:p w14:paraId="0AAD7821" w14:textId="77777777" w:rsidR="003018D5" w:rsidRPr="007D7234" w:rsidRDefault="003018D5">
      <w:pPr>
        <w:pStyle w:val="paragraph"/>
      </w:pPr>
      <w:r w:rsidRPr="007D7234">
        <w:tab/>
        <w:t>(b)</w:t>
      </w:r>
      <w:r w:rsidRPr="007D7234">
        <w:tab/>
        <w:t xml:space="preserve">as soon as practicable but in any case not later than the end of the period of </w:t>
      </w:r>
      <w:r>
        <w:rPr>
          <w:highlight w:val="yellow"/>
        </w:rPr>
        <w:t>30 working days</w:t>
      </w:r>
      <w:r w:rsidRPr="007D7234">
        <w:t xml:space="preserve"> after the day on which the request is received by or on behalf of the agency or Minister, take all reasonable steps to enable the applicant to be notified of a decision on the request (including a decision under section</w:t>
      </w:r>
      <w:r w:rsidR="000E491B" w:rsidRPr="007D7234">
        <w:t> </w:t>
      </w:r>
      <w:r w:rsidRPr="007D7234">
        <w:t>21 to defer the provision of access to a document).</w:t>
      </w:r>
    </w:p>
    <w:p w14:paraId="3BE64CD3" w14:textId="77777777" w:rsidR="00C77D94" w:rsidRPr="00042AAF" w:rsidRDefault="00C77D94" w:rsidP="00042AAF">
      <w:pPr>
        <w:pStyle w:val="subsection"/>
      </w:pPr>
      <w:r w:rsidRPr="00042AAF">
        <w:rPr>
          <w:highlight w:val="yellow"/>
        </w:rPr>
        <w:lastRenderedPageBreak/>
        <w:tab/>
        <w:t>(5AA)</w:t>
      </w:r>
      <w:r w:rsidRPr="00042AAF">
        <w:rPr>
          <w:highlight w:val="yellow"/>
        </w:rPr>
        <w:tab/>
        <w:t xml:space="preserve">Subsection (5) does not apply if the agency or Minister makes a decision under </w:t>
      </w:r>
      <w:r w:rsidR="00CD277D" w:rsidRPr="00042AAF">
        <w:rPr>
          <w:highlight w:val="yellow"/>
        </w:rPr>
        <w:t>section 1</w:t>
      </w:r>
      <w:r w:rsidRPr="00042AAF">
        <w:rPr>
          <w:highlight w:val="yellow"/>
        </w:rPr>
        <w:t>5AD to refuse to deal with, or to continue to deal with, the request.</w:t>
      </w:r>
    </w:p>
    <w:p w14:paraId="0D1E1565" w14:textId="77777777" w:rsidR="00C77D94" w:rsidRPr="00042AAF" w:rsidRDefault="00C77D94" w:rsidP="00042AAF">
      <w:pPr>
        <w:pStyle w:val="notetext"/>
      </w:pPr>
      <w:r w:rsidRPr="00042AAF">
        <w:rPr>
          <w:highlight w:val="yellow"/>
        </w:rPr>
        <w:t>Note:</w:t>
      </w:r>
      <w:r w:rsidRPr="00042AAF">
        <w:rPr>
          <w:highlight w:val="yellow"/>
        </w:rPr>
        <w:tab/>
      </w:r>
      <w:r w:rsidR="00834E8A" w:rsidRPr="00042AAF">
        <w:rPr>
          <w:highlight w:val="yellow"/>
        </w:rPr>
        <w:t>Section 1</w:t>
      </w:r>
      <w:r w:rsidRPr="00042AAF">
        <w:rPr>
          <w:highlight w:val="yellow"/>
        </w:rPr>
        <w:t>5AD deals with requests that are vexatious or frivolous etc.</w:t>
      </w:r>
    </w:p>
    <w:p w14:paraId="562775E4" w14:textId="77777777" w:rsidR="008D19C3" w:rsidRPr="007D7234" w:rsidRDefault="008D19C3" w:rsidP="008D19C3">
      <w:pPr>
        <w:pStyle w:val="subsection"/>
      </w:pPr>
      <w:r w:rsidRPr="007D7234">
        <w:tab/>
        <w:t>(5A)</w:t>
      </w:r>
      <w:r w:rsidRPr="007D7234">
        <w:tab/>
        <w:t>In making a decision on a request, the agency or Minister must have regard to any guidelines issued by the Information Commissioner for the purposes of section</w:t>
      </w:r>
      <w:r w:rsidR="000E491B" w:rsidRPr="007D7234">
        <w:t> </w:t>
      </w:r>
      <w:r w:rsidRPr="007D7234">
        <w:t>93A.</w:t>
      </w:r>
    </w:p>
    <w:p w14:paraId="42E2A07E" w14:textId="77777777" w:rsidR="00047009" w:rsidRPr="007D7234" w:rsidRDefault="00047009" w:rsidP="00047009">
      <w:pPr>
        <w:pStyle w:val="SubsectionHead"/>
      </w:pPr>
      <w:r w:rsidRPr="007D7234">
        <w:t>Extension of processing period to comply with requirements of section</w:t>
      </w:r>
      <w:r w:rsidR="000E491B" w:rsidRPr="007D7234">
        <w:t> </w:t>
      </w:r>
      <w:r w:rsidRPr="007D7234">
        <w:t>26A, 27 or 27A</w:t>
      </w:r>
    </w:p>
    <w:p w14:paraId="0B33D47F" w14:textId="77777777" w:rsidR="003018D5" w:rsidRPr="007D7234" w:rsidRDefault="003018D5">
      <w:pPr>
        <w:pStyle w:val="subsection"/>
      </w:pPr>
      <w:r w:rsidRPr="007D7234">
        <w:tab/>
        <w:t>(6)</w:t>
      </w:r>
      <w:r w:rsidRPr="007D7234">
        <w:tab/>
        <w:t>Where, in relation to a request, the agency or Minister determines in writing that the requirements of section</w:t>
      </w:r>
      <w:r w:rsidR="000E491B" w:rsidRPr="007D7234">
        <w:t> </w:t>
      </w:r>
      <w:r w:rsidRPr="007D7234">
        <w:t xml:space="preserve">26A, 27 or 27A make it appropriate to extend the period referred to in </w:t>
      </w:r>
      <w:r w:rsidR="000E491B" w:rsidRPr="007D7234">
        <w:t>paragraph (</w:t>
      </w:r>
      <w:r w:rsidRPr="007D7234">
        <w:t>5)(b):</w:t>
      </w:r>
    </w:p>
    <w:p w14:paraId="5E6BD3FE" w14:textId="77777777" w:rsidR="003018D5" w:rsidRPr="007D7234" w:rsidRDefault="003018D5">
      <w:pPr>
        <w:pStyle w:val="paragraph"/>
      </w:pPr>
      <w:r w:rsidRPr="007D7234">
        <w:tab/>
        <w:t>(a)</w:t>
      </w:r>
      <w:r w:rsidRPr="007D7234">
        <w:tab/>
        <w:t xml:space="preserve">the period is extended by a further period of </w:t>
      </w:r>
      <w:r>
        <w:rPr>
          <w:highlight w:val="yellow"/>
        </w:rPr>
        <w:t>30 working days</w:t>
      </w:r>
      <w:r w:rsidRPr="007D7234">
        <w:t>; and</w:t>
      </w:r>
    </w:p>
    <w:p w14:paraId="69B09887" w14:textId="77777777" w:rsidR="003018D5" w:rsidRPr="007D7234" w:rsidRDefault="003018D5">
      <w:pPr>
        <w:pStyle w:val="paragraph"/>
      </w:pPr>
      <w:r w:rsidRPr="007D7234">
        <w:tab/>
        <w:t>(b)</w:t>
      </w:r>
      <w:r w:rsidRPr="007D7234">
        <w:tab/>
        <w:t>the agency or Minister must, as soon as practicable, inform the applicant that the period has been so extended.</w:t>
      </w:r>
    </w:p>
    <w:p w14:paraId="36D86A68" w14:textId="77777777" w:rsidR="008D19C3" w:rsidRPr="007D7234" w:rsidRDefault="008D19C3" w:rsidP="008D19C3">
      <w:pPr>
        <w:pStyle w:val="SubsectionHead"/>
      </w:pPr>
      <w:r w:rsidRPr="007D7234">
        <w:t>Extension of processing period to consult foreign entity</w:t>
      </w:r>
    </w:p>
    <w:p w14:paraId="2776D8D2" w14:textId="77777777" w:rsidR="008D19C3" w:rsidRPr="007D7234" w:rsidRDefault="008D19C3" w:rsidP="008D19C3">
      <w:pPr>
        <w:pStyle w:val="subsection"/>
      </w:pPr>
      <w:r w:rsidRPr="007D7234">
        <w:tab/>
        <w:t>(7)</w:t>
      </w:r>
      <w:r w:rsidRPr="007D7234">
        <w:tab/>
      </w:r>
      <w:r w:rsidR="000E491B" w:rsidRPr="007D7234">
        <w:t>Subsection (</w:t>
      </w:r>
      <w:r w:rsidRPr="007D7234">
        <w:t xml:space="preserve">8) applies if, in relation to a request, the agency or Minister determines in writing that it is appropriate to extend the period referred to in </w:t>
      </w:r>
      <w:r w:rsidR="000E491B" w:rsidRPr="007D7234">
        <w:t>paragraph (</w:t>
      </w:r>
      <w:r w:rsidRPr="007D7234">
        <w:t>5)(b) so that the agency or Minister can:</w:t>
      </w:r>
    </w:p>
    <w:p w14:paraId="1568BD3E" w14:textId="77777777" w:rsidR="008D19C3" w:rsidRPr="007D7234" w:rsidRDefault="008D19C3" w:rsidP="008D19C3">
      <w:pPr>
        <w:pStyle w:val="paragraph"/>
      </w:pPr>
      <w:r w:rsidRPr="007D7234">
        <w:tab/>
        <w:t>(a)</w:t>
      </w:r>
      <w:r w:rsidRPr="007D7234">
        <w:tab/>
        <w:t>consult one of the following:</w:t>
      </w:r>
    </w:p>
    <w:p w14:paraId="6E30BBE7" w14:textId="77777777" w:rsidR="008D19C3" w:rsidRPr="007D7234" w:rsidRDefault="008D19C3" w:rsidP="008D19C3">
      <w:pPr>
        <w:pStyle w:val="paragraphsub"/>
      </w:pPr>
      <w:r w:rsidRPr="007D7234">
        <w:tab/>
        <w:t>(i)</w:t>
      </w:r>
      <w:r w:rsidRPr="007D7234">
        <w:tab/>
        <w:t>a foreign government;</w:t>
      </w:r>
    </w:p>
    <w:p w14:paraId="5EA57897" w14:textId="77777777" w:rsidR="008D19C3" w:rsidRPr="007D7234" w:rsidRDefault="008D19C3" w:rsidP="008D19C3">
      <w:pPr>
        <w:pStyle w:val="paragraphsub"/>
      </w:pPr>
      <w:r w:rsidRPr="007D7234">
        <w:tab/>
        <w:t>(ii)</w:t>
      </w:r>
      <w:r w:rsidRPr="007D7234">
        <w:tab/>
        <w:t>an authority of a foreign government;</w:t>
      </w:r>
    </w:p>
    <w:p w14:paraId="0D101372" w14:textId="77777777" w:rsidR="008D19C3" w:rsidRPr="007D7234" w:rsidRDefault="008D19C3" w:rsidP="008D19C3">
      <w:pPr>
        <w:pStyle w:val="paragraphsub"/>
      </w:pPr>
      <w:r w:rsidRPr="007D7234">
        <w:tab/>
        <w:t>(iii)</w:t>
      </w:r>
      <w:r w:rsidRPr="007D7234">
        <w:tab/>
        <w:t>an international organisation; and</w:t>
      </w:r>
    </w:p>
    <w:p w14:paraId="3CC6C70B" w14:textId="77777777" w:rsidR="008D19C3" w:rsidRPr="007D7234" w:rsidRDefault="008D19C3" w:rsidP="008D19C3">
      <w:pPr>
        <w:pStyle w:val="paragraph"/>
      </w:pPr>
      <w:r w:rsidRPr="007D7234">
        <w:tab/>
        <w:t>(b)</w:t>
      </w:r>
      <w:r w:rsidRPr="007D7234">
        <w:tab/>
        <w:t>determine whether the document that is the subject of the request is an exempt documen</w:t>
      </w:r>
      <w:r w:rsidR="00D67275" w:rsidRPr="007D7234">
        <w:t>t under subparagraph</w:t>
      </w:r>
      <w:r w:rsidR="000E491B" w:rsidRPr="007D7234">
        <w:t> </w:t>
      </w:r>
      <w:r w:rsidR="00D67275" w:rsidRPr="007D7234">
        <w:t>33(a)(iii) </w:t>
      </w:r>
      <w:r w:rsidRPr="007D7234">
        <w:t>or paragraph</w:t>
      </w:r>
      <w:r w:rsidR="000E491B" w:rsidRPr="007D7234">
        <w:t> </w:t>
      </w:r>
      <w:r w:rsidRPr="007D7234">
        <w:t>33(b).</w:t>
      </w:r>
    </w:p>
    <w:p w14:paraId="30CEC78A" w14:textId="77777777" w:rsidR="00923094" w:rsidRPr="00042AAF" w:rsidRDefault="00923094" w:rsidP="00042AAF">
      <w:pPr>
        <w:pStyle w:val="subsection"/>
      </w:pPr>
      <w:r w:rsidRPr="00042AAF">
        <w:rPr>
          <w:highlight w:val="yellow"/>
        </w:rPr>
        <w:tab/>
        <w:t>(7A)</w:t>
      </w:r>
      <w:r w:rsidRPr="00042AAF">
        <w:rPr>
          <w:highlight w:val="yellow"/>
        </w:rPr>
        <w:tab/>
        <w:t>Subsection (8) applies if, in relation to a request, the agency or Minister determines in writing that it is appropriate to extend the period referred to in paragraph (5)(b) so that the agency or Minister can consult another agency or Minister on whether the document that is the subject of the request is an exempt document under any one or more of sections 33 to 38.</w:t>
      </w:r>
    </w:p>
    <w:p w14:paraId="07C9CB1C" w14:textId="77777777" w:rsidR="008D19C3" w:rsidRPr="007D7234" w:rsidRDefault="008D19C3" w:rsidP="00F96272">
      <w:pPr>
        <w:pStyle w:val="subsection"/>
        <w:keepNext/>
      </w:pPr>
      <w:r w:rsidRPr="007D7234">
        <w:lastRenderedPageBreak/>
        <w:tab/>
        <w:t>(8)</w:t>
      </w:r>
      <w:r w:rsidRPr="007D7234">
        <w:tab/>
        <w:t>If this subsection applies:</w:t>
      </w:r>
    </w:p>
    <w:p w14:paraId="638199B5" w14:textId="77777777" w:rsidR="00923094" w:rsidRPr="00042AAF" w:rsidRDefault="00923094" w:rsidP="00042AAF">
      <w:pPr>
        <w:pStyle w:val="paragraph"/>
      </w:pPr>
      <w:r w:rsidRPr="00042AAF">
        <w:rPr>
          <w:highlight w:val="yellow"/>
        </w:rPr>
        <w:tab/>
        <w:t>(a)</w:t>
      </w:r>
      <w:r w:rsidRPr="00042AAF">
        <w:rPr>
          <w:highlight w:val="yellow"/>
        </w:rPr>
        <w:tab/>
        <w:t>the period referred to in paragraph (5)(b) is extended by:</w:t>
      </w:r>
    </w:p>
    <w:p w14:paraId="7DF298DB" w14:textId="77777777" w:rsidR="00923094" w:rsidRPr="00042AAF" w:rsidRDefault="00923094" w:rsidP="00042AAF">
      <w:pPr>
        <w:pStyle w:val="paragraphsub"/>
      </w:pPr>
      <w:r w:rsidRPr="00042AAF">
        <w:rPr>
          <w:highlight w:val="yellow"/>
        </w:rPr>
        <w:tab/>
        <w:t>(i)</w:t>
      </w:r>
      <w:r w:rsidRPr="00042AAF">
        <w:rPr>
          <w:highlight w:val="yellow"/>
        </w:rPr>
        <w:tab/>
        <w:t xml:space="preserve">for a determination made under </w:t>
      </w:r>
      <w:r w:rsidR="0053279E" w:rsidRPr="00042AAF">
        <w:rPr>
          <w:highlight w:val="yellow"/>
        </w:rPr>
        <w:t>subsection (</w:t>
      </w:r>
      <w:r w:rsidRPr="00042AAF">
        <w:rPr>
          <w:highlight w:val="yellow"/>
        </w:rPr>
        <w:t>7)—a period of 30 working days; or</w:t>
      </w:r>
    </w:p>
    <w:p w14:paraId="5EDEFD2C" w14:textId="77777777" w:rsidR="00923094" w:rsidRPr="00042AAF" w:rsidRDefault="00923094" w:rsidP="00042AAF">
      <w:pPr>
        <w:pStyle w:val="paragraphsub"/>
      </w:pPr>
      <w:r w:rsidRPr="00042AAF">
        <w:rPr>
          <w:highlight w:val="yellow"/>
        </w:rPr>
        <w:tab/>
        <w:t>(ii)</w:t>
      </w:r>
      <w:r w:rsidRPr="00042AAF">
        <w:rPr>
          <w:highlight w:val="yellow"/>
        </w:rPr>
        <w:tab/>
        <w:t xml:space="preserve">for a determination made under </w:t>
      </w:r>
      <w:r w:rsidR="0053279E" w:rsidRPr="00042AAF">
        <w:rPr>
          <w:highlight w:val="yellow"/>
        </w:rPr>
        <w:t>subsection (</w:t>
      </w:r>
      <w:r w:rsidRPr="00042AAF">
        <w:rPr>
          <w:highlight w:val="yellow"/>
        </w:rPr>
        <w:t>7A)—a period of 15 working days; and</w:t>
      </w:r>
    </w:p>
    <w:p w14:paraId="2BA36551" w14:textId="77777777" w:rsidR="008D19C3" w:rsidRPr="007D7234" w:rsidRDefault="008D19C3" w:rsidP="008D19C3">
      <w:pPr>
        <w:pStyle w:val="paragraph"/>
      </w:pPr>
      <w:r w:rsidRPr="007D7234">
        <w:tab/>
        <w:t>(b)</w:t>
      </w:r>
      <w:r w:rsidRPr="007D7234">
        <w:tab/>
        <w:t>the agency or Minister must, as soon as practicable, inform the applicant that the period has been extended.</w:t>
      </w:r>
    </w:p>
    <w:p w14:paraId="36729038" w14:textId="77777777" w:rsidR="00877568" w:rsidRPr="00042AAF" w:rsidRDefault="00877568" w:rsidP="00042AAF">
      <w:pPr>
        <w:pStyle w:val="ActHead5"/>
      </w:pPr>
      <w:bookmarkStart w:id="52" w:name="_Toc207606804"/>
      <w:bookmarkStart w:id="53" w:name="_Toc213318123"/>
      <w:bookmarkStart w:id="54" w:name="_Toc225012192"/>
      <w:r w:rsidRPr="00107D54">
        <w:rPr>
          <w:rStyle w:val="CharSectno"/>
          <w:highlight w:val="yellow"/>
        </w:rPr>
        <w:t>15AA</w:t>
      </w:r>
      <w:r w:rsidRPr="00042AAF">
        <w:rPr>
          <w:highlight w:val="yellow"/>
        </w:rPr>
        <w:t xml:space="preserve">  Extension of time with agreement</w:t>
      </w:r>
      <w:bookmarkEnd w:id="52"/>
      <w:bookmarkEnd w:id="53"/>
      <w:bookmarkEnd w:id="54"/>
    </w:p>
    <w:p w14:paraId="64138C3C" w14:textId="77777777" w:rsidR="00877568" w:rsidRPr="00042AAF" w:rsidRDefault="00877568" w:rsidP="00042AAF">
      <w:pPr>
        <w:pStyle w:val="subsection"/>
      </w:pPr>
      <w:r w:rsidRPr="00042AAF">
        <w:rPr>
          <w:highlight w:val="yellow"/>
        </w:rPr>
        <w:tab/>
        <w:t>(1)</w:t>
      </w:r>
      <w:r w:rsidRPr="00042AAF">
        <w:rPr>
          <w:highlight w:val="yellow"/>
        </w:rPr>
        <w:tab/>
        <w:t xml:space="preserve">An agency or Minister may extend the period referred to in </w:t>
      </w:r>
      <w:r w:rsidR="00834E8A" w:rsidRPr="00042AAF">
        <w:rPr>
          <w:highlight w:val="yellow"/>
        </w:rPr>
        <w:t>paragraph 1</w:t>
      </w:r>
      <w:r w:rsidRPr="00042AAF">
        <w:rPr>
          <w:highlight w:val="yellow"/>
        </w:rPr>
        <w:t xml:space="preserve">5(5)(b) for dealing with a request, or that period as extended under </w:t>
      </w:r>
      <w:r w:rsidR="00834E8A" w:rsidRPr="00042AAF">
        <w:rPr>
          <w:highlight w:val="yellow"/>
        </w:rPr>
        <w:t>subsection 1</w:t>
      </w:r>
      <w:r w:rsidRPr="00042AAF">
        <w:rPr>
          <w:highlight w:val="yellow"/>
        </w:rPr>
        <w:t xml:space="preserve">5(6) or (8) (consultation), (the </w:t>
      </w:r>
      <w:r w:rsidRPr="00042AAF">
        <w:rPr>
          <w:b/>
          <w:bCs/>
          <w:i/>
          <w:iCs/>
          <w:highlight w:val="yellow"/>
        </w:rPr>
        <w:t>initial decision period</w:t>
      </w:r>
      <w:r w:rsidRPr="00042AAF">
        <w:rPr>
          <w:highlight w:val="yellow"/>
        </w:rPr>
        <w:t>) if the applicant agrees in writing to the extension.</w:t>
      </w:r>
    </w:p>
    <w:p w14:paraId="5CF7B61B" w14:textId="77777777" w:rsidR="00877568" w:rsidRPr="00042AAF" w:rsidRDefault="00877568" w:rsidP="00042AAF">
      <w:pPr>
        <w:pStyle w:val="subsection"/>
      </w:pPr>
      <w:r w:rsidRPr="00042AAF">
        <w:rPr>
          <w:highlight w:val="yellow"/>
        </w:rPr>
        <w:tab/>
        <w:t>(2)</w:t>
      </w:r>
      <w:r w:rsidRPr="00042AAF">
        <w:rPr>
          <w:highlight w:val="yellow"/>
        </w:rPr>
        <w:tab/>
        <w:t xml:space="preserve">The initial decision period may only be extended under </w:t>
      </w:r>
      <w:r w:rsidR="0053279E" w:rsidRPr="00042AAF">
        <w:rPr>
          <w:highlight w:val="yellow"/>
        </w:rPr>
        <w:t>subsection (</w:t>
      </w:r>
      <w:r w:rsidRPr="00042AAF">
        <w:rPr>
          <w:highlight w:val="yellow"/>
        </w:rPr>
        <w:t>1) before the initial decision period ends.</w:t>
      </w:r>
    </w:p>
    <w:p w14:paraId="2612219F" w14:textId="77777777" w:rsidR="008D19C3" w:rsidRPr="007D7234" w:rsidRDefault="008D19C3" w:rsidP="008D19C3">
      <w:pPr>
        <w:pStyle w:val="ActHead5"/>
      </w:pPr>
      <w:bookmarkStart w:id="55" w:name="_Toc225012193"/>
      <w:r w:rsidRPr="007D7234">
        <w:rPr>
          <w:rStyle w:val="CharSectno"/>
        </w:rPr>
        <w:t>15AB</w:t>
      </w:r>
      <w:r w:rsidRPr="007D7234">
        <w:t xml:space="preserve">  Extension of time for complex or voluminous requests</w:t>
      </w:r>
      <w:bookmarkEnd w:id="55"/>
    </w:p>
    <w:p w14:paraId="20A09540" w14:textId="77777777" w:rsidR="008D19C3" w:rsidRPr="007D7234" w:rsidRDefault="008D19C3" w:rsidP="008D19C3">
      <w:pPr>
        <w:pStyle w:val="subsection"/>
      </w:pPr>
      <w:r w:rsidRPr="007D7234">
        <w:tab/>
        <w:t>(1)</w:t>
      </w:r>
      <w:r w:rsidRPr="007D7234">
        <w:tab/>
        <w:t xml:space="preserve">An agency or Minister may apply to the Information Commissioner for an extension of the period referred to in </w:t>
      </w:r>
      <w:r w:rsidR="003443F6" w:rsidRPr="007D7234">
        <w:t>paragraph 1</w:t>
      </w:r>
      <w:r w:rsidRPr="007D7234">
        <w:t>5(5)(b) for dealing with a request if the agency or Minister considers that the period is insufficient to deal adequately with a request because the request is complex or voluminous.</w:t>
      </w:r>
    </w:p>
    <w:p w14:paraId="4B8A6C7A" w14:textId="77777777" w:rsidR="008D19C3" w:rsidRPr="007D7234" w:rsidRDefault="008D19C3" w:rsidP="008D19C3">
      <w:pPr>
        <w:pStyle w:val="subsection"/>
      </w:pPr>
      <w:r w:rsidRPr="007D7234">
        <w:tab/>
        <w:t>(2)</w:t>
      </w:r>
      <w:r w:rsidRPr="007D7234">
        <w:tab/>
        <w:t xml:space="preserve">If the Information Commissioner is satisfied that the application is justified, the Information Commissioner may, by written instrument, extend the period by a further period of </w:t>
      </w:r>
      <w:r>
        <w:rPr>
          <w:highlight w:val="yellow"/>
        </w:rPr>
        <w:t>30 working days</w:t>
      </w:r>
      <w:r w:rsidRPr="007D7234">
        <w:t>, or such other period as the Information Commissioner considers appropriate.</w:t>
      </w:r>
    </w:p>
    <w:p w14:paraId="18704EF4" w14:textId="77777777" w:rsidR="008D19C3" w:rsidRPr="007D7234" w:rsidRDefault="008D19C3" w:rsidP="008D19C3">
      <w:pPr>
        <w:pStyle w:val="notetext"/>
      </w:pPr>
      <w:r w:rsidRPr="007D7234">
        <w:t>Note:</w:t>
      </w:r>
      <w:r w:rsidRPr="007D7234">
        <w:tab/>
        <w:t>For variation and revocation of the instrument, see subsection</w:t>
      </w:r>
      <w:r w:rsidR="000E491B" w:rsidRPr="007D7234">
        <w:t> </w:t>
      </w:r>
      <w:r w:rsidRPr="007D7234">
        <w:t xml:space="preserve">33(3) of the </w:t>
      </w:r>
      <w:r w:rsidRPr="007D7234">
        <w:rPr>
          <w:i/>
        </w:rPr>
        <w:t>Acts Interpretation Act 1901</w:t>
      </w:r>
      <w:r w:rsidRPr="007D7234">
        <w:t>.</w:t>
      </w:r>
    </w:p>
    <w:p w14:paraId="279196D2" w14:textId="77777777" w:rsidR="008D19C3" w:rsidRPr="007D7234" w:rsidRDefault="008D19C3" w:rsidP="008D19C3">
      <w:pPr>
        <w:pStyle w:val="subsection"/>
      </w:pPr>
      <w:r w:rsidRPr="007D7234">
        <w:tab/>
        <w:t>(3)</w:t>
      </w:r>
      <w:r w:rsidRPr="007D7234">
        <w:tab/>
        <w:t>The Information Commissioner must, as soon as practicable, inform the following persons of the period for which the extension has been given:</w:t>
      </w:r>
    </w:p>
    <w:p w14:paraId="1753C843" w14:textId="77777777" w:rsidR="008D19C3" w:rsidRPr="007D7234" w:rsidRDefault="008D19C3" w:rsidP="008D19C3">
      <w:pPr>
        <w:pStyle w:val="paragraph"/>
      </w:pPr>
      <w:r w:rsidRPr="007D7234">
        <w:tab/>
        <w:t>(a)</w:t>
      </w:r>
      <w:r w:rsidRPr="007D7234">
        <w:tab/>
        <w:t>the applicant;</w:t>
      </w:r>
    </w:p>
    <w:p w14:paraId="0436813E" w14:textId="77777777" w:rsidR="008D19C3" w:rsidRPr="007D7234" w:rsidRDefault="008D19C3" w:rsidP="008D19C3">
      <w:pPr>
        <w:pStyle w:val="paragraph"/>
      </w:pPr>
      <w:r w:rsidRPr="007D7234">
        <w:tab/>
        <w:t>(b)</w:t>
      </w:r>
      <w:r w:rsidRPr="007D7234">
        <w:tab/>
        <w:t>the agency or Minister.</w:t>
      </w:r>
    </w:p>
    <w:p w14:paraId="3A08E544" w14:textId="77777777" w:rsidR="008D19C3" w:rsidRPr="007D7234" w:rsidRDefault="008D19C3" w:rsidP="008D19C3">
      <w:pPr>
        <w:pStyle w:val="ActHead5"/>
      </w:pPr>
      <w:bookmarkStart w:id="56" w:name="_Toc225012194"/>
      <w:r w:rsidRPr="007D7234">
        <w:rPr>
          <w:rStyle w:val="CharSectno"/>
        </w:rPr>
        <w:lastRenderedPageBreak/>
        <w:t>15AC</w:t>
      </w:r>
      <w:r w:rsidRPr="007D7234">
        <w:t xml:space="preserve">  Decision not made on request within time—deemed refusal</w:t>
      </w:r>
      <w:bookmarkEnd w:id="56"/>
    </w:p>
    <w:p w14:paraId="02502EF5" w14:textId="77777777" w:rsidR="008D19C3" w:rsidRPr="007D7234" w:rsidRDefault="008D19C3" w:rsidP="008D19C3">
      <w:pPr>
        <w:pStyle w:val="SubsectionHead"/>
      </w:pPr>
      <w:r w:rsidRPr="007D7234">
        <w:t>Scope</w:t>
      </w:r>
    </w:p>
    <w:p w14:paraId="59262AE5" w14:textId="77777777" w:rsidR="008D19C3" w:rsidRPr="007D7234" w:rsidRDefault="008D19C3" w:rsidP="008D19C3">
      <w:pPr>
        <w:pStyle w:val="subsection"/>
      </w:pPr>
      <w:r w:rsidRPr="007D7234">
        <w:tab/>
        <w:t>(1)</w:t>
      </w:r>
      <w:r w:rsidRPr="007D7234">
        <w:tab/>
        <w:t>This section applies if:</w:t>
      </w:r>
    </w:p>
    <w:p w14:paraId="28486E62" w14:textId="77777777" w:rsidR="008D19C3" w:rsidRPr="007D7234" w:rsidRDefault="008D19C3" w:rsidP="008D19C3">
      <w:pPr>
        <w:pStyle w:val="paragraph"/>
      </w:pPr>
      <w:r w:rsidRPr="007D7234">
        <w:tab/>
        <w:t>(a)</w:t>
      </w:r>
      <w:r w:rsidRPr="007D7234">
        <w:tab/>
        <w:t>a request has been made to an agency or Minister; and</w:t>
      </w:r>
    </w:p>
    <w:p w14:paraId="7DBF7240" w14:textId="77777777" w:rsidR="008D19C3" w:rsidRPr="007D7234" w:rsidRDefault="008D19C3" w:rsidP="008D19C3">
      <w:pPr>
        <w:pStyle w:val="paragraph"/>
      </w:pPr>
      <w:r w:rsidRPr="007D7234">
        <w:tab/>
        <w:t>(b)</w:t>
      </w:r>
      <w:r w:rsidRPr="007D7234">
        <w:tab/>
        <w:t xml:space="preserve">the period (the </w:t>
      </w:r>
      <w:r w:rsidRPr="007D7234">
        <w:rPr>
          <w:b/>
          <w:i/>
        </w:rPr>
        <w:t>initial decision period</w:t>
      </w:r>
      <w:r w:rsidRPr="007D7234">
        <w:t xml:space="preserve">) covered by </w:t>
      </w:r>
      <w:r w:rsidR="000E491B" w:rsidRPr="007D7234">
        <w:t>subsection (</w:t>
      </w:r>
      <w:r w:rsidRPr="007D7234">
        <w:t>2) has ended since the day the request was received by, or on behalf of, the agency or Minister; and</w:t>
      </w:r>
    </w:p>
    <w:p w14:paraId="348EFA7C" w14:textId="77777777" w:rsidR="008D19C3" w:rsidRPr="007D7234" w:rsidRDefault="008D19C3" w:rsidP="008D19C3">
      <w:pPr>
        <w:pStyle w:val="paragraph"/>
      </w:pPr>
      <w:r w:rsidRPr="007D7234">
        <w:tab/>
        <w:t>(c)</w:t>
      </w:r>
      <w:r w:rsidRPr="007D7234">
        <w:tab/>
        <w:t>notice of a decision on the request has not been received by the applicant.</w:t>
      </w:r>
    </w:p>
    <w:p w14:paraId="6C2C3CFD" w14:textId="77777777" w:rsidR="00877568" w:rsidRPr="00042AAF" w:rsidRDefault="00877568" w:rsidP="00042AAF">
      <w:pPr>
        <w:pStyle w:val="subsection"/>
      </w:pPr>
      <w:r w:rsidRPr="00042AAF">
        <w:rPr>
          <w:highlight w:val="yellow"/>
        </w:rPr>
        <w:tab/>
        <w:t>(2)</w:t>
      </w:r>
      <w:r w:rsidRPr="00042AAF">
        <w:rPr>
          <w:highlight w:val="yellow"/>
        </w:rPr>
        <w:tab/>
        <w:t>The decision period covered by this subsection is:</w:t>
      </w:r>
    </w:p>
    <w:p w14:paraId="782C9CDC" w14:textId="77777777" w:rsidR="00877568" w:rsidRPr="00042AAF" w:rsidRDefault="00877568" w:rsidP="00042AAF">
      <w:pPr>
        <w:pStyle w:val="paragraph"/>
      </w:pPr>
      <w:r w:rsidRPr="00042AAF">
        <w:rPr>
          <w:highlight w:val="yellow"/>
        </w:rPr>
        <w:tab/>
        <w:t>(a)</w:t>
      </w:r>
      <w:r w:rsidRPr="00042AAF">
        <w:rPr>
          <w:highlight w:val="yellow"/>
        </w:rPr>
        <w:tab/>
        <w:t xml:space="preserve">the period referred to in </w:t>
      </w:r>
      <w:r w:rsidR="00834E8A" w:rsidRPr="00042AAF">
        <w:rPr>
          <w:highlight w:val="yellow"/>
        </w:rPr>
        <w:t>paragraph 1</w:t>
      </w:r>
      <w:r w:rsidRPr="00042AAF">
        <w:rPr>
          <w:highlight w:val="yellow"/>
        </w:rPr>
        <w:t>5(5)(b) for dealing with a request; or</w:t>
      </w:r>
    </w:p>
    <w:p w14:paraId="628A93F0" w14:textId="77777777" w:rsidR="00877568" w:rsidRPr="00042AAF" w:rsidRDefault="00877568" w:rsidP="00042AAF">
      <w:pPr>
        <w:pStyle w:val="paragraph"/>
      </w:pPr>
      <w:r w:rsidRPr="00042AAF">
        <w:rPr>
          <w:highlight w:val="yellow"/>
        </w:rPr>
        <w:tab/>
        <w:t>(b)</w:t>
      </w:r>
      <w:r w:rsidRPr="00042AAF">
        <w:rPr>
          <w:highlight w:val="yellow"/>
        </w:rPr>
        <w:tab/>
        <w:t>if that period is extended under one or more of the following provisions—that period as extended:</w:t>
      </w:r>
    </w:p>
    <w:p w14:paraId="795A4D4E" w14:textId="77777777" w:rsidR="00877568" w:rsidRPr="00042AAF" w:rsidRDefault="00877568" w:rsidP="00042AAF">
      <w:pPr>
        <w:pStyle w:val="paragraphsub"/>
      </w:pPr>
      <w:r w:rsidRPr="00042AAF">
        <w:rPr>
          <w:highlight w:val="yellow"/>
        </w:rPr>
        <w:tab/>
        <w:t>(i)</w:t>
      </w:r>
      <w:r w:rsidRPr="00042AAF">
        <w:rPr>
          <w:highlight w:val="yellow"/>
        </w:rPr>
        <w:tab/>
      </w:r>
      <w:r w:rsidR="00834E8A" w:rsidRPr="00042AAF">
        <w:rPr>
          <w:highlight w:val="yellow"/>
        </w:rPr>
        <w:t>subsection 1</w:t>
      </w:r>
      <w:r w:rsidRPr="00042AAF">
        <w:rPr>
          <w:highlight w:val="yellow"/>
        </w:rPr>
        <w:t>5(6) or (8) (consultation);</w:t>
      </w:r>
    </w:p>
    <w:p w14:paraId="1854917D" w14:textId="77777777" w:rsidR="00877568" w:rsidRPr="00042AAF" w:rsidRDefault="00877568" w:rsidP="00042AAF">
      <w:pPr>
        <w:pStyle w:val="paragraphsub"/>
      </w:pPr>
      <w:r w:rsidRPr="00042AAF">
        <w:rPr>
          <w:highlight w:val="yellow"/>
        </w:rPr>
        <w:tab/>
        <w:t>(ii)</w:t>
      </w:r>
      <w:r w:rsidRPr="00042AAF">
        <w:rPr>
          <w:highlight w:val="yellow"/>
        </w:rPr>
        <w:tab/>
      </w:r>
      <w:r w:rsidR="00CD277D" w:rsidRPr="00042AAF">
        <w:rPr>
          <w:highlight w:val="yellow"/>
        </w:rPr>
        <w:t>section 1</w:t>
      </w:r>
      <w:r w:rsidRPr="00042AAF">
        <w:rPr>
          <w:highlight w:val="yellow"/>
        </w:rPr>
        <w:t>5AA (extension of time with agreement);</w:t>
      </w:r>
    </w:p>
    <w:p w14:paraId="7F5E2E77" w14:textId="77777777" w:rsidR="00877568" w:rsidRPr="00042AAF" w:rsidRDefault="00877568" w:rsidP="00042AAF">
      <w:pPr>
        <w:pStyle w:val="paragraphsub"/>
      </w:pPr>
      <w:r w:rsidRPr="00042AAF">
        <w:rPr>
          <w:highlight w:val="yellow"/>
        </w:rPr>
        <w:tab/>
        <w:t>(iii)</w:t>
      </w:r>
      <w:r w:rsidRPr="00042AAF">
        <w:rPr>
          <w:highlight w:val="yellow"/>
        </w:rPr>
        <w:tab/>
      </w:r>
      <w:r w:rsidR="00CD277D" w:rsidRPr="00042AAF">
        <w:rPr>
          <w:highlight w:val="yellow"/>
        </w:rPr>
        <w:t>section 1</w:t>
      </w:r>
      <w:r w:rsidRPr="00042AAF">
        <w:rPr>
          <w:highlight w:val="yellow"/>
        </w:rPr>
        <w:t>5AB (extension of time for complex or voluminous requests).</w:t>
      </w:r>
    </w:p>
    <w:p w14:paraId="5B298510" w14:textId="77777777" w:rsidR="008D19C3" w:rsidRPr="007D7234" w:rsidRDefault="008D19C3" w:rsidP="008D19C3">
      <w:pPr>
        <w:pStyle w:val="SubsectionHead"/>
      </w:pPr>
      <w:r w:rsidRPr="007D7234">
        <w:t>Deemed refusal</w:t>
      </w:r>
    </w:p>
    <w:p w14:paraId="62E29E23" w14:textId="77777777" w:rsidR="008D19C3" w:rsidRPr="007D7234" w:rsidRDefault="008D19C3" w:rsidP="008D19C3">
      <w:pPr>
        <w:pStyle w:val="subsection"/>
      </w:pPr>
      <w:r w:rsidRPr="007D7234">
        <w:tab/>
        <w:t>(3)</w:t>
      </w:r>
      <w:r w:rsidRPr="007D7234">
        <w:tab/>
      </w:r>
      <w:r>
        <w:rPr>
          <w:highlight w:val="yellow"/>
        </w:rPr>
        <w:t>For the purpose of enabling an IC review application to be made, and subject</w:t>
      </w:r>
      <w:r w:rsidRPr="007D7234">
        <w:t xml:space="preserve"> to this section:</w:t>
      </w:r>
    </w:p>
    <w:p w14:paraId="2AD99110" w14:textId="77777777" w:rsidR="008D19C3" w:rsidRPr="007D7234" w:rsidRDefault="008D19C3" w:rsidP="008D19C3">
      <w:pPr>
        <w:pStyle w:val="paragraph"/>
      </w:pPr>
      <w:r w:rsidRPr="007D7234">
        <w:tab/>
        <w:t>(a)</w:t>
      </w:r>
      <w:r w:rsidRPr="007D7234">
        <w:tab/>
        <w:t>the principal officer of the agency or the Minister is taken to have made a decision personally refusing to give access to the document on the last day of the initial decision period; and</w:t>
      </w:r>
    </w:p>
    <w:p w14:paraId="779EDF50" w14:textId="77777777" w:rsidR="008D19C3" w:rsidRPr="007D7234" w:rsidRDefault="008D19C3" w:rsidP="008D19C3">
      <w:pPr>
        <w:pStyle w:val="paragraph"/>
      </w:pPr>
      <w:r w:rsidRPr="007D7234">
        <w:tab/>
        <w:t>(b)</w:t>
      </w:r>
      <w:r w:rsidRPr="007D7234">
        <w:tab/>
        <w:t>notice of the decision is taken to have been given under section</w:t>
      </w:r>
      <w:r w:rsidR="000E491B" w:rsidRPr="007D7234">
        <w:t> </w:t>
      </w:r>
      <w:r w:rsidRPr="007D7234">
        <w:t>26 to the applicant on the same day.</w:t>
      </w:r>
    </w:p>
    <w:p w14:paraId="24E9EB5D" w14:textId="77777777" w:rsidR="00877568" w:rsidRPr="00042AAF" w:rsidRDefault="00877568" w:rsidP="00042AAF">
      <w:pPr>
        <w:pStyle w:val="SubsectionHead"/>
      </w:pPr>
      <w:r w:rsidRPr="00042AAF">
        <w:rPr>
          <w:highlight w:val="yellow"/>
        </w:rPr>
        <w:t>Agency or Minister must continue to deal with request and may apply for further time</w:t>
      </w:r>
    </w:p>
    <w:p w14:paraId="3CF70675" w14:textId="77777777" w:rsidR="00877568" w:rsidRPr="00042AAF" w:rsidRDefault="00877568" w:rsidP="00042AAF">
      <w:pPr>
        <w:pStyle w:val="subsection"/>
      </w:pPr>
      <w:r w:rsidRPr="00042AAF">
        <w:rPr>
          <w:highlight w:val="yellow"/>
        </w:rPr>
        <w:tab/>
        <w:t>(4)</w:t>
      </w:r>
      <w:r w:rsidRPr="00042AAF">
        <w:rPr>
          <w:highlight w:val="yellow"/>
        </w:rPr>
        <w:tab/>
        <w:t xml:space="preserve">Despite </w:t>
      </w:r>
      <w:r w:rsidR="0053279E" w:rsidRPr="00042AAF">
        <w:rPr>
          <w:highlight w:val="yellow"/>
        </w:rPr>
        <w:t>subsection (</w:t>
      </w:r>
      <w:r w:rsidRPr="00042AAF">
        <w:rPr>
          <w:highlight w:val="yellow"/>
        </w:rPr>
        <w:t>3), the agency or the Minister:</w:t>
      </w:r>
    </w:p>
    <w:p w14:paraId="6BBF8EC4" w14:textId="77777777" w:rsidR="00877568" w:rsidRPr="00042AAF" w:rsidRDefault="00877568" w:rsidP="00042AAF">
      <w:pPr>
        <w:pStyle w:val="paragraph"/>
      </w:pPr>
      <w:r w:rsidRPr="00042AAF">
        <w:rPr>
          <w:highlight w:val="yellow"/>
        </w:rPr>
        <w:tab/>
        <w:t>(a)</w:t>
      </w:r>
      <w:r w:rsidRPr="00042AAF">
        <w:rPr>
          <w:highlight w:val="yellow"/>
        </w:rPr>
        <w:tab/>
        <w:t xml:space="preserve">must continue to deal with, and make a decision (an </w:t>
      </w:r>
      <w:r w:rsidRPr="00042AAF">
        <w:rPr>
          <w:b/>
          <w:bCs/>
          <w:i/>
          <w:iCs/>
          <w:highlight w:val="yellow"/>
        </w:rPr>
        <w:t>actual decision</w:t>
      </w:r>
      <w:r w:rsidRPr="00042AAF">
        <w:rPr>
          <w:highlight w:val="yellow"/>
        </w:rPr>
        <w:t>) on, the request as if:</w:t>
      </w:r>
    </w:p>
    <w:p w14:paraId="2ED4F45C" w14:textId="77777777" w:rsidR="00877568" w:rsidRPr="00042AAF" w:rsidRDefault="00877568" w:rsidP="00042AAF">
      <w:pPr>
        <w:pStyle w:val="paragraphsub"/>
      </w:pPr>
      <w:r w:rsidRPr="00042AAF">
        <w:rPr>
          <w:highlight w:val="yellow"/>
        </w:rPr>
        <w:lastRenderedPageBreak/>
        <w:tab/>
        <w:t>(i)</w:t>
      </w:r>
      <w:r w:rsidRPr="00042AAF">
        <w:rPr>
          <w:highlight w:val="yellow"/>
        </w:rPr>
        <w:tab/>
      </w:r>
      <w:r w:rsidR="0053279E" w:rsidRPr="00042AAF">
        <w:rPr>
          <w:highlight w:val="yellow"/>
        </w:rPr>
        <w:t>subsection (</w:t>
      </w:r>
      <w:r w:rsidRPr="00042AAF">
        <w:rPr>
          <w:highlight w:val="yellow"/>
        </w:rPr>
        <w:t>3) had not applied; and</w:t>
      </w:r>
    </w:p>
    <w:p w14:paraId="3AAF2A57" w14:textId="77777777" w:rsidR="00877568" w:rsidRPr="00042AAF" w:rsidRDefault="00877568" w:rsidP="00042AAF">
      <w:pPr>
        <w:pStyle w:val="paragraphsub"/>
      </w:pPr>
      <w:r w:rsidRPr="00042AAF">
        <w:rPr>
          <w:highlight w:val="yellow"/>
        </w:rPr>
        <w:tab/>
        <w:t>(ii)</w:t>
      </w:r>
      <w:r w:rsidRPr="00042AAF">
        <w:rPr>
          <w:highlight w:val="yellow"/>
        </w:rPr>
        <w:tab/>
        <w:t>subsections 15(6) to (8) do not apply; and</w:t>
      </w:r>
    </w:p>
    <w:p w14:paraId="6CF818EE" w14:textId="77777777" w:rsidR="00877568" w:rsidRPr="00042AAF" w:rsidRDefault="00877568" w:rsidP="00042AAF">
      <w:pPr>
        <w:pStyle w:val="paragraph"/>
      </w:pPr>
      <w:r w:rsidRPr="00042AAF">
        <w:rPr>
          <w:highlight w:val="yellow"/>
        </w:rPr>
        <w:tab/>
        <w:t>(b)</w:t>
      </w:r>
      <w:r w:rsidRPr="00042AAF">
        <w:rPr>
          <w:highlight w:val="yellow"/>
        </w:rPr>
        <w:tab/>
        <w:t>may apply, in writing, to the Information Commissioner for further time to deal with the request.</w:t>
      </w:r>
    </w:p>
    <w:p w14:paraId="04E14DB0" w14:textId="77777777" w:rsidR="00877568" w:rsidRPr="00042AAF" w:rsidRDefault="00877568" w:rsidP="00042AAF">
      <w:pPr>
        <w:pStyle w:val="notetext"/>
      </w:pPr>
      <w:r w:rsidRPr="00042AAF">
        <w:rPr>
          <w:highlight w:val="yellow"/>
        </w:rPr>
        <w:t>Note:</w:t>
      </w:r>
      <w:r w:rsidRPr="00042AAF">
        <w:rPr>
          <w:highlight w:val="yellow"/>
        </w:rPr>
        <w:tab/>
        <w:t>Paragraph (a) means that the agency or Minister must deal with the request in the same way it would have been dealt with had the deemed refusal not occurred, except that subsections 15(6) to (8) do not apply</w:t>
      </w:r>
      <w:r w:rsidRPr="00042AAF">
        <w:rPr>
          <w:i/>
          <w:iCs/>
          <w:highlight w:val="yellow"/>
        </w:rPr>
        <w:t>.</w:t>
      </w:r>
    </w:p>
    <w:p w14:paraId="526E09B7" w14:textId="77777777" w:rsidR="008D19C3" w:rsidRPr="007D7234" w:rsidRDefault="008D19C3" w:rsidP="008D19C3">
      <w:pPr>
        <w:pStyle w:val="subsection"/>
      </w:pPr>
      <w:r w:rsidRPr="007D7234">
        <w:tab/>
        <w:t>(5)</w:t>
      </w:r>
      <w:r w:rsidRPr="007D7234">
        <w:tab/>
        <w:t>The Information Commissioner may allow further time considered appropriate by the Information Commissioner for the agency or Minister to deal with the request.</w:t>
      </w:r>
    </w:p>
    <w:p w14:paraId="627794D5" w14:textId="77777777" w:rsidR="008D19C3" w:rsidRPr="007D7234" w:rsidRDefault="008D19C3" w:rsidP="008D19C3">
      <w:pPr>
        <w:pStyle w:val="subsection"/>
      </w:pPr>
      <w:r w:rsidRPr="007D7234">
        <w:tab/>
        <w:t>(6)</w:t>
      </w:r>
      <w:r w:rsidRPr="007D7234">
        <w:tab/>
        <w:t>If the Information Commissioner allows further time, the Information Commissioner may impose any condition that he or she considers appropriate.</w:t>
      </w:r>
    </w:p>
    <w:p w14:paraId="2095AA0A" w14:textId="77777777" w:rsidR="00877568" w:rsidRPr="00042AAF" w:rsidRDefault="00877568" w:rsidP="00042AAF">
      <w:pPr>
        <w:pStyle w:val="SubsectionHead"/>
      </w:pPr>
      <w:r w:rsidRPr="00042AAF">
        <w:rPr>
          <w:highlight w:val="yellow"/>
        </w:rPr>
        <w:t>Actual decision made within further time</w:t>
      </w:r>
    </w:p>
    <w:p w14:paraId="28A9025F" w14:textId="77777777" w:rsidR="008D19C3" w:rsidRPr="007D7234" w:rsidRDefault="008D19C3" w:rsidP="008D19C3">
      <w:pPr>
        <w:pStyle w:val="subsection"/>
      </w:pPr>
      <w:r w:rsidRPr="007D7234">
        <w:tab/>
        <w:t>(7)</w:t>
      </w:r>
      <w:r w:rsidRPr="007D7234">
        <w:tab/>
      </w:r>
      <w:r w:rsidR="000E491B" w:rsidRPr="007D7234">
        <w:t>Subsection (</w:t>
      </w:r>
      <w:r w:rsidRPr="007D7234">
        <w:t>3) (deemed refusal) does not apply, and is taken never to have applied, if the agency or Minister:</w:t>
      </w:r>
    </w:p>
    <w:p w14:paraId="76CCCDF3" w14:textId="77777777" w:rsidR="008D19C3" w:rsidRPr="007D7234" w:rsidRDefault="008D19C3" w:rsidP="008D19C3">
      <w:pPr>
        <w:pStyle w:val="paragraph"/>
      </w:pPr>
      <w:r w:rsidRPr="007D7234">
        <w:tab/>
        <w:t>(a)</w:t>
      </w:r>
      <w:r w:rsidRPr="007D7234">
        <w:tab/>
        <w:t xml:space="preserve">makes </w:t>
      </w:r>
      <w:r>
        <w:rPr>
          <w:highlight w:val="yellow"/>
        </w:rPr>
        <w:t>an actual decision</w:t>
      </w:r>
      <w:r w:rsidRPr="007D7234">
        <w:t xml:space="preserve"> on the request within the further time allowed; and</w:t>
      </w:r>
    </w:p>
    <w:p w14:paraId="2A05E282" w14:textId="77777777" w:rsidR="008D19C3" w:rsidRPr="007D7234" w:rsidRDefault="008D19C3" w:rsidP="008D19C3">
      <w:pPr>
        <w:pStyle w:val="paragraph"/>
      </w:pPr>
      <w:r w:rsidRPr="007D7234">
        <w:tab/>
        <w:t>(b)</w:t>
      </w:r>
      <w:r w:rsidRPr="007D7234">
        <w:tab/>
        <w:t xml:space="preserve">complies with any condition imposed under </w:t>
      </w:r>
      <w:r w:rsidR="000E491B" w:rsidRPr="007D7234">
        <w:t>subsection (</w:t>
      </w:r>
      <w:r w:rsidRPr="007D7234">
        <w:t>6).</w:t>
      </w:r>
    </w:p>
    <w:p w14:paraId="3ECF5930" w14:textId="77777777" w:rsidR="00877568" w:rsidRPr="00042AAF" w:rsidRDefault="00877568" w:rsidP="00042AAF">
      <w:pPr>
        <w:pStyle w:val="SubsectionHead"/>
      </w:pPr>
      <w:r w:rsidRPr="00042AAF">
        <w:rPr>
          <w:highlight w:val="yellow"/>
        </w:rPr>
        <w:t>No actual decision made within further time</w:t>
      </w:r>
    </w:p>
    <w:p w14:paraId="339D569D" w14:textId="77777777" w:rsidR="008D19C3" w:rsidRPr="007D7234" w:rsidRDefault="008D19C3" w:rsidP="008D19C3">
      <w:pPr>
        <w:pStyle w:val="subsection"/>
      </w:pPr>
      <w:r w:rsidRPr="007D7234">
        <w:tab/>
        <w:t>(8)</w:t>
      </w:r>
      <w:r w:rsidRPr="007D7234">
        <w:tab/>
        <w:t xml:space="preserve">However, </w:t>
      </w:r>
      <w:r w:rsidR="000E491B" w:rsidRPr="007D7234">
        <w:t>subsection (</w:t>
      </w:r>
      <w:r w:rsidRPr="007D7234">
        <w:t xml:space="preserve">3) (deemed refusal) applies as if the initial decision period were extended by the time allowed by the Information Commissioner under </w:t>
      </w:r>
      <w:r w:rsidR="000E491B" w:rsidRPr="007D7234">
        <w:t>subsection (</w:t>
      </w:r>
      <w:r w:rsidRPr="007D7234">
        <w:t>5) if the agency or Minister:</w:t>
      </w:r>
    </w:p>
    <w:p w14:paraId="36108626" w14:textId="77777777" w:rsidR="008D19C3" w:rsidRPr="007D7234" w:rsidRDefault="008D19C3" w:rsidP="008D19C3">
      <w:pPr>
        <w:pStyle w:val="paragraph"/>
      </w:pPr>
      <w:r w:rsidRPr="007D7234">
        <w:tab/>
        <w:t>(a)</w:t>
      </w:r>
      <w:r w:rsidRPr="007D7234">
        <w:tab/>
        <w:t xml:space="preserve">does not make </w:t>
      </w:r>
      <w:r>
        <w:rPr>
          <w:highlight w:val="yellow"/>
        </w:rPr>
        <w:t>an actual decision</w:t>
      </w:r>
      <w:r w:rsidRPr="007D7234">
        <w:t xml:space="preserve"> on the request within the further time allowed; or</w:t>
      </w:r>
    </w:p>
    <w:p w14:paraId="32F733BA" w14:textId="77777777" w:rsidR="008D19C3" w:rsidRPr="007D7234" w:rsidRDefault="008D19C3" w:rsidP="008D19C3">
      <w:pPr>
        <w:pStyle w:val="paragraph"/>
      </w:pPr>
      <w:r w:rsidRPr="007D7234">
        <w:tab/>
        <w:t>(b)</w:t>
      </w:r>
      <w:r w:rsidRPr="007D7234">
        <w:tab/>
        <w:t xml:space="preserve">does not comply with any condition imposed under </w:t>
      </w:r>
      <w:r w:rsidR="000E491B" w:rsidRPr="007D7234">
        <w:t>subsection (</w:t>
      </w:r>
      <w:r w:rsidRPr="007D7234">
        <w:t>6).</w:t>
      </w:r>
    </w:p>
    <w:p w14:paraId="50882AD4" w14:textId="77777777" w:rsidR="008D19C3" w:rsidRPr="007D7234" w:rsidRDefault="008D19C3" w:rsidP="008D19C3">
      <w:pPr>
        <w:pStyle w:val="SubsectionHead"/>
      </w:pPr>
      <w:r w:rsidRPr="007D7234">
        <w:t>No further time allowed</w:t>
      </w:r>
    </w:p>
    <w:p w14:paraId="12DFF311" w14:textId="77777777" w:rsidR="008D19C3" w:rsidRPr="007D7234" w:rsidRDefault="008D19C3" w:rsidP="008D19C3">
      <w:pPr>
        <w:pStyle w:val="subsection"/>
      </w:pPr>
      <w:r w:rsidRPr="007D7234">
        <w:tab/>
        <w:t>(9)</w:t>
      </w:r>
      <w:r w:rsidRPr="007D7234">
        <w:tab/>
        <w:t xml:space="preserve">If </w:t>
      </w:r>
      <w:r w:rsidR="000E491B" w:rsidRPr="007D7234">
        <w:t>subsection (</w:t>
      </w:r>
      <w:r w:rsidRPr="007D7234">
        <w:t xml:space="preserve">8) (deemed refusal after allowance of further time) applies, the Information Commissioner does not have the power to allow further time under this section in relation to the decision </w:t>
      </w:r>
      <w:r w:rsidRPr="007D7234">
        <w:lastRenderedPageBreak/>
        <w:t xml:space="preserve">taken to be made under </w:t>
      </w:r>
      <w:r w:rsidR="000E491B" w:rsidRPr="007D7234">
        <w:t>subsection (</w:t>
      </w:r>
      <w:r w:rsidRPr="007D7234">
        <w:t xml:space="preserve">3) in its operation as affected by </w:t>
      </w:r>
      <w:r w:rsidR="000E491B" w:rsidRPr="007D7234">
        <w:t>subsection (</w:t>
      </w:r>
      <w:r w:rsidRPr="007D7234">
        <w:t>8).</w:t>
      </w:r>
    </w:p>
    <w:p w14:paraId="347C83CE" w14:textId="77777777" w:rsidR="00877568" w:rsidRPr="00042AAF" w:rsidRDefault="00877568" w:rsidP="00042AAF">
      <w:pPr>
        <w:pStyle w:val="SubsectionHead"/>
      </w:pPr>
      <w:r w:rsidRPr="00042AAF">
        <w:rPr>
          <w:highlight w:val="yellow"/>
        </w:rPr>
        <w:t>Actual decision made when no further time sought or allowed or after further time ends</w:t>
      </w:r>
    </w:p>
    <w:p w14:paraId="27D94B42" w14:textId="77777777" w:rsidR="00877568" w:rsidRPr="00042AAF" w:rsidRDefault="00877568" w:rsidP="00042AAF">
      <w:pPr>
        <w:pStyle w:val="subsection"/>
      </w:pPr>
      <w:r w:rsidRPr="00042AAF">
        <w:rPr>
          <w:highlight w:val="yellow"/>
        </w:rPr>
        <w:tab/>
        <w:t>(10)</w:t>
      </w:r>
      <w:r w:rsidRPr="00042AAF">
        <w:rPr>
          <w:highlight w:val="yellow"/>
        </w:rPr>
        <w:tab/>
        <w:t>If:</w:t>
      </w:r>
    </w:p>
    <w:p w14:paraId="5628D926" w14:textId="77777777" w:rsidR="00877568" w:rsidRPr="00042AAF" w:rsidRDefault="00877568" w:rsidP="00042AAF">
      <w:pPr>
        <w:pStyle w:val="paragraph"/>
      </w:pPr>
      <w:r w:rsidRPr="00042AAF">
        <w:rPr>
          <w:highlight w:val="yellow"/>
        </w:rPr>
        <w:tab/>
        <w:t>(a)</w:t>
      </w:r>
      <w:r w:rsidRPr="00042AAF">
        <w:rPr>
          <w:highlight w:val="yellow"/>
        </w:rPr>
        <w:tab/>
        <w:t>the agency or Minister makes an actual decision on the request as required by paragraph (4)(a); and</w:t>
      </w:r>
    </w:p>
    <w:p w14:paraId="781F6D27" w14:textId="77777777" w:rsidR="00877568" w:rsidRPr="00042AAF" w:rsidRDefault="00877568" w:rsidP="00042AAF">
      <w:pPr>
        <w:pStyle w:val="paragraph"/>
      </w:pPr>
      <w:r w:rsidRPr="00042AAF">
        <w:rPr>
          <w:highlight w:val="yellow"/>
        </w:rPr>
        <w:tab/>
        <w:t>(b)</w:t>
      </w:r>
      <w:r w:rsidRPr="00042AAF">
        <w:rPr>
          <w:highlight w:val="yellow"/>
        </w:rPr>
        <w:tab/>
        <w:t>at the time the actual decision is made:</w:t>
      </w:r>
    </w:p>
    <w:p w14:paraId="68AB7604" w14:textId="77777777" w:rsidR="00877568" w:rsidRPr="00042AAF" w:rsidRDefault="00877568" w:rsidP="00042AAF">
      <w:pPr>
        <w:pStyle w:val="paragraphsub"/>
      </w:pPr>
      <w:r w:rsidRPr="00042AAF">
        <w:rPr>
          <w:highlight w:val="yellow"/>
        </w:rPr>
        <w:tab/>
        <w:t>(i)</w:t>
      </w:r>
      <w:r w:rsidRPr="00042AAF">
        <w:rPr>
          <w:highlight w:val="yellow"/>
        </w:rPr>
        <w:tab/>
        <w:t xml:space="preserve">no further time to deal with the request has been sought under paragraph (4)(b) or allowed under </w:t>
      </w:r>
      <w:r w:rsidR="0053279E" w:rsidRPr="00042AAF">
        <w:rPr>
          <w:highlight w:val="yellow"/>
        </w:rPr>
        <w:t>subsection (</w:t>
      </w:r>
      <w:r w:rsidRPr="00042AAF">
        <w:rPr>
          <w:highlight w:val="yellow"/>
        </w:rPr>
        <w:t>5); or</w:t>
      </w:r>
    </w:p>
    <w:p w14:paraId="14DB533E" w14:textId="77777777" w:rsidR="00877568" w:rsidRPr="00042AAF" w:rsidRDefault="00877568" w:rsidP="00042AAF">
      <w:pPr>
        <w:pStyle w:val="paragraphsub"/>
      </w:pPr>
      <w:r w:rsidRPr="00042AAF">
        <w:rPr>
          <w:highlight w:val="yellow"/>
        </w:rPr>
        <w:tab/>
        <w:t>(ii)</w:t>
      </w:r>
      <w:r w:rsidRPr="00042AAF">
        <w:rPr>
          <w:highlight w:val="yellow"/>
        </w:rPr>
        <w:tab/>
      </w:r>
      <w:r w:rsidR="0053279E" w:rsidRPr="00042AAF">
        <w:rPr>
          <w:highlight w:val="yellow"/>
        </w:rPr>
        <w:t>subsection (</w:t>
      </w:r>
      <w:r w:rsidRPr="00042AAF">
        <w:rPr>
          <w:highlight w:val="yellow"/>
        </w:rPr>
        <w:t>8) (deemed refusal after allowance of further time) applies;</w:t>
      </w:r>
    </w:p>
    <w:p w14:paraId="3D15388E" w14:textId="77777777" w:rsidR="00877568" w:rsidRPr="00042AAF" w:rsidRDefault="00877568" w:rsidP="00042AAF">
      <w:pPr>
        <w:pStyle w:val="subsection2"/>
      </w:pPr>
      <w:r w:rsidRPr="00042AAF">
        <w:rPr>
          <w:highlight w:val="yellow"/>
        </w:rPr>
        <w:t xml:space="preserve">then, for the purposes of enabling an IC review application to be made for review of the actual decision, or dealt with as if it were an IC review application for review of the actual decision (see </w:t>
      </w:r>
      <w:r w:rsidR="00CD277D" w:rsidRPr="00042AAF">
        <w:rPr>
          <w:highlight w:val="yellow"/>
        </w:rPr>
        <w:t>section 5</w:t>
      </w:r>
      <w:r w:rsidRPr="00042AAF">
        <w:rPr>
          <w:highlight w:val="yellow"/>
        </w:rPr>
        <w:t xml:space="preserve">4Y), </w:t>
      </w:r>
      <w:r w:rsidR="0053279E" w:rsidRPr="00042AAF">
        <w:rPr>
          <w:highlight w:val="yellow"/>
        </w:rPr>
        <w:t>subsection (</w:t>
      </w:r>
      <w:r w:rsidRPr="00042AAF">
        <w:rPr>
          <w:highlight w:val="yellow"/>
        </w:rPr>
        <w:t>3) (deemed refusal) is taken to no longer apply in relation to the request from the time the actual decision is made.</w:t>
      </w:r>
    </w:p>
    <w:p w14:paraId="722780EA" w14:textId="77777777" w:rsidR="00C77D94" w:rsidRPr="00042AAF" w:rsidRDefault="00C77D94" w:rsidP="00042AAF">
      <w:pPr>
        <w:pStyle w:val="ActHead5"/>
      </w:pPr>
      <w:bookmarkStart w:id="57" w:name="_Toc207606774"/>
      <w:bookmarkStart w:id="58" w:name="_Toc213318093"/>
      <w:bookmarkStart w:id="59" w:name="_Toc225012195"/>
      <w:r w:rsidRPr="00107D54">
        <w:rPr>
          <w:rStyle w:val="CharSectno"/>
          <w:highlight w:val="yellow"/>
        </w:rPr>
        <w:t>15AD</w:t>
      </w:r>
      <w:r w:rsidRPr="00042AAF">
        <w:rPr>
          <w:highlight w:val="yellow"/>
        </w:rPr>
        <w:t xml:space="preserve">  Refusing to deal with requests—</w:t>
      </w:r>
      <w:bookmarkStart w:id="60" w:name="_Hlk206674051"/>
      <w:r w:rsidRPr="00042AAF">
        <w:rPr>
          <w:highlight w:val="yellow"/>
        </w:rPr>
        <w:t>requests that are vexatious or frivolous etc.</w:t>
      </w:r>
      <w:bookmarkEnd w:id="57"/>
      <w:bookmarkEnd w:id="58"/>
      <w:bookmarkEnd w:id="59"/>
      <w:bookmarkEnd w:id="60"/>
    </w:p>
    <w:p w14:paraId="70898F56" w14:textId="77777777" w:rsidR="00C77D94" w:rsidRPr="00042AAF" w:rsidRDefault="00C77D94" w:rsidP="00042AAF">
      <w:pPr>
        <w:pStyle w:val="SubsectionHead"/>
      </w:pPr>
      <w:r w:rsidRPr="00042AAF">
        <w:rPr>
          <w:highlight w:val="yellow"/>
        </w:rPr>
        <w:t>Agency or Minister may refuse to deal with requests</w:t>
      </w:r>
    </w:p>
    <w:p w14:paraId="684CB9AB" w14:textId="77777777" w:rsidR="00C77D94" w:rsidRPr="00042AAF" w:rsidRDefault="00C77D94" w:rsidP="00042AAF">
      <w:pPr>
        <w:pStyle w:val="subsection"/>
      </w:pPr>
      <w:r w:rsidRPr="00042AAF">
        <w:rPr>
          <w:highlight w:val="yellow"/>
        </w:rPr>
        <w:tab/>
        <w:t>(1)</w:t>
      </w:r>
      <w:r w:rsidRPr="00042AAF">
        <w:rPr>
          <w:highlight w:val="yellow"/>
        </w:rPr>
        <w:tab/>
        <w:t xml:space="preserve">An agency or Minister may refuse to deal with, or to continue to deal with, a request (including a request that does not comply with the requirements in </w:t>
      </w:r>
      <w:r w:rsidR="00834E8A" w:rsidRPr="00042AAF">
        <w:rPr>
          <w:highlight w:val="yellow"/>
        </w:rPr>
        <w:t>subsection 1</w:t>
      </w:r>
      <w:r w:rsidRPr="00042AAF">
        <w:rPr>
          <w:highlight w:val="yellow"/>
        </w:rPr>
        <w:t>5(2)) if the agency or Minister is satisfied that one or more of the following applies:</w:t>
      </w:r>
    </w:p>
    <w:p w14:paraId="627BD6D2" w14:textId="77777777" w:rsidR="00C77D94" w:rsidRPr="00042AAF" w:rsidRDefault="00C77D94" w:rsidP="00042AAF">
      <w:pPr>
        <w:pStyle w:val="paragraph"/>
      </w:pPr>
      <w:r w:rsidRPr="00042AAF">
        <w:rPr>
          <w:highlight w:val="yellow"/>
        </w:rPr>
        <w:tab/>
        <w:t>(a)</w:t>
      </w:r>
      <w:r w:rsidRPr="00042AAF">
        <w:rPr>
          <w:highlight w:val="yellow"/>
        </w:rPr>
        <w:tab/>
        <w:t>the request is vexatious or frivolous;</w:t>
      </w:r>
    </w:p>
    <w:p w14:paraId="43ED203D" w14:textId="77777777" w:rsidR="00C77D94" w:rsidRPr="00042AAF" w:rsidRDefault="00C77D94" w:rsidP="00042AAF">
      <w:pPr>
        <w:pStyle w:val="paragraph"/>
      </w:pPr>
      <w:r w:rsidRPr="00042AAF">
        <w:rPr>
          <w:highlight w:val="yellow"/>
        </w:rPr>
        <w:tab/>
        <w:t>(b)</w:t>
      </w:r>
      <w:r w:rsidRPr="00042AAF">
        <w:rPr>
          <w:highlight w:val="yellow"/>
        </w:rPr>
        <w:tab/>
        <w:t>the request is, or is likely have the effect of, harassing or intimidating or otherwise causing harm (or a reasonable fear of harm) to another person;</w:t>
      </w:r>
    </w:p>
    <w:p w14:paraId="7AFA97DA" w14:textId="77777777" w:rsidR="00C77D94" w:rsidRPr="00042AAF" w:rsidRDefault="00C77D94" w:rsidP="00042AAF">
      <w:pPr>
        <w:pStyle w:val="paragraph"/>
      </w:pPr>
      <w:r w:rsidRPr="00042AAF">
        <w:rPr>
          <w:highlight w:val="yellow"/>
        </w:rPr>
        <w:tab/>
        <w:t>(c)</w:t>
      </w:r>
      <w:r w:rsidRPr="00042AAF">
        <w:rPr>
          <w:highlight w:val="yellow"/>
        </w:rPr>
        <w:tab/>
        <w:t>the request is otherwise an abuse of process.</w:t>
      </w:r>
    </w:p>
    <w:p w14:paraId="7AA08246" w14:textId="77777777" w:rsidR="00C77D94" w:rsidRPr="00042AAF" w:rsidRDefault="00C77D94" w:rsidP="00042AAF">
      <w:pPr>
        <w:pStyle w:val="SubsectionHead"/>
      </w:pPr>
      <w:r w:rsidRPr="00042AAF">
        <w:rPr>
          <w:highlight w:val="yellow"/>
        </w:rPr>
        <w:lastRenderedPageBreak/>
        <w:t>Notice requirements</w:t>
      </w:r>
    </w:p>
    <w:p w14:paraId="7AB2AFD6" w14:textId="77777777" w:rsidR="00C77D94" w:rsidRPr="00042AAF" w:rsidRDefault="00C77D94" w:rsidP="00042AAF">
      <w:pPr>
        <w:pStyle w:val="subsection"/>
      </w:pPr>
      <w:r w:rsidRPr="00042AAF">
        <w:rPr>
          <w:highlight w:val="yellow"/>
        </w:rPr>
        <w:tab/>
        <w:t>(2)</w:t>
      </w:r>
      <w:r w:rsidRPr="00042AAF">
        <w:rPr>
          <w:highlight w:val="yellow"/>
        </w:rPr>
        <w:tab/>
        <w:t xml:space="preserve">Subject to </w:t>
      </w:r>
      <w:r w:rsidR="0053279E" w:rsidRPr="00042AAF">
        <w:rPr>
          <w:highlight w:val="yellow"/>
        </w:rPr>
        <w:t>subsection (</w:t>
      </w:r>
      <w:r w:rsidRPr="00042AAF">
        <w:rPr>
          <w:highlight w:val="yellow"/>
        </w:rPr>
        <w:t xml:space="preserve">4), if the agency or Minister makes a decision under </w:t>
      </w:r>
      <w:r w:rsidR="0053279E" w:rsidRPr="00042AAF">
        <w:rPr>
          <w:highlight w:val="yellow"/>
        </w:rPr>
        <w:t>subsection (</w:t>
      </w:r>
      <w:r w:rsidRPr="00042AAF">
        <w:rPr>
          <w:highlight w:val="yellow"/>
        </w:rPr>
        <w:t>1) to refuse to deal with, or to continue to deal with, a request, the agency or Minister must, as soon as practicable, give the applicant notice in writing of the decision.</w:t>
      </w:r>
    </w:p>
    <w:p w14:paraId="3410A10D" w14:textId="77777777" w:rsidR="00C77D94" w:rsidRPr="00042AAF" w:rsidRDefault="00C77D94" w:rsidP="00042AAF">
      <w:pPr>
        <w:pStyle w:val="subsection"/>
      </w:pPr>
      <w:r w:rsidRPr="00042AAF">
        <w:rPr>
          <w:highlight w:val="yellow"/>
        </w:rPr>
        <w:tab/>
        <w:t>(3)</w:t>
      </w:r>
      <w:r w:rsidRPr="00042AAF">
        <w:rPr>
          <w:highlight w:val="yellow"/>
        </w:rPr>
        <w:tab/>
        <w:t>The notice must:</w:t>
      </w:r>
    </w:p>
    <w:p w14:paraId="7CFF3062" w14:textId="77777777" w:rsidR="00C77D94" w:rsidRPr="00042AAF" w:rsidRDefault="00C77D94" w:rsidP="00042AAF">
      <w:pPr>
        <w:pStyle w:val="paragraph"/>
      </w:pPr>
      <w:r w:rsidRPr="00042AAF">
        <w:rPr>
          <w:highlight w:val="yellow"/>
        </w:rPr>
        <w:tab/>
        <w:t>(a)</w:t>
      </w:r>
      <w:r w:rsidRPr="00042AAF">
        <w:rPr>
          <w:highlight w:val="yellow"/>
        </w:rPr>
        <w:tab/>
        <w:t xml:space="preserve">specify, as reasons for the decision, one or more of the matters mentioned in </w:t>
      </w:r>
      <w:r w:rsidR="0053279E" w:rsidRPr="00042AAF">
        <w:rPr>
          <w:highlight w:val="yellow"/>
        </w:rPr>
        <w:t>subsection (</w:t>
      </w:r>
      <w:r w:rsidRPr="00042AAF">
        <w:rPr>
          <w:highlight w:val="yellow"/>
        </w:rPr>
        <w:t>1); and</w:t>
      </w:r>
    </w:p>
    <w:p w14:paraId="64F01670" w14:textId="77777777" w:rsidR="00C77D94" w:rsidRPr="00042AAF" w:rsidRDefault="00C77D94" w:rsidP="00042AAF">
      <w:pPr>
        <w:pStyle w:val="paragraph"/>
      </w:pPr>
      <w:r w:rsidRPr="00042AAF">
        <w:rPr>
          <w:highlight w:val="yellow"/>
        </w:rPr>
        <w:tab/>
        <w:t>(b)</w:t>
      </w:r>
      <w:r w:rsidRPr="00042AAF">
        <w:rPr>
          <w:highlight w:val="yellow"/>
        </w:rPr>
        <w:tab/>
        <w:t>include particulars of the manner in which an application for IC review (Part VII) may be made.</w:t>
      </w:r>
    </w:p>
    <w:p w14:paraId="6999A3D2" w14:textId="77777777" w:rsidR="00C77D94" w:rsidRPr="00042AAF" w:rsidRDefault="00C77D94" w:rsidP="00042AAF">
      <w:pPr>
        <w:pStyle w:val="subsection"/>
      </w:pPr>
      <w:r w:rsidRPr="00042AAF">
        <w:rPr>
          <w:highlight w:val="yellow"/>
        </w:rPr>
        <w:tab/>
        <w:t>(4)</w:t>
      </w:r>
      <w:r w:rsidRPr="00042AAF">
        <w:rPr>
          <w:highlight w:val="yellow"/>
        </w:rPr>
        <w:tab/>
        <w:t xml:space="preserve">The requirement under </w:t>
      </w:r>
      <w:r w:rsidR="0053279E" w:rsidRPr="00042AAF">
        <w:rPr>
          <w:highlight w:val="yellow"/>
        </w:rPr>
        <w:t>subsection (</w:t>
      </w:r>
      <w:r w:rsidRPr="00042AAF">
        <w:rPr>
          <w:highlight w:val="yellow"/>
        </w:rPr>
        <w:t>2) to give notice does not apply in relation to a request if the request does not comply with paragraphs 15(2)(a), (aa) and (c).</w:t>
      </w:r>
    </w:p>
    <w:p w14:paraId="462EA706" w14:textId="77777777" w:rsidR="00C77D94" w:rsidRPr="00042AAF" w:rsidRDefault="00C77D94" w:rsidP="00042AAF">
      <w:pPr>
        <w:pStyle w:val="subsection"/>
      </w:pPr>
      <w:r w:rsidRPr="00042AAF">
        <w:rPr>
          <w:highlight w:val="yellow"/>
        </w:rPr>
        <w:tab/>
        <w:t>(5)</w:t>
      </w:r>
      <w:r w:rsidRPr="00042AAF">
        <w:rPr>
          <w:highlight w:val="yellow"/>
        </w:rPr>
        <w:tab/>
        <w:t xml:space="preserve">Section 26 (reasons for decision) does not apply to a decision under </w:t>
      </w:r>
      <w:r w:rsidR="0053279E" w:rsidRPr="00042AAF">
        <w:rPr>
          <w:highlight w:val="yellow"/>
        </w:rPr>
        <w:t>subsection (</w:t>
      </w:r>
      <w:r w:rsidRPr="00042AAF">
        <w:rPr>
          <w:highlight w:val="yellow"/>
        </w:rPr>
        <w:t>1) to refuse to deal with, or to continue to deal with, the request.</w:t>
      </w:r>
    </w:p>
    <w:p w14:paraId="06CA7510" w14:textId="77777777" w:rsidR="00C77D94" w:rsidRPr="00042AAF" w:rsidRDefault="00C77D94" w:rsidP="00042AAF">
      <w:pPr>
        <w:pStyle w:val="SubsectionHead"/>
      </w:pPr>
      <w:r w:rsidRPr="00042AAF">
        <w:rPr>
          <w:highlight w:val="yellow"/>
        </w:rPr>
        <w:t>Multiple requests</w:t>
      </w:r>
    </w:p>
    <w:p w14:paraId="1FF99F29" w14:textId="77777777" w:rsidR="00C77D94" w:rsidRPr="00042AAF" w:rsidRDefault="00C77D94" w:rsidP="00042AAF">
      <w:pPr>
        <w:pStyle w:val="subsection"/>
      </w:pPr>
      <w:r w:rsidRPr="00042AAF">
        <w:rPr>
          <w:highlight w:val="yellow"/>
        </w:rPr>
        <w:tab/>
        <w:t>(6)</w:t>
      </w:r>
      <w:r w:rsidRPr="00042AAF">
        <w:rPr>
          <w:highlight w:val="yellow"/>
        </w:rPr>
        <w:tab/>
        <w:t>For the purposes of this section, the agency or Minister may treat 2 or more requests as a single request if the agency or Minister is satisfied that:</w:t>
      </w:r>
    </w:p>
    <w:p w14:paraId="465BB226" w14:textId="77777777" w:rsidR="00C77D94" w:rsidRPr="00042AAF" w:rsidRDefault="00C77D94" w:rsidP="00042AAF">
      <w:pPr>
        <w:pStyle w:val="paragraph"/>
      </w:pPr>
      <w:r w:rsidRPr="00042AAF">
        <w:rPr>
          <w:highlight w:val="yellow"/>
        </w:rPr>
        <w:tab/>
        <w:t>(a)</w:t>
      </w:r>
      <w:r w:rsidRPr="00042AAF">
        <w:rPr>
          <w:highlight w:val="yellow"/>
        </w:rPr>
        <w:tab/>
        <w:t>the requests relate to the same document or documents; or</w:t>
      </w:r>
    </w:p>
    <w:p w14:paraId="46CE35DE" w14:textId="77777777" w:rsidR="00C77D94" w:rsidRPr="00042AAF" w:rsidRDefault="00C77D94" w:rsidP="00042AAF">
      <w:pPr>
        <w:pStyle w:val="paragraph"/>
      </w:pPr>
      <w:r w:rsidRPr="00042AAF">
        <w:rPr>
          <w:highlight w:val="yellow"/>
        </w:rPr>
        <w:tab/>
        <w:t>(b)</w:t>
      </w:r>
      <w:r w:rsidRPr="00042AAF">
        <w:rPr>
          <w:highlight w:val="yellow"/>
        </w:rPr>
        <w:tab/>
        <w:t>the requests relate to documents, the subject matter of which is substantially the same.</w:t>
      </w:r>
    </w:p>
    <w:p w14:paraId="6FF56C39" w14:textId="77777777" w:rsidR="003018D5" w:rsidRPr="007D7234" w:rsidRDefault="003018D5" w:rsidP="00B73D09">
      <w:pPr>
        <w:pStyle w:val="ActHead5"/>
      </w:pPr>
      <w:bookmarkStart w:id="61" w:name="_Toc225012196"/>
      <w:r w:rsidRPr="007D7234">
        <w:rPr>
          <w:rStyle w:val="CharSectno"/>
        </w:rPr>
        <w:t>15A</w:t>
      </w:r>
      <w:r w:rsidRPr="007D7234">
        <w:t xml:space="preserve">  Request for access to personnel records</w:t>
      </w:r>
      <w:bookmarkEnd w:id="61"/>
    </w:p>
    <w:p w14:paraId="3545BA19" w14:textId="77777777" w:rsidR="003018D5" w:rsidRPr="007D7234" w:rsidRDefault="003018D5" w:rsidP="009B727C">
      <w:pPr>
        <w:pStyle w:val="subsection"/>
      </w:pPr>
      <w:r w:rsidRPr="007D7234">
        <w:tab/>
        <w:t>(1)</w:t>
      </w:r>
      <w:r w:rsidRPr="007D7234">
        <w:tab/>
        <w:t>In this section:</w:t>
      </w:r>
    </w:p>
    <w:p w14:paraId="4F01206E" w14:textId="77777777" w:rsidR="003018D5" w:rsidRPr="007D7234" w:rsidRDefault="003018D5">
      <w:pPr>
        <w:pStyle w:val="Definition"/>
      </w:pPr>
      <w:r w:rsidRPr="007D7234">
        <w:rPr>
          <w:b/>
          <w:i/>
        </w:rPr>
        <w:t>personnel records</w:t>
      </w:r>
      <w:r w:rsidRPr="007D7234">
        <w:t>, in relation to an employee or former employee of an agency, means those documents containing personal information about him or her that are, or have been, kept by the agency for personnel management purposes.</w:t>
      </w:r>
    </w:p>
    <w:p w14:paraId="79460382" w14:textId="77777777" w:rsidR="003018D5" w:rsidRPr="007D7234" w:rsidRDefault="003018D5" w:rsidP="00D150EC">
      <w:pPr>
        <w:pStyle w:val="subsection"/>
        <w:keepNext/>
      </w:pPr>
      <w:r w:rsidRPr="007D7234">
        <w:lastRenderedPageBreak/>
        <w:tab/>
        <w:t>(2)</w:t>
      </w:r>
      <w:r w:rsidRPr="007D7234">
        <w:tab/>
        <w:t>Where:</w:t>
      </w:r>
    </w:p>
    <w:p w14:paraId="0E01937B" w14:textId="77777777" w:rsidR="003018D5" w:rsidRPr="007D7234" w:rsidRDefault="003018D5">
      <w:pPr>
        <w:pStyle w:val="paragraph"/>
      </w:pPr>
      <w:r w:rsidRPr="007D7234">
        <w:tab/>
        <w:t>(a)</w:t>
      </w:r>
      <w:r w:rsidRPr="007D7234">
        <w:tab/>
        <w:t>there are established procedures in an agency (apart from those provided for by this Act) in accordance with which a request may be made by an employee of the agency for access to his or her personnel records; and</w:t>
      </w:r>
    </w:p>
    <w:p w14:paraId="6D8395E5" w14:textId="77777777" w:rsidR="003018D5" w:rsidRPr="007D7234" w:rsidRDefault="003018D5">
      <w:pPr>
        <w:pStyle w:val="paragraph"/>
        <w:keepNext/>
      </w:pPr>
      <w:r w:rsidRPr="007D7234">
        <w:tab/>
        <w:t>(b)</w:t>
      </w:r>
      <w:r w:rsidRPr="007D7234">
        <w:tab/>
        <w:t>a person who is or was an employee of the agency wishes to obtain access to his or her personnel records;</w:t>
      </w:r>
    </w:p>
    <w:p w14:paraId="6C1A6594" w14:textId="77777777" w:rsidR="003018D5" w:rsidRPr="007D7234" w:rsidRDefault="003018D5">
      <w:pPr>
        <w:pStyle w:val="subsection2"/>
      </w:pPr>
      <w:r w:rsidRPr="007D7234">
        <w:t xml:space="preserve">the person </w:t>
      </w:r>
      <w:r>
        <w:rPr>
          <w:highlight w:val="yellow"/>
        </w:rPr>
        <w:t>must not make a request under section 15</w:t>
      </w:r>
      <w:r w:rsidRPr="007D7234">
        <w:t xml:space="preserve"> for access to such records unless the person:</w:t>
      </w:r>
    </w:p>
    <w:p w14:paraId="4BB7D47A" w14:textId="77777777" w:rsidR="003018D5" w:rsidRPr="007D7234" w:rsidRDefault="003018D5">
      <w:pPr>
        <w:pStyle w:val="paragraph"/>
      </w:pPr>
      <w:r w:rsidRPr="007D7234">
        <w:tab/>
        <w:t>(c)</w:t>
      </w:r>
      <w:r w:rsidRPr="007D7234">
        <w:tab/>
        <w:t xml:space="preserve">has made a request for access to the records in accordance with the procedures referred to in </w:t>
      </w:r>
      <w:r w:rsidR="000E491B" w:rsidRPr="007D7234">
        <w:t>paragraph (</w:t>
      </w:r>
      <w:r w:rsidRPr="007D7234">
        <w:t>a); and</w:t>
      </w:r>
    </w:p>
    <w:p w14:paraId="665F33F2" w14:textId="77777777" w:rsidR="003018D5" w:rsidRPr="007D7234" w:rsidRDefault="003018D5" w:rsidP="00F96272">
      <w:pPr>
        <w:pStyle w:val="paragraph"/>
        <w:keepNext/>
      </w:pPr>
      <w:r w:rsidRPr="007D7234">
        <w:tab/>
        <w:t>(d)</w:t>
      </w:r>
      <w:r w:rsidRPr="007D7234">
        <w:tab/>
        <w:t>either:</w:t>
      </w:r>
    </w:p>
    <w:p w14:paraId="6D58ACC5" w14:textId="77777777" w:rsidR="003018D5" w:rsidRPr="007D7234" w:rsidRDefault="003018D5">
      <w:pPr>
        <w:pStyle w:val="paragraphsub"/>
      </w:pPr>
      <w:r w:rsidRPr="007D7234">
        <w:tab/>
        <w:t>(i)</w:t>
      </w:r>
      <w:r w:rsidRPr="007D7234">
        <w:tab/>
        <w:t>is not satisfied with the outcome of the request; or</w:t>
      </w:r>
    </w:p>
    <w:p w14:paraId="7DE8E3F2" w14:textId="77777777" w:rsidR="003018D5" w:rsidRPr="007D7234" w:rsidRDefault="003018D5">
      <w:pPr>
        <w:pStyle w:val="paragraphsub"/>
      </w:pPr>
      <w:r w:rsidRPr="007D7234">
        <w:tab/>
        <w:t>(ii)</w:t>
      </w:r>
      <w:r w:rsidRPr="007D7234">
        <w:tab/>
        <w:t xml:space="preserve">has not been notified of the outcome within </w:t>
      </w:r>
      <w:r>
        <w:rPr>
          <w:highlight w:val="yellow"/>
        </w:rPr>
        <w:t>30 working days</w:t>
      </w:r>
      <w:r w:rsidRPr="007D7234">
        <w:t xml:space="preserve"> after the request was made.</w:t>
      </w:r>
    </w:p>
    <w:p w14:paraId="6A7DA7C8" w14:textId="77777777" w:rsidR="003018D5" w:rsidRPr="007D7234" w:rsidRDefault="003018D5" w:rsidP="00B73D09">
      <w:pPr>
        <w:pStyle w:val="ActHead5"/>
      </w:pPr>
      <w:bookmarkStart w:id="62" w:name="_Toc225012197"/>
      <w:r w:rsidRPr="007D7234">
        <w:rPr>
          <w:rStyle w:val="CharSectno"/>
        </w:rPr>
        <w:t>16</w:t>
      </w:r>
      <w:r w:rsidRPr="007D7234">
        <w:t xml:space="preserve">  Transfer of requests</w:t>
      </w:r>
      <w:bookmarkEnd w:id="62"/>
    </w:p>
    <w:p w14:paraId="719AA102" w14:textId="77777777" w:rsidR="003018D5" w:rsidRPr="007D7234" w:rsidRDefault="003018D5">
      <w:pPr>
        <w:pStyle w:val="subsection"/>
        <w:keepNext/>
      </w:pPr>
      <w:r w:rsidRPr="007D7234">
        <w:tab/>
        <w:t>(1)</w:t>
      </w:r>
      <w:r w:rsidRPr="007D7234">
        <w:tab/>
        <w:t>Where a request is made to an agency for access to a document and:</w:t>
      </w:r>
    </w:p>
    <w:p w14:paraId="541FC582" w14:textId="77777777" w:rsidR="003018D5" w:rsidRPr="007D7234" w:rsidRDefault="003018D5">
      <w:pPr>
        <w:pStyle w:val="paragraph"/>
      </w:pPr>
      <w:r w:rsidRPr="007D7234">
        <w:tab/>
        <w:t>(a)</w:t>
      </w:r>
      <w:r w:rsidRPr="007D7234">
        <w:tab/>
        <w:t>the document is not in the possession of that agency but is, to the knowledge of that agency, in the possession of another agency; or</w:t>
      </w:r>
    </w:p>
    <w:p w14:paraId="61E8E8C3" w14:textId="77777777" w:rsidR="003018D5" w:rsidRPr="007D7234" w:rsidRDefault="003018D5">
      <w:pPr>
        <w:pStyle w:val="paragraph"/>
        <w:keepNext/>
      </w:pPr>
      <w:r w:rsidRPr="007D7234">
        <w:tab/>
        <w:t>(b)</w:t>
      </w:r>
      <w:r w:rsidRPr="007D7234">
        <w:tab/>
        <w:t>the subject</w:t>
      </w:r>
      <w:r w:rsidR="007D7234">
        <w:noBreakHyphen/>
      </w:r>
      <w:r w:rsidRPr="007D7234">
        <w:t>matter of the document is more closely connected with the functions of another agency than with those of the agency to which the request is made;</w:t>
      </w:r>
    </w:p>
    <w:p w14:paraId="3F366731" w14:textId="77777777" w:rsidR="003018D5" w:rsidRPr="007D7234" w:rsidRDefault="003018D5">
      <w:pPr>
        <w:pStyle w:val="subsection2"/>
      </w:pPr>
      <w:r w:rsidRPr="007D7234">
        <w:t>the agency to which the request is made may, with the agreement of the other agency, transfer the request to the other agency.</w:t>
      </w:r>
    </w:p>
    <w:p w14:paraId="2521A14A" w14:textId="77777777" w:rsidR="009D598F" w:rsidRPr="00042AAF" w:rsidRDefault="009D598F" w:rsidP="00042AAF">
      <w:pPr>
        <w:pStyle w:val="notetext"/>
      </w:pPr>
      <w:r w:rsidRPr="00042AAF">
        <w:rPr>
          <w:highlight w:val="yellow"/>
        </w:rPr>
        <w:t>Note:</w:t>
      </w:r>
      <w:r w:rsidRPr="00042AAF">
        <w:rPr>
          <w:highlight w:val="yellow"/>
        </w:rPr>
        <w:tab/>
        <w:t xml:space="preserve">A request may be forwarded to an agency in certain circumstances under </w:t>
      </w:r>
      <w:r w:rsidR="00CD277D" w:rsidRPr="00042AAF">
        <w:rPr>
          <w:highlight w:val="yellow"/>
        </w:rPr>
        <w:t>section 1</w:t>
      </w:r>
      <w:r w:rsidRPr="00042AAF">
        <w:rPr>
          <w:highlight w:val="yellow"/>
        </w:rPr>
        <w:t>6B.</w:t>
      </w:r>
    </w:p>
    <w:p w14:paraId="1635493C" w14:textId="77777777" w:rsidR="0025762B" w:rsidRPr="00042AAF" w:rsidRDefault="0025762B" w:rsidP="00042AAF">
      <w:pPr>
        <w:pStyle w:val="subsection"/>
      </w:pPr>
      <w:r w:rsidRPr="00042AAF">
        <w:rPr>
          <w:highlight w:val="yellow"/>
        </w:rPr>
        <w:tab/>
        <w:t>(1A)</w:t>
      </w:r>
      <w:r w:rsidRPr="00042AAF">
        <w:rPr>
          <w:highlight w:val="yellow"/>
        </w:rPr>
        <w:tab/>
        <w:t>For the purposes of paragraph (1)(a), it is not necessary for the agency to which the request is made to conduct any search for the document if it is apparent from the nature of the document as described in the request that it would not be in the possession of that agency.</w:t>
      </w:r>
    </w:p>
    <w:p w14:paraId="154742DD" w14:textId="77777777" w:rsidR="003018D5" w:rsidRPr="007D7234" w:rsidRDefault="003018D5" w:rsidP="00A507A1">
      <w:pPr>
        <w:pStyle w:val="subsection"/>
        <w:keepNext/>
      </w:pPr>
      <w:r w:rsidRPr="007D7234">
        <w:lastRenderedPageBreak/>
        <w:tab/>
        <w:t>(2)</w:t>
      </w:r>
      <w:r w:rsidRPr="007D7234">
        <w:tab/>
        <w:t>Where a request is made to an agency for access to a document that:</w:t>
      </w:r>
    </w:p>
    <w:p w14:paraId="69DCD75F" w14:textId="77777777" w:rsidR="003018D5" w:rsidRPr="007D7234" w:rsidRDefault="003018D5" w:rsidP="00A507A1">
      <w:pPr>
        <w:pStyle w:val="paragraph"/>
        <w:keepNext/>
      </w:pPr>
      <w:r w:rsidRPr="007D7234">
        <w:tab/>
        <w:t>(a)</w:t>
      </w:r>
      <w:r w:rsidRPr="007D7234">
        <w:tab/>
        <w:t>originated with, or has been received from, a body which, or person who, is specified in Part</w:t>
      </w:r>
      <w:r w:rsidR="00FD64DA" w:rsidRPr="007D7234">
        <w:t> </w:t>
      </w:r>
      <w:r w:rsidRPr="007D7234">
        <w:t>I of Schedule</w:t>
      </w:r>
      <w:r w:rsidR="000E491B" w:rsidRPr="007D7234">
        <w:t> </w:t>
      </w:r>
      <w:r w:rsidRPr="007D7234">
        <w:t>2; and</w:t>
      </w:r>
    </w:p>
    <w:p w14:paraId="583F5577" w14:textId="77777777" w:rsidR="003018D5" w:rsidRPr="007D7234" w:rsidRDefault="003018D5" w:rsidP="00A507A1">
      <w:pPr>
        <w:pStyle w:val="paragraph"/>
        <w:keepNext/>
      </w:pPr>
      <w:r w:rsidRPr="007D7234">
        <w:tab/>
        <w:t>(b)</w:t>
      </w:r>
      <w:r w:rsidRPr="007D7234">
        <w:tab/>
        <w:t>is more closely connected with the functions of that body or person than with those of the agency to which the request is made;</w:t>
      </w:r>
    </w:p>
    <w:p w14:paraId="10BE9D09" w14:textId="77777777" w:rsidR="003018D5" w:rsidRPr="007D7234" w:rsidRDefault="003018D5">
      <w:pPr>
        <w:pStyle w:val="subsection2"/>
      </w:pPr>
      <w:r w:rsidRPr="007D7234">
        <w:t xml:space="preserve">the request shall be </w:t>
      </w:r>
      <w:r w:rsidR="00FC00D1" w:rsidRPr="007D7234">
        <w:t>transferred:</w:t>
      </w:r>
    </w:p>
    <w:p w14:paraId="7B9B1DD6" w14:textId="77777777" w:rsidR="00FC00D1" w:rsidRPr="007D7234" w:rsidRDefault="00FC00D1" w:rsidP="00FC00D1">
      <w:pPr>
        <w:pStyle w:val="paragraph"/>
      </w:pPr>
      <w:r w:rsidRPr="007D7234">
        <w:tab/>
        <w:t>(c)</w:t>
      </w:r>
      <w:r w:rsidRPr="007D7234">
        <w:tab/>
        <w:t>to the Department corresponding to the Department of State administered by the Minister who administers the enactment by or under which the body or person is established, continued in existence or appointed; or</w:t>
      </w:r>
    </w:p>
    <w:p w14:paraId="08D48418" w14:textId="77777777" w:rsidR="00FC00D1" w:rsidRPr="007D7234" w:rsidRDefault="00FC00D1" w:rsidP="00FC00D1">
      <w:pPr>
        <w:pStyle w:val="paragraph"/>
      </w:pPr>
      <w:r w:rsidRPr="007D7234">
        <w:tab/>
        <w:t>(d)</w:t>
      </w:r>
      <w:r w:rsidRPr="007D7234">
        <w:tab/>
        <w:t>if the request relates to a document that originated with, or has been received from, a part of the Department of Defence specified in Division</w:t>
      </w:r>
      <w:r w:rsidR="000E491B" w:rsidRPr="007D7234">
        <w:t> </w:t>
      </w:r>
      <w:r w:rsidRPr="007D7234">
        <w:t>2 of Part I of Schedule</w:t>
      </w:r>
      <w:r w:rsidR="000E491B" w:rsidRPr="007D7234">
        <w:t> </w:t>
      </w:r>
      <w:r w:rsidRPr="007D7234">
        <w:t>2—to that Department.</w:t>
      </w:r>
    </w:p>
    <w:p w14:paraId="5BDC4F2E" w14:textId="77777777" w:rsidR="003018D5" w:rsidRPr="007D7234" w:rsidRDefault="003018D5">
      <w:pPr>
        <w:pStyle w:val="subsection"/>
      </w:pPr>
      <w:r w:rsidRPr="007D7234">
        <w:tab/>
        <w:t>(3)</w:t>
      </w:r>
      <w:r w:rsidRPr="007D7234">
        <w:tab/>
        <w:t>Where a request is made to an agency for access to a document that:</w:t>
      </w:r>
    </w:p>
    <w:p w14:paraId="2DD675F9" w14:textId="77777777" w:rsidR="003018D5" w:rsidRPr="007D7234" w:rsidRDefault="003018D5">
      <w:pPr>
        <w:pStyle w:val="paragraph"/>
      </w:pPr>
      <w:r w:rsidRPr="007D7234">
        <w:tab/>
        <w:t>(a)</w:t>
      </w:r>
      <w:r w:rsidRPr="007D7234">
        <w:tab/>
        <w:t>originated in, or has been received from, another agency, being an agency specified in Part</w:t>
      </w:r>
      <w:r w:rsidR="00FD64DA" w:rsidRPr="007D7234">
        <w:t> </w:t>
      </w:r>
      <w:r w:rsidRPr="007D7234">
        <w:t>II of Schedule</w:t>
      </w:r>
      <w:r w:rsidR="000E491B" w:rsidRPr="007D7234">
        <w:t> </w:t>
      </w:r>
      <w:r w:rsidRPr="007D7234">
        <w:t>2 or an agency that is a body corporate established by or under an Act specified in Part</w:t>
      </w:r>
      <w:r w:rsidR="00FD64DA" w:rsidRPr="007D7234">
        <w:t> </w:t>
      </w:r>
      <w:r w:rsidRPr="007D7234">
        <w:t>III of Schedule</w:t>
      </w:r>
      <w:r w:rsidR="000E491B" w:rsidRPr="007D7234">
        <w:t> </w:t>
      </w:r>
      <w:r w:rsidRPr="007D7234">
        <w:t>2; and</w:t>
      </w:r>
    </w:p>
    <w:p w14:paraId="17789844" w14:textId="77777777" w:rsidR="003018D5" w:rsidRPr="007D7234" w:rsidRDefault="003018D5">
      <w:pPr>
        <w:pStyle w:val="paragraph"/>
        <w:keepNext/>
      </w:pPr>
      <w:r w:rsidRPr="007D7234">
        <w:tab/>
        <w:t>(b)</w:t>
      </w:r>
      <w:r w:rsidRPr="007D7234">
        <w:tab/>
        <w:t>is more closely connected with the functions of the other agency in relation to documents in respect of which the other agency is exempt from the operation of this Act than with the functions of the agency to which the request is made;</w:t>
      </w:r>
    </w:p>
    <w:p w14:paraId="08763522" w14:textId="77777777" w:rsidR="003018D5" w:rsidRPr="007D7234" w:rsidRDefault="003018D5">
      <w:pPr>
        <w:pStyle w:val="subsection2"/>
      </w:pPr>
      <w:r w:rsidRPr="007D7234">
        <w:t>the agency to which the request is made shall transfer the request to the other agency.</w:t>
      </w:r>
    </w:p>
    <w:p w14:paraId="39E11751" w14:textId="77777777" w:rsidR="003018D5" w:rsidRPr="007D7234" w:rsidRDefault="003018D5">
      <w:pPr>
        <w:pStyle w:val="subsection"/>
        <w:keepNext/>
      </w:pPr>
      <w:r w:rsidRPr="007D7234">
        <w:tab/>
        <w:t>(3A)</w:t>
      </w:r>
      <w:r w:rsidRPr="007D7234">
        <w:tab/>
        <w:t>Where:</w:t>
      </w:r>
    </w:p>
    <w:p w14:paraId="0B486096" w14:textId="77777777" w:rsidR="003018D5" w:rsidRPr="007D7234" w:rsidRDefault="003018D5">
      <w:pPr>
        <w:pStyle w:val="paragraph"/>
      </w:pPr>
      <w:r w:rsidRPr="007D7234">
        <w:tab/>
        <w:t>(a)</w:t>
      </w:r>
      <w:r w:rsidRPr="007D7234">
        <w:tab/>
        <w:t>a request is made to an agency for access to more than one document; and</w:t>
      </w:r>
    </w:p>
    <w:p w14:paraId="72AE0C04" w14:textId="77777777" w:rsidR="003018D5" w:rsidRPr="007D7234" w:rsidRDefault="003018D5">
      <w:pPr>
        <w:pStyle w:val="paragraph"/>
        <w:keepNext/>
      </w:pPr>
      <w:r w:rsidRPr="007D7234">
        <w:tab/>
        <w:t>(b)</w:t>
      </w:r>
      <w:r w:rsidRPr="007D7234">
        <w:tab/>
        <w:t xml:space="preserve">one or more of those documents is a document to which </w:t>
      </w:r>
      <w:r w:rsidR="000E491B" w:rsidRPr="007D7234">
        <w:t>subsection (</w:t>
      </w:r>
      <w:r w:rsidRPr="007D7234">
        <w:t>1), (2) or (3) applies;</w:t>
      </w:r>
    </w:p>
    <w:p w14:paraId="1A0FF821" w14:textId="77777777" w:rsidR="003018D5" w:rsidRPr="007D7234" w:rsidRDefault="003018D5">
      <w:pPr>
        <w:pStyle w:val="subsection2"/>
      </w:pPr>
      <w:r w:rsidRPr="007D7234">
        <w:t>this section applies to each of those documents as if separate requests for access had been made to the agency in respect of each of those documents.</w:t>
      </w:r>
    </w:p>
    <w:p w14:paraId="71AEDB6F" w14:textId="77777777" w:rsidR="003018D5" w:rsidRPr="007D7234" w:rsidRDefault="003018D5">
      <w:pPr>
        <w:pStyle w:val="subsection"/>
      </w:pPr>
      <w:r w:rsidRPr="007D7234">
        <w:lastRenderedPageBreak/>
        <w:tab/>
        <w:t>(4)</w:t>
      </w:r>
      <w:r w:rsidRPr="007D7234">
        <w:tab/>
        <w:t>Where a request is transferred to an agency in accordance with this section, the agency making the transfer shall inform the person making the request accordingly and, if it is necessary to do so in order to enable the other agency to deal with the request, send the document to the other agency.</w:t>
      </w:r>
    </w:p>
    <w:p w14:paraId="5C251C2C" w14:textId="77777777" w:rsidR="003018D5" w:rsidRPr="007D7234" w:rsidRDefault="003018D5">
      <w:pPr>
        <w:pStyle w:val="subsection"/>
      </w:pPr>
      <w:r w:rsidRPr="007D7234">
        <w:tab/>
        <w:t>(5)</w:t>
      </w:r>
      <w:r w:rsidRPr="007D7234">
        <w:tab/>
        <w:t>Where a request is transferred to an agency in accordance with this section, the request is to be taken to be a request:</w:t>
      </w:r>
    </w:p>
    <w:p w14:paraId="16B69EBA" w14:textId="77777777" w:rsidR="003018D5" w:rsidRPr="007D7234" w:rsidRDefault="003018D5">
      <w:pPr>
        <w:pStyle w:val="paragraph"/>
      </w:pPr>
      <w:r w:rsidRPr="007D7234">
        <w:tab/>
        <w:t>(a)</w:t>
      </w:r>
      <w:r w:rsidRPr="007D7234">
        <w:tab/>
        <w:t>made to the agency for access to the document that is the subject of the transfer; and</w:t>
      </w:r>
    </w:p>
    <w:p w14:paraId="76F3F7C5" w14:textId="77777777" w:rsidR="003018D5" w:rsidRPr="007D7234" w:rsidRDefault="003018D5">
      <w:pPr>
        <w:pStyle w:val="paragraph"/>
      </w:pPr>
      <w:r w:rsidRPr="007D7234">
        <w:tab/>
        <w:t>(b)</w:t>
      </w:r>
      <w:r w:rsidRPr="007D7234">
        <w:tab/>
        <w:t>received by the agency at the time at which it was first received by an agency.</w:t>
      </w:r>
    </w:p>
    <w:p w14:paraId="0875353C" w14:textId="77777777" w:rsidR="003018D5" w:rsidRPr="007D7234" w:rsidRDefault="003018D5">
      <w:pPr>
        <w:pStyle w:val="subsection"/>
      </w:pPr>
      <w:r w:rsidRPr="007D7234">
        <w:tab/>
        <w:t>(6)</w:t>
      </w:r>
      <w:r w:rsidRPr="007D7234">
        <w:tab/>
        <w:t xml:space="preserve">In this section, </w:t>
      </w:r>
      <w:r w:rsidRPr="007D7234">
        <w:rPr>
          <w:b/>
          <w:i/>
        </w:rPr>
        <w:t>agency</w:t>
      </w:r>
      <w:r w:rsidRPr="007D7234">
        <w:t xml:space="preserve"> includes a Minister.</w:t>
      </w:r>
    </w:p>
    <w:p w14:paraId="1387EB3B" w14:textId="77777777" w:rsidR="0014098B" w:rsidRPr="007D7234" w:rsidRDefault="0014098B" w:rsidP="0014098B">
      <w:pPr>
        <w:pStyle w:val="ActHead5"/>
      </w:pPr>
      <w:bookmarkStart w:id="63" w:name="_Toc225012198"/>
      <w:r w:rsidRPr="007D7234">
        <w:rPr>
          <w:rStyle w:val="CharSectno"/>
        </w:rPr>
        <w:t>16A</w:t>
      </w:r>
      <w:r w:rsidRPr="007D7234">
        <w:t xml:space="preserve">  Requests transferred from the ACT</w:t>
      </w:r>
      <w:bookmarkEnd w:id="63"/>
    </w:p>
    <w:p w14:paraId="60580542" w14:textId="77777777" w:rsidR="0014098B" w:rsidRPr="007D7234" w:rsidRDefault="0014098B" w:rsidP="0014098B">
      <w:pPr>
        <w:pStyle w:val="subsection"/>
      </w:pPr>
      <w:r w:rsidRPr="007D7234">
        <w:tab/>
      </w:r>
      <w:r w:rsidRPr="007D7234">
        <w:tab/>
        <w:t xml:space="preserve">Where a request under the </w:t>
      </w:r>
      <w:r w:rsidRPr="007D7234">
        <w:rPr>
          <w:i/>
          <w:iCs/>
        </w:rPr>
        <w:t>Freedom of Information Act 1989</w:t>
      </w:r>
      <w:r w:rsidRPr="007D7234">
        <w:t xml:space="preserve"> of the Australian Capital Territory is transferred to an agency in accordance with section</w:t>
      </w:r>
      <w:r w:rsidR="000E491B" w:rsidRPr="007D7234">
        <w:t> </w:t>
      </w:r>
      <w:r w:rsidRPr="007D7234">
        <w:t>33 of that Act, it becomes a request under this Act at the time at which it is received by the agency.</w:t>
      </w:r>
    </w:p>
    <w:p w14:paraId="2BCE921D" w14:textId="77777777" w:rsidR="009D598F" w:rsidRPr="00042AAF" w:rsidRDefault="009D598F" w:rsidP="00042AAF">
      <w:pPr>
        <w:pStyle w:val="ActHead5"/>
      </w:pPr>
      <w:bookmarkStart w:id="64" w:name="_Toc207606862"/>
      <w:bookmarkStart w:id="65" w:name="_Toc213318181"/>
      <w:bookmarkStart w:id="66" w:name="_Toc225012199"/>
      <w:r w:rsidRPr="00107D54">
        <w:rPr>
          <w:rStyle w:val="CharSectno"/>
          <w:highlight w:val="yellow"/>
        </w:rPr>
        <w:t>16B</w:t>
      </w:r>
      <w:r w:rsidRPr="00042AAF">
        <w:rPr>
          <w:highlight w:val="yellow"/>
        </w:rPr>
        <w:t xml:space="preserve">  Active requests are forwarded where Minister ceases to hold the relevant office</w:t>
      </w:r>
      <w:bookmarkEnd w:id="64"/>
      <w:bookmarkEnd w:id="65"/>
      <w:bookmarkEnd w:id="66"/>
    </w:p>
    <w:p w14:paraId="2EC833E9" w14:textId="77777777" w:rsidR="009D598F" w:rsidRPr="00042AAF" w:rsidRDefault="009D598F" w:rsidP="00042AAF">
      <w:pPr>
        <w:pStyle w:val="SubsectionHead"/>
      </w:pPr>
      <w:r w:rsidRPr="00042AAF">
        <w:rPr>
          <w:highlight w:val="yellow"/>
        </w:rPr>
        <w:t>Discretion to forward request</w:t>
      </w:r>
    </w:p>
    <w:p w14:paraId="517C2F29" w14:textId="77777777" w:rsidR="009D598F" w:rsidRPr="00042AAF" w:rsidRDefault="009D598F" w:rsidP="00042AAF">
      <w:pPr>
        <w:pStyle w:val="subsection"/>
      </w:pPr>
      <w:r w:rsidRPr="00042AAF">
        <w:rPr>
          <w:highlight w:val="yellow"/>
        </w:rPr>
        <w:tab/>
        <w:t>(1)</w:t>
      </w:r>
      <w:r w:rsidRPr="00042AAF">
        <w:rPr>
          <w:highlight w:val="yellow"/>
        </w:rPr>
        <w:tab/>
        <w:t xml:space="preserve">If a Minister (the </w:t>
      </w:r>
      <w:r w:rsidRPr="00042AAF">
        <w:rPr>
          <w:b/>
          <w:bCs/>
          <w:i/>
          <w:iCs/>
          <w:highlight w:val="yellow"/>
        </w:rPr>
        <w:t>outgoing Minister</w:t>
      </w:r>
      <w:r w:rsidRPr="00042AAF">
        <w:rPr>
          <w:highlight w:val="yellow"/>
        </w:rPr>
        <w:t xml:space="preserve">) reasonably believes that the outgoing Minister will cease to hold the relevant office for a request while the request is active, the outgoing Minister may forward the request to another Minister or an agency (the </w:t>
      </w:r>
      <w:r w:rsidRPr="00042AAF">
        <w:rPr>
          <w:b/>
          <w:bCs/>
          <w:i/>
          <w:iCs/>
          <w:highlight w:val="yellow"/>
        </w:rPr>
        <w:t>recipient</w:t>
      </w:r>
      <w:r w:rsidRPr="00042AAF">
        <w:rPr>
          <w:highlight w:val="yellow"/>
        </w:rPr>
        <w:t>).</w:t>
      </w:r>
    </w:p>
    <w:p w14:paraId="242A169B" w14:textId="77777777" w:rsidR="009D598F" w:rsidRPr="00042AAF" w:rsidRDefault="009D598F" w:rsidP="00042AAF">
      <w:pPr>
        <w:pStyle w:val="notetext"/>
      </w:pPr>
      <w:r w:rsidRPr="00042AAF">
        <w:rPr>
          <w:highlight w:val="yellow"/>
        </w:rPr>
        <w:t>Note 1:</w:t>
      </w:r>
      <w:r w:rsidRPr="00042AAF">
        <w:rPr>
          <w:highlight w:val="yellow"/>
        </w:rPr>
        <w:tab/>
        <w:t xml:space="preserve">For when a Minister ceases to hold the relevant office for a request, see </w:t>
      </w:r>
      <w:r w:rsidR="00CD277D" w:rsidRPr="00042AAF">
        <w:rPr>
          <w:highlight w:val="yellow"/>
        </w:rPr>
        <w:t>section 6</w:t>
      </w:r>
      <w:r w:rsidRPr="00042AAF">
        <w:rPr>
          <w:highlight w:val="yellow"/>
        </w:rPr>
        <w:t>D.</w:t>
      </w:r>
    </w:p>
    <w:p w14:paraId="7DB2028F" w14:textId="77777777" w:rsidR="009D598F" w:rsidRPr="00042AAF" w:rsidRDefault="009D598F" w:rsidP="00042AAF">
      <w:pPr>
        <w:pStyle w:val="notetext"/>
      </w:pPr>
      <w:r w:rsidRPr="00042AAF">
        <w:rPr>
          <w:highlight w:val="yellow"/>
        </w:rPr>
        <w:t>Note 2:</w:t>
      </w:r>
      <w:r w:rsidRPr="00042AAF">
        <w:rPr>
          <w:highlight w:val="yellow"/>
        </w:rPr>
        <w:tab/>
        <w:t xml:space="preserve">For when a request is active, see the definition of </w:t>
      </w:r>
      <w:r w:rsidRPr="00042AAF">
        <w:rPr>
          <w:b/>
          <w:bCs/>
          <w:i/>
          <w:iCs/>
          <w:highlight w:val="yellow"/>
        </w:rPr>
        <w:t>active</w:t>
      </w:r>
      <w:r w:rsidRPr="00042AAF">
        <w:rPr>
          <w:highlight w:val="yellow"/>
        </w:rPr>
        <w:t xml:space="preserve"> in subsection 4(1).</w:t>
      </w:r>
    </w:p>
    <w:p w14:paraId="31192861" w14:textId="77777777" w:rsidR="009D598F" w:rsidRPr="00042AAF" w:rsidRDefault="009D598F" w:rsidP="00042AAF">
      <w:pPr>
        <w:pStyle w:val="notetext"/>
      </w:pPr>
      <w:r w:rsidRPr="00042AAF">
        <w:rPr>
          <w:highlight w:val="yellow"/>
        </w:rPr>
        <w:t>Note 3:</w:t>
      </w:r>
      <w:r w:rsidRPr="00042AAF">
        <w:rPr>
          <w:highlight w:val="yellow"/>
        </w:rPr>
        <w:tab/>
        <w:t xml:space="preserve">A Minister may also transfer a request in certain circumstances under </w:t>
      </w:r>
      <w:r w:rsidR="00CD277D" w:rsidRPr="00042AAF">
        <w:rPr>
          <w:highlight w:val="yellow"/>
        </w:rPr>
        <w:t>section 1</w:t>
      </w:r>
      <w:r w:rsidRPr="00042AAF">
        <w:rPr>
          <w:highlight w:val="yellow"/>
        </w:rPr>
        <w:t>6.</w:t>
      </w:r>
    </w:p>
    <w:p w14:paraId="2D2ED19A" w14:textId="77777777" w:rsidR="009D598F" w:rsidRPr="00042AAF" w:rsidRDefault="009D598F" w:rsidP="00042AAF">
      <w:pPr>
        <w:pStyle w:val="SubsectionHead"/>
      </w:pPr>
      <w:r w:rsidRPr="00042AAF">
        <w:rPr>
          <w:highlight w:val="yellow"/>
        </w:rPr>
        <w:lastRenderedPageBreak/>
        <w:t>Automatic forwarding</w:t>
      </w:r>
    </w:p>
    <w:p w14:paraId="782BDBE8" w14:textId="77777777" w:rsidR="009D598F" w:rsidRPr="00042AAF" w:rsidRDefault="009D598F" w:rsidP="00042AAF">
      <w:pPr>
        <w:pStyle w:val="subsection"/>
      </w:pPr>
      <w:r w:rsidRPr="00042AAF">
        <w:rPr>
          <w:highlight w:val="yellow"/>
        </w:rPr>
        <w:tab/>
        <w:t>(2)</w:t>
      </w:r>
      <w:r w:rsidRPr="00042AAF">
        <w:rPr>
          <w:highlight w:val="yellow"/>
        </w:rPr>
        <w:tab/>
        <w:t>If:</w:t>
      </w:r>
    </w:p>
    <w:p w14:paraId="45A040C0" w14:textId="77777777" w:rsidR="009D598F" w:rsidRPr="00042AAF" w:rsidRDefault="009D598F" w:rsidP="00042AAF">
      <w:pPr>
        <w:pStyle w:val="paragraph"/>
      </w:pPr>
      <w:r w:rsidRPr="00042AAF">
        <w:rPr>
          <w:highlight w:val="yellow"/>
        </w:rPr>
        <w:tab/>
        <w:t>(a)</w:t>
      </w:r>
      <w:r w:rsidRPr="00042AAF">
        <w:rPr>
          <w:highlight w:val="yellow"/>
        </w:rPr>
        <w:tab/>
        <w:t xml:space="preserve">a person (the </w:t>
      </w:r>
      <w:r w:rsidRPr="00042AAF">
        <w:rPr>
          <w:b/>
          <w:bCs/>
          <w:i/>
          <w:iCs/>
          <w:highlight w:val="yellow"/>
        </w:rPr>
        <w:t>outgoing Minister</w:t>
      </w:r>
      <w:r w:rsidRPr="00042AAF">
        <w:rPr>
          <w:highlight w:val="yellow"/>
        </w:rPr>
        <w:t>) ceases to hold the relevant office for a request while the request is active; and</w:t>
      </w:r>
    </w:p>
    <w:p w14:paraId="2FE0EE20" w14:textId="77777777" w:rsidR="009D598F" w:rsidRPr="00042AAF" w:rsidRDefault="009D598F" w:rsidP="00042AAF">
      <w:pPr>
        <w:pStyle w:val="paragraph"/>
      </w:pPr>
      <w:r w:rsidRPr="00042AAF">
        <w:rPr>
          <w:highlight w:val="yellow"/>
        </w:rPr>
        <w:tab/>
        <w:t>(b)</w:t>
      </w:r>
      <w:r w:rsidRPr="00042AAF">
        <w:rPr>
          <w:highlight w:val="yellow"/>
        </w:rPr>
        <w:tab/>
        <w:t>the outgoing Minister has not forwarded the request under subsection (1);</w:t>
      </w:r>
    </w:p>
    <w:p w14:paraId="631C1C70" w14:textId="77777777" w:rsidR="009D598F" w:rsidRPr="00042AAF" w:rsidRDefault="009D598F" w:rsidP="00042AAF">
      <w:pPr>
        <w:pStyle w:val="subsection2"/>
      </w:pPr>
      <w:r w:rsidRPr="00042AAF">
        <w:rPr>
          <w:highlight w:val="yellow"/>
        </w:rPr>
        <w:t xml:space="preserve">the outgoing Minister is taken to have forwarded the request to the default agency (the </w:t>
      </w:r>
      <w:r w:rsidRPr="00042AAF">
        <w:rPr>
          <w:b/>
          <w:bCs/>
          <w:i/>
          <w:iCs/>
          <w:highlight w:val="yellow"/>
        </w:rPr>
        <w:t>recipient</w:t>
      </w:r>
      <w:r w:rsidRPr="00042AAF">
        <w:rPr>
          <w:highlight w:val="yellow"/>
        </w:rPr>
        <w:t>) at the time the outgoing Minister ceases to hold the relevant office.</w:t>
      </w:r>
    </w:p>
    <w:p w14:paraId="487BD439" w14:textId="77777777" w:rsidR="009D598F" w:rsidRPr="00042AAF" w:rsidRDefault="009D598F" w:rsidP="00042AAF">
      <w:pPr>
        <w:pStyle w:val="notetext"/>
      </w:pPr>
      <w:r w:rsidRPr="00042AAF">
        <w:rPr>
          <w:highlight w:val="yellow"/>
        </w:rPr>
        <w:t>Note 1:</w:t>
      </w:r>
      <w:r w:rsidRPr="00042AAF">
        <w:rPr>
          <w:highlight w:val="yellow"/>
        </w:rPr>
        <w:tab/>
        <w:t xml:space="preserve">For when a Minister ceases to hold the relevant office for a request, see </w:t>
      </w:r>
      <w:r w:rsidR="00CD277D" w:rsidRPr="00042AAF">
        <w:rPr>
          <w:highlight w:val="yellow"/>
        </w:rPr>
        <w:t>section 6</w:t>
      </w:r>
      <w:r w:rsidRPr="00042AAF">
        <w:rPr>
          <w:highlight w:val="yellow"/>
        </w:rPr>
        <w:t>D.</w:t>
      </w:r>
    </w:p>
    <w:p w14:paraId="518958E3" w14:textId="77777777" w:rsidR="009D598F" w:rsidRPr="00042AAF" w:rsidRDefault="009D598F" w:rsidP="00042AAF">
      <w:pPr>
        <w:pStyle w:val="notetext"/>
      </w:pPr>
      <w:r w:rsidRPr="00042AAF">
        <w:rPr>
          <w:highlight w:val="yellow"/>
        </w:rPr>
        <w:t>Note 2:</w:t>
      </w:r>
      <w:r w:rsidRPr="00042AAF">
        <w:rPr>
          <w:highlight w:val="yellow"/>
        </w:rPr>
        <w:tab/>
        <w:t xml:space="preserve">For when a request is active, see the definition of </w:t>
      </w:r>
      <w:r w:rsidRPr="00042AAF">
        <w:rPr>
          <w:b/>
          <w:bCs/>
          <w:i/>
          <w:iCs/>
          <w:highlight w:val="yellow"/>
        </w:rPr>
        <w:t>active</w:t>
      </w:r>
      <w:r w:rsidRPr="00042AAF">
        <w:rPr>
          <w:highlight w:val="yellow"/>
        </w:rPr>
        <w:t xml:space="preserve"> in subsection 4(1).</w:t>
      </w:r>
    </w:p>
    <w:p w14:paraId="1D23CF90" w14:textId="77777777" w:rsidR="009D598F" w:rsidRPr="00042AAF" w:rsidRDefault="009D598F" w:rsidP="00042AAF">
      <w:pPr>
        <w:pStyle w:val="subsection"/>
      </w:pPr>
      <w:r w:rsidRPr="00042AAF">
        <w:rPr>
          <w:highlight w:val="yellow"/>
        </w:rPr>
        <w:tab/>
        <w:t>(3)</w:t>
      </w:r>
      <w:r w:rsidRPr="00042AAF">
        <w:rPr>
          <w:highlight w:val="yellow"/>
        </w:rPr>
        <w:tab/>
        <w:t>For the purposes of subsection (2), the default agency is the Department to the functions of which the document the subject of the request most closely relates.</w:t>
      </w:r>
    </w:p>
    <w:p w14:paraId="01DE8BA7" w14:textId="77777777" w:rsidR="009D598F" w:rsidRPr="00042AAF" w:rsidRDefault="009D598F" w:rsidP="00042AAF">
      <w:pPr>
        <w:pStyle w:val="SubsectionHead"/>
      </w:pPr>
      <w:r w:rsidRPr="00042AAF">
        <w:rPr>
          <w:highlight w:val="yellow"/>
        </w:rPr>
        <w:t>Dealing with the request</w:t>
      </w:r>
    </w:p>
    <w:p w14:paraId="51A02BF5" w14:textId="77777777" w:rsidR="009D598F" w:rsidRPr="00042AAF" w:rsidRDefault="009D598F" w:rsidP="00042AAF">
      <w:pPr>
        <w:pStyle w:val="subsection"/>
      </w:pPr>
      <w:r w:rsidRPr="00042AAF">
        <w:rPr>
          <w:highlight w:val="yellow"/>
        </w:rPr>
        <w:tab/>
        <w:t>(4)</w:t>
      </w:r>
      <w:r w:rsidRPr="00042AAF">
        <w:rPr>
          <w:highlight w:val="yellow"/>
        </w:rPr>
        <w:tab/>
        <w:t>After the outgoing Minister forwards the request under subsection (1), or is taken to have forwarded the request under subsection (2):</w:t>
      </w:r>
    </w:p>
    <w:p w14:paraId="08C328E1" w14:textId="77777777" w:rsidR="009D598F" w:rsidRPr="00042AAF" w:rsidRDefault="009D598F" w:rsidP="00042AAF">
      <w:pPr>
        <w:pStyle w:val="paragraph"/>
      </w:pPr>
      <w:r w:rsidRPr="00042AAF">
        <w:rPr>
          <w:highlight w:val="yellow"/>
        </w:rPr>
        <w:tab/>
        <w:t>(a)</w:t>
      </w:r>
      <w:r w:rsidRPr="00042AAF">
        <w:rPr>
          <w:highlight w:val="yellow"/>
        </w:rPr>
        <w:tab/>
        <w:t>the request is taken to have been made to the recipient; and</w:t>
      </w:r>
    </w:p>
    <w:p w14:paraId="4204062C" w14:textId="77777777" w:rsidR="009D598F" w:rsidRPr="00042AAF" w:rsidRDefault="009D598F" w:rsidP="00042AAF">
      <w:pPr>
        <w:pStyle w:val="paragraph"/>
      </w:pPr>
      <w:r w:rsidRPr="00042AAF">
        <w:rPr>
          <w:highlight w:val="yellow"/>
        </w:rPr>
        <w:tab/>
        <w:t>(b)</w:t>
      </w:r>
      <w:r w:rsidRPr="00042AAF">
        <w:rPr>
          <w:highlight w:val="yellow"/>
        </w:rPr>
        <w:tab/>
        <w:t>other than for the purposes of Part VIIB, any thing done in relation to the request by the outgoing Minister is taken to have been done by the recipient; and</w:t>
      </w:r>
    </w:p>
    <w:p w14:paraId="2F6D95EF" w14:textId="77777777" w:rsidR="009D598F" w:rsidRPr="00042AAF" w:rsidRDefault="009D598F" w:rsidP="00042AAF">
      <w:pPr>
        <w:pStyle w:val="paragraph"/>
      </w:pPr>
      <w:r w:rsidRPr="00042AAF">
        <w:rPr>
          <w:highlight w:val="yellow"/>
        </w:rPr>
        <w:tab/>
        <w:t>(c)</w:t>
      </w:r>
      <w:r w:rsidRPr="00042AAF">
        <w:rPr>
          <w:highlight w:val="yellow"/>
        </w:rPr>
        <w:tab/>
        <w:t>despite subsection 23(1), if the recipient is an agency, a decision in respect of the request cannot be made on behalf of the recipient by the responsible Minister.</w:t>
      </w:r>
    </w:p>
    <w:p w14:paraId="1A1DC466" w14:textId="77777777" w:rsidR="009D598F" w:rsidRPr="00042AAF" w:rsidRDefault="009D598F" w:rsidP="00042AAF">
      <w:pPr>
        <w:pStyle w:val="notetext"/>
      </w:pPr>
      <w:r w:rsidRPr="00042AAF">
        <w:rPr>
          <w:highlight w:val="yellow"/>
        </w:rPr>
        <w:t>Note:</w:t>
      </w:r>
      <w:r w:rsidRPr="00042AAF">
        <w:rPr>
          <w:highlight w:val="yellow"/>
        </w:rPr>
        <w:tab/>
        <w:t>Section 27A may require the recipient to give the outgoing Minister a reasonable opportunity to make submissions before deciding to give access to the document.</w:t>
      </w:r>
    </w:p>
    <w:p w14:paraId="030436FA" w14:textId="77777777" w:rsidR="003018D5" w:rsidRPr="007D7234" w:rsidRDefault="003018D5" w:rsidP="00D150EC">
      <w:pPr>
        <w:pStyle w:val="ActHead5"/>
      </w:pPr>
      <w:bookmarkStart w:id="67" w:name="_Toc225012200"/>
      <w:r w:rsidRPr="007D7234">
        <w:rPr>
          <w:rStyle w:val="CharSectno"/>
        </w:rPr>
        <w:t>17</w:t>
      </w:r>
      <w:r w:rsidRPr="007D7234">
        <w:t xml:space="preserve">  Requests involving use of computers etc.</w:t>
      </w:r>
      <w:bookmarkEnd w:id="67"/>
    </w:p>
    <w:p w14:paraId="53BDD7F5" w14:textId="77777777" w:rsidR="003018D5" w:rsidRPr="007D7234" w:rsidRDefault="003018D5" w:rsidP="00D150EC">
      <w:pPr>
        <w:pStyle w:val="subsection"/>
        <w:keepNext/>
      </w:pPr>
      <w:r w:rsidRPr="007D7234">
        <w:tab/>
        <w:t>(1)</w:t>
      </w:r>
      <w:r w:rsidRPr="007D7234">
        <w:tab/>
        <w:t>Where:</w:t>
      </w:r>
    </w:p>
    <w:p w14:paraId="3512A241" w14:textId="77777777" w:rsidR="003018D5" w:rsidRPr="007D7234" w:rsidRDefault="003018D5">
      <w:pPr>
        <w:pStyle w:val="paragraph"/>
      </w:pPr>
      <w:r w:rsidRPr="007D7234">
        <w:tab/>
        <w:t>(a)</w:t>
      </w:r>
      <w:r w:rsidRPr="007D7234">
        <w:tab/>
        <w:t>a request (including a request</w:t>
      </w:r>
      <w:r w:rsidR="008D19C3" w:rsidRPr="007D7234">
        <w:t xml:space="preserve"> in relation to which a practical refusal reason exists</w:t>
      </w:r>
      <w:r w:rsidRPr="007D7234">
        <w:t>) is made  to an agency;</w:t>
      </w:r>
    </w:p>
    <w:p w14:paraId="26E776B3" w14:textId="77777777" w:rsidR="003018D5" w:rsidRPr="007D7234" w:rsidRDefault="003018D5">
      <w:pPr>
        <w:pStyle w:val="paragraph"/>
      </w:pPr>
      <w:r w:rsidRPr="007D7234">
        <w:lastRenderedPageBreak/>
        <w:tab/>
        <w:t>(b)</w:t>
      </w:r>
      <w:r w:rsidRPr="007D7234">
        <w:tab/>
        <w:t>it appears from the request that the desire of the applicant is for information that is not available in discrete form in written documents of the agency; and</w:t>
      </w:r>
    </w:p>
    <w:p w14:paraId="18C177C3" w14:textId="77777777" w:rsidR="003018D5" w:rsidRPr="007D7234" w:rsidRDefault="003018D5">
      <w:pPr>
        <w:pStyle w:val="paragraph"/>
      </w:pPr>
      <w:r w:rsidRPr="007D7234">
        <w:tab/>
        <w:t>(ba)</w:t>
      </w:r>
      <w:r w:rsidRPr="007D7234">
        <w:tab/>
        <w:t>it does not appear from the request that the applicant wishes to be provided with a computer tape or computer disk on which the information is recorded; and</w:t>
      </w:r>
    </w:p>
    <w:p w14:paraId="511C394C" w14:textId="77777777" w:rsidR="003018D5" w:rsidRPr="007D7234" w:rsidRDefault="003018D5">
      <w:pPr>
        <w:pStyle w:val="paragraph"/>
      </w:pPr>
      <w:r w:rsidRPr="007D7234">
        <w:tab/>
        <w:t>(c)</w:t>
      </w:r>
      <w:r w:rsidRPr="007D7234">
        <w:tab/>
        <w:t>the agency could produce a written document containing the information in discrete form by:</w:t>
      </w:r>
    </w:p>
    <w:p w14:paraId="42CF010F" w14:textId="77777777" w:rsidR="003018D5" w:rsidRPr="007D7234" w:rsidRDefault="003018D5">
      <w:pPr>
        <w:pStyle w:val="paragraphsub"/>
      </w:pPr>
      <w:r w:rsidRPr="007D7234">
        <w:tab/>
        <w:t>(i)</w:t>
      </w:r>
      <w:r w:rsidRPr="007D7234">
        <w:tab/>
        <w:t>the use of a computer or other equipment that is ordinarily available to the agency for retrieving or collating stored information; or</w:t>
      </w:r>
    </w:p>
    <w:p w14:paraId="1A687E3C" w14:textId="77777777" w:rsidR="003018D5" w:rsidRPr="007D7234" w:rsidRDefault="003018D5">
      <w:pPr>
        <w:pStyle w:val="paragraphsub"/>
        <w:keepNext/>
      </w:pPr>
      <w:r w:rsidRPr="007D7234">
        <w:tab/>
        <w:t>(ii)</w:t>
      </w:r>
      <w:r w:rsidRPr="007D7234">
        <w:tab/>
        <w:t>the making of a transcript from a sound recording held in the agency;</w:t>
      </w:r>
    </w:p>
    <w:p w14:paraId="35BF78D9" w14:textId="77777777" w:rsidR="003018D5" w:rsidRPr="007D7234" w:rsidRDefault="003018D5">
      <w:pPr>
        <w:pStyle w:val="subsection2"/>
      </w:pPr>
      <w:r w:rsidRPr="007D7234">
        <w:t>the agency shall deal with the request as if it were a request for access to a written document so produced and containing that information and, for that purpose, this Act applies as if the agency had such a document in its possession.</w:t>
      </w:r>
    </w:p>
    <w:p w14:paraId="0D8BE764" w14:textId="77777777" w:rsidR="003018D5" w:rsidRPr="007D7234" w:rsidRDefault="003018D5">
      <w:pPr>
        <w:pStyle w:val="subsection"/>
      </w:pPr>
      <w:r w:rsidRPr="007D7234">
        <w:tab/>
        <w:t>(2)</w:t>
      </w:r>
      <w:r w:rsidRPr="007D7234">
        <w:tab/>
        <w:t xml:space="preserve">An agency is not required to comply with </w:t>
      </w:r>
      <w:r w:rsidR="000E491B" w:rsidRPr="007D7234">
        <w:t>subsection (</w:t>
      </w:r>
      <w:r w:rsidRPr="007D7234">
        <w:t>1) if compliance would substantially and unreasonably divert the resources of the agency from its other operations.</w:t>
      </w:r>
    </w:p>
    <w:p w14:paraId="4B38908A" w14:textId="77777777" w:rsidR="00314F91" w:rsidRPr="00042AAF" w:rsidRDefault="00314F91" w:rsidP="00042AAF">
      <w:pPr>
        <w:pStyle w:val="ActHead5"/>
      </w:pPr>
      <w:bookmarkStart w:id="68" w:name="_Toc207606780"/>
      <w:bookmarkStart w:id="69" w:name="_Toc213318099"/>
      <w:bookmarkStart w:id="70" w:name="_Toc225012201"/>
      <w:r w:rsidRPr="00107D54">
        <w:rPr>
          <w:rStyle w:val="CharSectno"/>
          <w:highlight w:val="yellow"/>
        </w:rPr>
        <w:t>19</w:t>
      </w:r>
      <w:r w:rsidRPr="00042AAF">
        <w:rPr>
          <w:highlight w:val="yellow"/>
        </w:rPr>
        <w:t xml:space="preserve">  Proof of identity</w:t>
      </w:r>
      <w:bookmarkEnd w:id="68"/>
      <w:bookmarkEnd w:id="69"/>
      <w:bookmarkEnd w:id="70"/>
    </w:p>
    <w:p w14:paraId="540DD439" w14:textId="77777777" w:rsidR="003971ED" w:rsidRPr="007A0D98" w:rsidRDefault="003971ED" w:rsidP="003971ED">
      <w:pPr>
        <w:pStyle w:val="subsection"/>
      </w:pPr>
      <w:r w:rsidRPr="007A0D98">
        <w:rPr>
          <w:highlight w:val="yellow"/>
        </w:rPr>
        <w:tab/>
        <w:t>(1)</w:t>
      </w:r>
      <w:r w:rsidRPr="007A0D98">
        <w:rPr>
          <w:highlight w:val="yellow"/>
        </w:rPr>
        <w:tab/>
        <w:t>This section applies if, when dealing with a request for access to a document (including a request that does not comply with the requirements of subsection 15(2)), an agency or Minister is not satisfied of:</w:t>
      </w:r>
    </w:p>
    <w:p w14:paraId="31938399" w14:textId="77777777" w:rsidR="003971ED" w:rsidRPr="007A0D98" w:rsidRDefault="003971ED" w:rsidP="003971ED">
      <w:pPr>
        <w:pStyle w:val="paragraph"/>
      </w:pPr>
      <w:r w:rsidRPr="007A0D98">
        <w:rPr>
          <w:highlight w:val="yellow"/>
        </w:rPr>
        <w:tab/>
        <w:t>(a)</w:t>
      </w:r>
      <w:r w:rsidRPr="007A0D98">
        <w:rPr>
          <w:highlight w:val="yellow"/>
        </w:rPr>
        <w:tab/>
        <w:t>the identity of the applicant; or</w:t>
      </w:r>
    </w:p>
    <w:p w14:paraId="032C45D9" w14:textId="77777777" w:rsidR="003971ED" w:rsidRPr="007A0D98" w:rsidRDefault="003971ED" w:rsidP="003971ED">
      <w:pPr>
        <w:pStyle w:val="paragraph"/>
      </w:pPr>
      <w:r w:rsidRPr="007A0D98">
        <w:rPr>
          <w:highlight w:val="yellow"/>
        </w:rPr>
        <w:tab/>
        <w:t>(b)</w:t>
      </w:r>
      <w:r w:rsidRPr="007A0D98">
        <w:rPr>
          <w:highlight w:val="yellow"/>
        </w:rPr>
        <w:tab/>
        <w:t>in the case of a document that contains personal information about a person on whose behalf the request was made, or information concerning the business, commercial or financial affairs of a person on whose behalf the request was made—the identity of a person on whose behalf the request was made.</w:t>
      </w:r>
    </w:p>
    <w:p w14:paraId="54805153" w14:textId="77777777" w:rsidR="00314F91" w:rsidRPr="00042AAF" w:rsidRDefault="00314F91" w:rsidP="00042AAF">
      <w:pPr>
        <w:pStyle w:val="subsection"/>
      </w:pPr>
      <w:r w:rsidRPr="00042AAF">
        <w:rPr>
          <w:highlight w:val="yellow"/>
        </w:rPr>
        <w:tab/>
        <w:t>(2)</w:t>
      </w:r>
      <w:r w:rsidRPr="00042AAF">
        <w:rPr>
          <w:highlight w:val="yellow"/>
        </w:rPr>
        <w:tab/>
        <w:t>The agency or Minister may give the applicant a written notice that:</w:t>
      </w:r>
    </w:p>
    <w:p w14:paraId="59BCBF89" w14:textId="77777777" w:rsidR="00314F91" w:rsidRPr="00042AAF" w:rsidRDefault="00314F91" w:rsidP="00042AAF">
      <w:pPr>
        <w:pStyle w:val="paragraph"/>
      </w:pPr>
      <w:r w:rsidRPr="00042AAF">
        <w:rPr>
          <w:highlight w:val="yellow"/>
        </w:rPr>
        <w:lastRenderedPageBreak/>
        <w:tab/>
        <w:t>(a)</w:t>
      </w:r>
      <w:r w:rsidRPr="00042AAF">
        <w:rPr>
          <w:highlight w:val="yellow"/>
        </w:rPr>
        <w:tab/>
        <w:t>requires the applicant to provide proof of one or more of the following (as applicable):</w:t>
      </w:r>
    </w:p>
    <w:p w14:paraId="390CC835" w14:textId="77777777" w:rsidR="00314F91" w:rsidRPr="00042AAF" w:rsidRDefault="00314F91" w:rsidP="00042AAF">
      <w:pPr>
        <w:pStyle w:val="paragraphsub"/>
      </w:pPr>
      <w:r w:rsidRPr="00042AAF">
        <w:rPr>
          <w:highlight w:val="yellow"/>
        </w:rPr>
        <w:tab/>
        <w:t>(i)</w:t>
      </w:r>
      <w:r w:rsidRPr="00042AAF">
        <w:rPr>
          <w:highlight w:val="yellow"/>
        </w:rPr>
        <w:tab/>
        <w:t>the applicant’s identity;</w:t>
      </w:r>
    </w:p>
    <w:p w14:paraId="3A696023" w14:textId="77777777" w:rsidR="00314F91" w:rsidRPr="00042AAF" w:rsidRDefault="00314F91" w:rsidP="00042AAF">
      <w:pPr>
        <w:pStyle w:val="paragraphsub"/>
      </w:pPr>
      <w:r w:rsidRPr="00042AAF">
        <w:rPr>
          <w:highlight w:val="yellow"/>
        </w:rPr>
        <w:tab/>
        <w:t>(ii)</w:t>
      </w:r>
      <w:r w:rsidRPr="00042AAF">
        <w:rPr>
          <w:highlight w:val="yellow"/>
        </w:rPr>
        <w:tab/>
        <w:t>the identity of a person on whose behalf the request was made; and</w:t>
      </w:r>
    </w:p>
    <w:p w14:paraId="7799F21B" w14:textId="77777777" w:rsidR="00314F91" w:rsidRPr="00042AAF" w:rsidRDefault="00314F91" w:rsidP="00042AAF">
      <w:pPr>
        <w:pStyle w:val="paragraph"/>
      </w:pPr>
      <w:r w:rsidRPr="00042AAF">
        <w:rPr>
          <w:highlight w:val="yellow"/>
        </w:rPr>
        <w:tab/>
        <w:t>(b)</w:t>
      </w:r>
      <w:r w:rsidRPr="00042AAF">
        <w:rPr>
          <w:highlight w:val="yellow"/>
        </w:rPr>
        <w:tab/>
        <w:t>states that the proof of identity must be provided within the period of 14 days after the notice is given; and</w:t>
      </w:r>
    </w:p>
    <w:p w14:paraId="67E9FC61" w14:textId="77777777" w:rsidR="00314F91" w:rsidRPr="00042AAF" w:rsidRDefault="00314F91" w:rsidP="00042AAF">
      <w:pPr>
        <w:pStyle w:val="paragraph"/>
      </w:pPr>
      <w:r w:rsidRPr="00042AAF">
        <w:rPr>
          <w:highlight w:val="yellow"/>
        </w:rPr>
        <w:tab/>
        <w:t>(c)</w:t>
      </w:r>
      <w:r w:rsidRPr="00042AAF">
        <w:rPr>
          <w:highlight w:val="yellow"/>
        </w:rPr>
        <w:tab/>
        <w:t xml:space="preserve">sets out the effect of </w:t>
      </w:r>
      <w:r w:rsidR="0053279E" w:rsidRPr="00042AAF">
        <w:rPr>
          <w:highlight w:val="yellow"/>
        </w:rPr>
        <w:t>subsection (</w:t>
      </w:r>
      <w:r w:rsidRPr="00042AAF">
        <w:rPr>
          <w:highlight w:val="yellow"/>
        </w:rPr>
        <w:t>3).</w:t>
      </w:r>
    </w:p>
    <w:p w14:paraId="1683F7C6" w14:textId="77777777" w:rsidR="00314F91" w:rsidRPr="00042AAF" w:rsidRDefault="00314F91" w:rsidP="00042AAF">
      <w:pPr>
        <w:pStyle w:val="subsection"/>
      </w:pPr>
      <w:r w:rsidRPr="00042AAF">
        <w:rPr>
          <w:highlight w:val="yellow"/>
        </w:rPr>
        <w:tab/>
        <w:t>(3)</w:t>
      </w:r>
      <w:r w:rsidRPr="00042AAF">
        <w:rPr>
          <w:highlight w:val="yellow"/>
        </w:rPr>
        <w:tab/>
        <w:t xml:space="preserve">If the applicant fails to comply with a notice given under </w:t>
      </w:r>
      <w:r w:rsidR="0053279E" w:rsidRPr="00042AAF">
        <w:rPr>
          <w:highlight w:val="yellow"/>
        </w:rPr>
        <w:t>subsection (</w:t>
      </w:r>
      <w:r w:rsidRPr="00042AAF">
        <w:rPr>
          <w:highlight w:val="yellow"/>
        </w:rPr>
        <w:t>2), the applicant is taken to have withdrawn the request.</w:t>
      </w:r>
    </w:p>
    <w:p w14:paraId="5FC514EF" w14:textId="77777777" w:rsidR="00314F91" w:rsidRPr="00042AAF" w:rsidRDefault="00314F91" w:rsidP="00042AAF">
      <w:pPr>
        <w:pStyle w:val="subsection"/>
      </w:pPr>
      <w:r w:rsidRPr="00042AAF">
        <w:rPr>
          <w:highlight w:val="yellow"/>
        </w:rPr>
        <w:tab/>
        <w:t>(4)</w:t>
      </w:r>
      <w:r w:rsidRPr="00042AAF">
        <w:rPr>
          <w:highlight w:val="yellow"/>
        </w:rPr>
        <w:tab/>
        <w:t>If:</w:t>
      </w:r>
    </w:p>
    <w:p w14:paraId="26C102E5" w14:textId="77777777" w:rsidR="00314F91" w:rsidRPr="00042AAF" w:rsidRDefault="00314F91" w:rsidP="00042AAF">
      <w:pPr>
        <w:pStyle w:val="paragraph"/>
      </w:pPr>
      <w:r w:rsidRPr="00042AAF">
        <w:rPr>
          <w:highlight w:val="yellow"/>
        </w:rPr>
        <w:tab/>
        <w:t>(a)</w:t>
      </w:r>
      <w:r w:rsidRPr="00042AAF">
        <w:rPr>
          <w:highlight w:val="yellow"/>
        </w:rPr>
        <w:tab/>
        <w:t xml:space="preserve">the applicant receives a notice under </w:t>
      </w:r>
      <w:r w:rsidR="0053279E" w:rsidRPr="00042AAF">
        <w:rPr>
          <w:highlight w:val="yellow"/>
        </w:rPr>
        <w:t>subsection (</w:t>
      </w:r>
      <w:r w:rsidRPr="00042AAF">
        <w:rPr>
          <w:highlight w:val="yellow"/>
        </w:rPr>
        <w:t xml:space="preserve">2) on a day (the </w:t>
      </w:r>
      <w:r w:rsidRPr="00042AAF">
        <w:rPr>
          <w:b/>
          <w:bCs/>
          <w:i/>
          <w:iCs/>
          <w:highlight w:val="yellow"/>
        </w:rPr>
        <w:t>notice day</w:t>
      </w:r>
      <w:r w:rsidRPr="00042AAF">
        <w:rPr>
          <w:highlight w:val="yellow"/>
        </w:rPr>
        <w:t xml:space="preserve">) that occurs during the period (the </w:t>
      </w:r>
      <w:r w:rsidRPr="00042AAF">
        <w:rPr>
          <w:b/>
          <w:bCs/>
          <w:i/>
          <w:iCs/>
          <w:highlight w:val="yellow"/>
        </w:rPr>
        <w:t>processing period</w:t>
      </w:r>
      <w:r w:rsidRPr="00042AAF">
        <w:rPr>
          <w:highlight w:val="yellow"/>
        </w:rPr>
        <w:t xml:space="preserve">) applicable under </w:t>
      </w:r>
      <w:r w:rsidR="00834E8A" w:rsidRPr="00042AAF">
        <w:rPr>
          <w:highlight w:val="yellow"/>
        </w:rPr>
        <w:t>paragraph 1</w:t>
      </w:r>
      <w:r w:rsidRPr="00042AAF">
        <w:rPr>
          <w:highlight w:val="yellow"/>
        </w:rPr>
        <w:t>5(5)(b) in relation to the request (or that period as extended); and</w:t>
      </w:r>
    </w:p>
    <w:p w14:paraId="5598DE83" w14:textId="77777777" w:rsidR="00314F91" w:rsidRPr="00042AAF" w:rsidRDefault="00314F91" w:rsidP="00042AAF">
      <w:pPr>
        <w:pStyle w:val="paragraph"/>
      </w:pPr>
      <w:r w:rsidRPr="00042AAF">
        <w:rPr>
          <w:highlight w:val="yellow"/>
        </w:rPr>
        <w:tab/>
        <w:t>(b)</w:t>
      </w:r>
      <w:r w:rsidRPr="00042AAF">
        <w:rPr>
          <w:highlight w:val="yellow"/>
        </w:rPr>
        <w:tab/>
        <w:t>the applicant provides the proof of identity required by the notice within the period of 14 days after the notice is given;</w:t>
      </w:r>
    </w:p>
    <w:p w14:paraId="649D20D4" w14:textId="77777777" w:rsidR="00314F91" w:rsidRPr="00042AAF" w:rsidRDefault="00314F91" w:rsidP="00042AAF">
      <w:pPr>
        <w:pStyle w:val="subsection2"/>
      </w:pPr>
      <w:r w:rsidRPr="00042AAF">
        <w:rPr>
          <w:highlight w:val="yellow"/>
        </w:rPr>
        <w:t xml:space="preserve">then, in working out the length of the processing period (or that period as extended) for the purposes of </w:t>
      </w:r>
      <w:r w:rsidR="00834E8A" w:rsidRPr="00042AAF">
        <w:rPr>
          <w:highlight w:val="yellow"/>
        </w:rPr>
        <w:t>paragraph 1</w:t>
      </w:r>
      <w:r w:rsidRPr="00042AAF">
        <w:rPr>
          <w:highlight w:val="yellow"/>
        </w:rPr>
        <w:t>5(5)(b), disregard the number of working days in the period starting on the notice day and ending on the day the applicant provides proof of the applicant’s identity in accordance with the notice.</w:t>
      </w:r>
    </w:p>
    <w:p w14:paraId="7B014BAA" w14:textId="77777777" w:rsidR="003018D5" w:rsidRPr="007D7234" w:rsidRDefault="003018D5" w:rsidP="00B73D09">
      <w:pPr>
        <w:pStyle w:val="ActHead5"/>
      </w:pPr>
      <w:bookmarkStart w:id="71" w:name="_Toc225012202"/>
      <w:r w:rsidRPr="007D7234">
        <w:rPr>
          <w:rStyle w:val="CharSectno"/>
        </w:rPr>
        <w:t>20</w:t>
      </w:r>
      <w:r w:rsidRPr="007D7234">
        <w:t xml:space="preserve">  Forms of access</w:t>
      </w:r>
      <w:bookmarkEnd w:id="71"/>
    </w:p>
    <w:p w14:paraId="7BC0B31D" w14:textId="77777777" w:rsidR="003018D5" w:rsidRPr="007D7234" w:rsidRDefault="003018D5">
      <w:pPr>
        <w:pStyle w:val="subsection"/>
      </w:pPr>
      <w:r w:rsidRPr="007D7234">
        <w:tab/>
        <w:t>(1)</w:t>
      </w:r>
      <w:r w:rsidRPr="007D7234">
        <w:tab/>
        <w:t>Access to a document may be given to a person in one or more of the following forms:</w:t>
      </w:r>
    </w:p>
    <w:p w14:paraId="2AA45134" w14:textId="77777777" w:rsidR="003018D5" w:rsidRPr="007D7234" w:rsidRDefault="003018D5">
      <w:pPr>
        <w:pStyle w:val="paragraph"/>
      </w:pPr>
      <w:r w:rsidRPr="007D7234">
        <w:tab/>
        <w:t>(a)</w:t>
      </w:r>
      <w:r w:rsidRPr="007D7234">
        <w:tab/>
        <w:t>a reasonable opportunity to inspect the document;</w:t>
      </w:r>
    </w:p>
    <w:p w14:paraId="7CCC007E" w14:textId="77777777" w:rsidR="003018D5" w:rsidRPr="007D7234" w:rsidRDefault="003018D5">
      <w:pPr>
        <w:pStyle w:val="paragraph"/>
      </w:pPr>
      <w:r w:rsidRPr="007D7234">
        <w:tab/>
        <w:t>(b)</w:t>
      </w:r>
      <w:r w:rsidRPr="007D7234">
        <w:tab/>
        <w:t>provision by the agency or Minister of a copy of the document;</w:t>
      </w:r>
    </w:p>
    <w:p w14:paraId="393BE25A" w14:textId="77777777" w:rsidR="003018D5" w:rsidRPr="007D7234" w:rsidRDefault="003018D5" w:rsidP="005F4E27">
      <w:pPr>
        <w:pStyle w:val="paragraph"/>
        <w:keepNext/>
        <w:keepLines/>
      </w:pPr>
      <w:r w:rsidRPr="007D7234">
        <w:tab/>
        <w:t>(c)</w:t>
      </w:r>
      <w:r w:rsidRPr="007D7234">
        <w:tab/>
        <w:t>in the case of a document that is an article or thing from which sounds or visual images are capable of being reproduced, the making of arrangements for the person to hear or view those sounds or visual images;</w:t>
      </w:r>
    </w:p>
    <w:p w14:paraId="496764D8" w14:textId="77777777" w:rsidR="003018D5" w:rsidRPr="007D7234" w:rsidRDefault="003018D5">
      <w:pPr>
        <w:pStyle w:val="paragraph"/>
      </w:pPr>
      <w:r w:rsidRPr="007D7234">
        <w:tab/>
        <w:t>(d)</w:t>
      </w:r>
      <w:r w:rsidRPr="007D7234">
        <w:tab/>
        <w:t xml:space="preserve">in the case of a document by which words are recorded in a manner in which they are capable of being reproduced in the </w:t>
      </w:r>
      <w:r w:rsidRPr="007D7234">
        <w:lastRenderedPageBreak/>
        <w:t>form of sound or in which words are contained in the form of shorthand writing or in codified form, provision by the agency or Minister of a written transcript of the words recorded or contained in the document.</w:t>
      </w:r>
    </w:p>
    <w:p w14:paraId="1E949D9E" w14:textId="77777777" w:rsidR="003018D5" w:rsidRPr="007D7234" w:rsidRDefault="003018D5">
      <w:pPr>
        <w:pStyle w:val="subsection"/>
      </w:pPr>
      <w:r w:rsidRPr="007D7234">
        <w:tab/>
        <w:t>(2)</w:t>
      </w:r>
      <w:r w:rsidRPr="007D7234">
        <w:tab/>
        <w:t xml:space="preserve">Subject to </w:t>
      </w:r>
      <w:r w:rsidR="000E491B" w:rsidRPr="007D7234">
        <w:t>subsection (</w:t>
      </w:r>
      <w:r w:rsidRPr="007D7234">
        <w:t>3) and to section</w:t>
      </w:r>
      <w:r w:rsidR="000E491B" w:rsidRPr="007D7234">
        <w:t> </w:t>
      </w:r>
      <w:r w:rsidRPr="007D7234">
        <w:t>22, where the applicant has requested access in a particular form, access shall be given in that form.</w:t>
      </w:r>
    </w:p>
    <w:p w14:paraId="466F867F" w14:textId="77777777" w:rsidR="003018D5" w:rsidRPr="007D7234" w:rsidRDefault="003018D5" w:rsidP="00F96272">
      <w:pPr>
        <w:pStyle w:val="subsection"/>
        <w:keepNext/>
      </w:pPr>
      <w:r w:rsidRPr="007D7234">
        <w:tab/>
        <w:t>(3)</w:t>
      </w:r>
      <w:r w:rsidRPr="007D7234">
        <w:tab/>
        <w:t>If the giving of access in the form requested by the applicant:</w:t>
      </w:r>
    </w:p>
    <w:p w14:paraId="3F8796A5" w14:textId="77777777" w:rsidR="003018D5" w:rsidRPr="007D7234" w:rsidRDefault="003018D5">
      <w:pPr>
        <w:pStyle w:val="paragraph"/>
      </w:pPr>
      <w:r w:rsidRPr="007D7234">
        <w:tab/>
        <w:t>(a)</w:t>
      </w:r>
      <w:r w:rsidRPr="007D7234">
        <w:tab/>
        <w:t>would interfere unreasonably with the operations of the agency, or the performance by the Minister of his or her functions, as the case may be;</w:t>
      </w:r>
    </w:p>
    <w:p w14:paraId="4FAB0FFB" w14:textId="77777777" w:rsidR="003018D5" w:rsidRPr="007D7234" w:rsidRDefault="003018D5">
      <w:pPr>
        <w:pStyle w:val="paragraph"/>
      </w:pPr>
      <w:r w:rsidRPr="007D7234">
        <w:tab/>
        <w:t>(b)</w:t>
      </w:r>
      <w:r w:rsidRPr="007D7234">
        <w:tab/>
        <w:t>would be detrimental to the preservation of the document or, having regard to the physical nature of the document, would not be appropriate; or</w:t>
      </w:r>
    </w:p>
    <w:p w14:paraId="7090FA6E" w14:textId="77777777" w:rsidR="003018D5" w:rsidRPr="007D7234" w:rsidRDefault="003018D5">
      <w:pPr>
        <w:pStyle w:val="paragraph"/>
        <w:keepNext/>
      </w:pPr>
      <w:r w:rsidRPr="007D7234">
        <w:tab/>
        <w:t>(c)</w:t>
      </w:r>
      <w:r w:rsidRPr="007D7234">
        <w:tab/>
        <w:t>would, but for this Act, involve an infringement of copyright (other than copyright owned by the Commonwealth, an agency</w:t>
      </w:r>
      <w:r w:rsidR="009F3262" w:rsidRPr="007D7234">
        <w:t xml:space="preserve"> or a State</w:t>
      </w:r>
      <w:r w:rsidRPr="007D7234">
        <w:t>) subsisting in matter contained in the document, being matter that does not relate to the affairs of an agency or of a Department of State;</w:t>
      </w:r>
    </w:p>
    <w:p w14:paraId="04E43D88" w14:textId="77777777" w:rsidR="003018D5" w:rsidRPr="007D7234" w:rsidRDefault="003018D5">
      <w:pPr>
        <w:pStyle w:val="subsection2"/>
      </w:pPr>
      <w:r w:rsidRPr="007D7234">
        <w:t>access in that form may be refused and access given in another form.</w:t>
      </w:r>
    </w:p>
    <w:p w14:paraId="43194FB7" w14:textId="77777777" w:rsidR="003018D5" w:rsidRPr="007D7234" w:rsidRDefault="003018D5">
      <w:pPr>
        <w:pStyle w:val="subsection"/>
      </w:pPr>
      <w:r w:rsidRPr="007D7234">
        <w:tab/>
        <w:t>(4)</w:t>
      </w:r>
      <w:r w:rsidRPr="007D7234">
        <w:tab/>
        <w:t xml:space="preserve">Subject to </w:t>
      </w:r>
      <w:r w:rsidR="003443F6" w:rsidRPr="007D7234">
        <w:t>sub</w:t>
      </w:r>
      <w:r w:rsidR="00686BB3" w:rsidRPr="007D7234">
        <w:t>section 1</w:t>
      </w:r>
      <w:r w:rsidRPr="007D7234">
        <w:t xml:space="preserve">7(1), where a person requests access to a document in a particular form and, for a reason specified in </w:t>
      </w:r>
      <w:r w:rsidR="000E491B" w:rsidRPr="007D7234">
        <w:t>subsection (</w:t>
      </w:r>
      <w:r w:rsidRPr="007D7234">
        <w:t>3), access in that form is refused but access is given in another form, the applicant shall not be required to pay a charge in respect of the provision of access to the document that is greater than the charge that he or she would have been required to pay if access had been given in the form requested.</w:t>
      </w:r>
    </w:p>
    <w:p w14:paraId="3D13F9FF" w14:textId="77777777" w:rsidR="003018D5" w:rsidRPr="007D7234" w:rsidRDefault="003018D5" w:rsidP="00B73D09">
      <w:pPr>
        <w:pStyle w:val="ActHead5"/>
      </w:pPr>
      <w:bookmarkStart w:id="72" w:name="_Toc225012203"/>
      <w:r w:rsidRPr="007D7234">
        <w:rPr>
          <w:rStyle w:val="CharSectno"/>
        </w:rPr>
        <w:t>21</w:t>
      </w:r>
      <w:r w:rsidRPr="007D7234">
        <w:t xml:space="preserve">  Deferment of access</w:t>
      </w:r>
      <w:bookmarkEnd w:id="72"/>
    </w:p>
    <w:p w14:paraId="426A6F4C" w14:textId="77777777" w:rsidR="003018D5" w:rsidRPr="007D7234" w:rsidRDefault="003018D5">
      <w:pPr>
        <w:pStyle w:val="subsection"/>
        <w:keepNext/>
      </w:pPr>
      <w:r w:rsidRPr="007D7234">
        <w:tab/>
        <w:t>(1)</w:t>
      </w:r>
      <w:r w:rsidRPr="007D7234">
        <w:tab/>
        <w:t>An agency which, or a Minister who, receives a request may defer the provision of access to the document concerned:</w:t>
      </w:r>
    </w:p>
    <w:p w14:paraId="083C9147" w14:textId="77777777" w:rsidR="003018D5" w:rsidRPr="007D7234" w:rsidRDefault="003018D5">
      <w:pPr>
        <w:pStyle w:val="paragraph"/>
      </w:pPr>
      <w:r w:rsidRPr="007D7234">
        <w:tab/>
        <w:t>(a)</w:t>
      </w:r>
      <w:r w:rsidRPr="007D7234">
        <w:tab/>
        <w:t>if the publication of the document concerned is required by law—until the expiration of the period within which the document is required to be published;</w:t>
      </w:r>
      <w:r w:rsidR="0006467D" w:rsidRPr="007D7234">
        <w:t xml:space="preserve"> or</w:t>
      </w:r>
    </w:p>
    <w:p w14:paraId="169DFC08" w14:textId="77777777" w:rsidR="003018D5" w:rsidRPr="007D7234" w:rsidRDefault="003018D5">
      <w:pPr>
        <w:pStyle w:val="paragraph"/>
      </w:pPr>
      <w:r w:rsidRPr="007D7234">
        <w:lastRenderedPageBreak/>
        <w:tab/>
        <w:t>(b)</w:t>
      </w:r>
      <w:r w:rsidRPr="007D7234">
        <w:tab/>
        <w:t>if the document concerned has been prepared for presentation to Parliament or for the purpose of being made available to a particular person or body or with the intention that it should be so made available—until the expiration of a reasonable period after its preparation for it to be so presented or made available;</w:t>
      </w:r>
      <w:r w:rsidR="0006467D" w:rsidRPr="007D7234">
        <w:t xml:space="preserve"> or</w:t>
      </w:r>
    </w:p>
    <w:p w14:paraId="45DA6AF7" w14:textId="77777777" w:rsidR="003018D5" w:rsidRPr="007D7234" w:rsidRDefault="003018D5">
      <w:pPr>
        <w:pStyle w:val="paragraph"/>
        <w:keepNext/>
        <w:keepLines/>
      </w:pPr>
      <w:r w:rsidRPr="007D7234">
        <w:tab/>
        <w:t>(c)</w:t>
      </w:r>
      <w:r w:rsidRPr="007D7234">
        <w:tab/>
        <w:t>if the premature release of the document concerned would be contrary to the public interest—until the occurrence of any event after which or the expiration of any period of time beyond which the release of the document would not be contrary to the public interest; or</w:t>
      </w:r>
    </w:p>
    <w:p w14:paraId="67465813" w14:textId="77777777" w:rsidR="003018D5" w:rsidRPr="007D7234" w:rsidRDefault="003018D5">
      <w:pPr>
        <w:pStyle w:val="paragraph"/>
      </w:pPr>
      <w:r w:rsidRPr="007D7234">
        <w:tab/>
        <w:t>(d)</w:t>
      </w:r>
      <w:r w:rsidRPr="007D7234">
        <w:tab/>
        <w:t>if a Minister considers that the document concerned is of such general public interest that the Parliament should be informed of the contents of the document before the document is otherwise made p</w:t>
      </w:r>
      <w:r w:rsidR="00CC28EB" w:rsidRPr="007D7234">
        <w:t>ublic—until the expiration of 5 </w:t>
      </w:r>
      <w:r w:rsidRPr="007D7234">
        <w:t xml:space="preserve">sitting days of either House of the </w:t>
      </w:r>
      <w:r w:rsidR="005909D4" w:rsidRPr="007D7234">
        <w:t>Parliament.</w:t>
      </w:r>
    </w:p>
    <w:p w14:paraId="10ADC2A6" w14:textId="77777777" w:rsidR="003018D5" w:rsidRPr="007D7234" w:rsidRDefault="003018D5">
      <w:pPr>
        <w:pStyle w:val="subsection"/>
      </w:pPr>
      <w:r w:rsidRPr="007D7234">
        <w:tab/>
        <w:t>(2)</w:t>
      </w:r>
      <w:r w:rsidRPr="007D7234">
        <w:tab/>
        <w:t xml:space="preserve">Where the provision of access to a document is deferred in accordance with </w:t>
      </w:r>
      <w:r w:rsidR="000E491B" w:rsidRPr="007D7234">
        <w:t>subsection (</w:t>
      </w:r>
      <w:r w:rsidRPr="007D7234">
        <w:t>1), the agency or Minister shall, in informing the applicant of the reasons for the decision, indicate, as far as practicable, the period for which the deferment will operate.</w:t>
      </w:r>
    </w:p>
    <w:p w14:paraId="75110370" w14:textId="77777777" w:rsidR="009D1CBC" w:rsidRPr="007D7234" w:rsidRDefault="009D1CBC" w:rsidP="009D1CBC">
      <w:pPr>
        <w:pStyle w:val="ActHead5"/>
      </w:pPr>
      <w:bookmarkStart w:id="73" w:name="_Toc225012204"/>
      <w:r w:rsidRPr="007D7234">
        <w:rPr>
          <w:rStyle w:val="CharSectno"/>
        </w:rPr>
        <w:t>22</w:t>
      </w:r>
      <w:r w:rsidRPr="007D7234">
        <w:t xml:space="preserve">  Access to edited copies with exempt or irrelevant matter</w:t>
      </w:r>
      <w:r>
        <w:rPr>
          <w:highlight w:val="yellow"/>
        </w:rPr>
        <w:t>, or employee identifying information,</w:t>
      </w:r>
      <w:r w:rsidRPr="007D7234">
        <w:t xml:space="preserve"> deleted</w:t>
      </w:r>
      <w:bookmarkEnd w:id="73"/>
    </w:p>
    <w:p w14:paraId="28BDD52D" w14:textId="77777777" w:rsidR="009D1CBC" w:rsidRPr="007D7234" w:rsidRDefault="009D1CBC" w:rsidP="009D1CBC">
      <w:pPr>
        <w:pStyle w:val="SubsectionHead"/>
      </w:pPr>
      <w:r w:rsidRPr="007D7234">
        <w:t>Scope</w:t>
      </w:r>
    </w:p>
    <w:p w14:paraId="15A7F1FF" w14:textId="77777777" w:rsidR="009D1CBC" w:rsidRPr="007D7234" w:rsidRDefault="009D1CBC" w:rsidP="009D1CBC">
      <w:pPr>
        <w:pStyle w:val="subsection"/>
      </w:pPr>
      <w:r w:rsidRPr="007D7234">
        <w:tab/>
        <w:t>(1)</w:t>
      </w:r>
      <w:r w:rsidRPr="007D7234">
        <w:tab/>
        <w:t>This section applies if:</w:t>
      </w:r>
    </w:p>
    <w:p w14:paraId="66FB8486" w14:textId="77777777" w:rsidR="009D1CBC" w:rsidRPr="007D7234" w:rsidRDefault="009D1CBC" w:rsidP="009D1CBC">
      <w:pPr>
        <w:pStyle w:val="paragraph"/>
      </w:pPr>
      <w:r w:rsidRPr="007D7234">
        <w:tab/>
        <w:t>(a)</w:t>
      </w:r>
      <w:r w:rsidRPr="007D7234">
        <w:tab/>
        <w:t>an agency or Minister decides:</w:t>
      </w:r>
    </w:p>
    <w:p w14:paraId="5A17EE0E" w14:textId="77777777" w:rsidR="009D1CBC" w:rsidRPr="007D7234" w:rsidRDefault="009D1CBC" w:rsidP="009D1CBC">
      <w:pPr>
        <w:pStyle w:val="paragraphsub"/>
      </w:pPr>
      <w:r w:rsidRPr="007D7234">
        <w:tab/>
        <w:t>(i)</w:t>
      </w:r>
      <w:r w:rsidRPr="007D7234">
        <w:tab/>
        <w:t>to refuse to give access to an exempt document; or</w:t>
      </w:r>
    </w:p>
    <w:p w14:paraId="63148612" w14:textId="77777777" w:rsidR="009D1CBC" w:rsidRPr="007D7234" w:rsidRDefault="009D1CBC" w:rsidP="009D1CBC">
      <w:pPr>
        <w:pStyle w:val="paragraphsub"/>
      </w:pPr>
      <w:r w:rsidRPr="007D7234">
        <w:tab/>
        <w:t>(ii)</w:t>
      </w:r>
      <w:r w:rsidRPr="007D7234">
        <w:tab/>
        <w:t>that to give access to a document would disclose information that would reasonably be regarded as irrelevant to the request for access; and</w:t>
      </w:r>
    </w:p>
    <w:p w14:paraId="25684B77" w14:textId="77777777" w:rsidR="009D1CBC" w:rsidRPr="007D7234" w:rsidRDefault="009D1CBC" w:rsidP="009D1CBC">
      <w:pPr>
        <w:pStyle w:val="paragraph"/>
      </w:pPr>
      <w:r w:rsidRPr="007D7234">
        <w:tab/>
        <w:t>(b)</w:t>
      </w:r>
      <w:r w:rsidRPr="007D7234">
        <w:tab/>
        <w:t xml:space="preserve">it is possible for the agency or Minister to prepare a copy (an </w:t>
      </w:r>
      <w:r w:rsidRPr="007D7234">
        <w:rPr>
          <w:b/>
          <w:i/>
        </w:rPr>
        <w:t>edited copy</w:t>
      </w:r>
      <w:r w:rsidRPr="007D7234">
        <w:t>) of the document, modified by deletions, ensuring that:</w:t>
      </w:r>
    </w:p>
    <w:p w14:paraId="2D23CF6D" w14:textId="77777777" w:rsidR="009D1CBC" w:rsidRPr="007D7234" w:rsidRDefault="009D1CBC" w:rsidP="009D1CBC">
      <w:pPr>
        <w:pStyle w:val="paragraphsub"/>
      </w:pPr>
      <w:r w:rsidRPr="007D7234">
        <w:tab/>
        <w:t>(i)</w:t>
      </w:r>
      <w:r w:rsidRPr="007D7234">
        <w:tab/>
        <w:t xml:space="preserve">access to the edited copy would be required to be given under </w:t>
      </w:r>
      <w:r w:rsidR="00686BB3" w:rsidRPr="007D7234">
        <w:t>section 1</w:t>
      </w:r>
      <w:r w:rsidRPr="007D7234">
        <w:t>1A (access to documents on request); and</w:t>
      </w:r>
    </w:p>
    <w:p w14:paraId="51D94F1B" w14:textId="77777777" w:rsidR="009D1CBC" w:rsidRPr="007D7234" w:rsidRDefault="009D1CBC" w:rsidP="009D1CBC">
      <w:pPr>
        <w:pStyle w:val="paragraphsub"/>
      </w:pPr>
      <w:r w:rsidRPr="007D7234">
        <w:lastRenderedPageBreak/>
        <w:tab/>
        <w:t>(ii)</w:t>
      </w:r>
      <w:r w:rsidRPr="007D7234">
        <w:tab/>
        <w:t>the edited copy would not disclose any information that would reasonably be regarded as irrelevant to the request; and</w:t>
      </w:r>
    </w:p>
    <w:p w14:paraId="18BC95BA" w14:textId="77777777" w:rsidR="009D1CBC" w:rsidRPr="007D7234" w:rsidRDefault="009D1CBC" w:rsidP="009D1CBC">
      <w:pPr>
        <w:pStyle w:val="paragraph"/>
      </w:pPr>
      <w:r w:rsidRPr="007D7234">
        <w:tab/>
        <w:t>(c)</w:t>
      </w:r>
      <w:r w:rsidRPr="007D7234">
        <w:tab/>
        <w:t>it is reasonably practicable for the agency or Minister to prepare the edited copy, having regard to:</w:t>
      </w:r>
    </w:p>
    <w:p w14:paraId="15C8CF06" w14:textId="77777777" w:rsidR="009D1CBC" w:rsidRPr="007D7234" w:rsidRDefault="009D1CBC" w:rsidP="009D1CBC">
      <w:pPr>
        <w:pStyle w:val="paragraphsub"/>
      </w:pPr>
      <w:r w:rsidRPr="007D7234">
        <w:tab/>
        <w:t>(i)</w:t>
      </w:r>
      <w:r w:rsidRPr="007D7234">
        <w:tab/>
        <w:t>the nature and extent of the modification; and</w:t>
      </w:r>
    </w:p>
    <w:p w14:paraId="53BAD379" w14:textId="77777777" w:rsidR="009D1CBC" w:rsidRPr="007D7234" w:rsidRDefault="009D1CBC" w:rsidP="009D1CBC">
      <w:pPr>
        <w:pStyle w:val="paragraphsub"/>
      </w:pPr>
      <w:r w:rsidRPr="007D7234">
        <w:tab/>
        <w:t>(ii)</w:t>
      </w:r>
      <w:r w:rsidRPr="007D7234">
        <w:tab/>
        <w:t>the resources available to modify the document; and</w:t>
      </w:r>
    </w:p>
    <w:p w14:paraId="414FAEEF" w14:textId="77777777" w:rsidR="009D1CBC" w:rsidRPr="007D7234" w:rsidRDefault="009D1CBC" w:rsidP="009D1CBC">
      <w:pPr>
        <w:pStyle w:val="paragraph"/>
      </w:pPr>
      <w:r w:rsidRPr="007D7234">
        <w:tab/>
        <w:t>(d)</w:t>
      </w:r>
      <w:r w:rsidRPr="007D7234">
        <w:tab/>
        <w:t>it is not apparent (from the request or from consultation with the applicant) that the applicant would decline access to the edited copy.</w:t>
      </w:r>
    </w:p>
    <w:p w14:paraId="28F6E8D5" w14:textId="77777777" w:rsidR="00B039E7" w:rsidRPr="00042AAF" w:rsidRDefault="00B039E7" w:rsidP="00042AAF">
      <w:pPr>
        <w:pStyle w:val="subsection"/>
      </w:pPr>
      <w:r w:rsidRPr="00042AAF">
        <w:rPr>
          <w:highlight w:val="yellow"/>
        </w:rPr>
        <w:tab/>
        <w:t>(1A)</w:t>
      </w:r>
      <w:r w:rsidRPr="00042AAF">
        <w:rPr>
          <w:highlight w:val="yellow"/>
        </w:rPr>
        <w:tab/>
        <w:t>This section also applies if:</w:t>
      </w:r>
    </w:p>
    <w:p w14:paraId="234EFD56" w14:textId="77777777" w:rsidR="00B039E7" w:rsidRPr="00042AAF" w:rsidRDefault="00B039E7" w:rsidP="00042AAF">
      <w:pPr>
        <w:pStyle w:val="paragraph"/>
      </w:pPr>
      <w:r w:rsidRPr="00042AAF">
        <w:rPr>
          <w:highlight w:val="yellow"/>
        </w:rPr>
        <w:tab/>
        <w:t>(a)</w:t>
      </w:r>
      <w:r w:rsidRPr="00042AAF">
        <w:rPr>
          <w:highlight w:val="yellow"/>
        </w:rPr>
        <w:tab/>
        <w:t>an agency or Minister decides that to give access to a document would disclose employee identifying information; and</w:t>
      </w:r>
    </w:p>
    <w:p w14:paraId="28598A6F" w14:textId="77777777" w:rsidR="00B039E7" w:rsidRPr="00042AAF" w:rsidRDefault="00B039E7" w:rsidP="00042AAF">
      <w:pPr>
        <w:pStyle w:val="paragraph"/>
      </w:pPr>
      <w:r w:rsidRPr="00042AAF">
        <w:rPr>
          <w:highlight w:val="yellow"/>
        </w:rPr>
        <w:tab/>
        <w:t>(b)</w:t>
      </w:r>
      <w:r w:rsidRPr="00042AAF">
        <w:rPr>
          <w:highlight w:val="yellow"/>
        </w:rPr>
        <w:tab/>
        <w:t>the employee identifying information is not about the applicant or a person on whose behalf the request was made; and</w:t>
      </w:r>
    </w:p>
    <w:p w14:paraId="0E209506" w14:textId="77777777" w:rsidR="00B039E7" w:rsidRPr="00042AAF" w:rsidRDefault="00B039E7" w:rsidP="00042AAF">
      <w:pPr>
        <w:pStyle w:val="paragraph"/>
      </w:pPr>
      <w:r w:rsidRPr="00042AAF">
        <w:rPr>
          <w:highlight w:val="yellow"/>
        </w:rPr>
        <w:tab/>
        <w:t>(c)</w:t>
      </w:r>
      <w:r w:rsidRPr="00042AAF">
        <w:rPr>
          <w:highlight w:val="yellow"/>
        </w:rPr>
        <w:tab/>
        <w:t>one of the following applies:</w:t>
      </w:r>
    </w:p>
    <w:p w14:paraId="1301D2B6" w14:textId="77777777" w:rsidR="00B039E7" w:rsidRPr="00042AAF" w:rsidRDefault="00B039E7" w:rsidP="00042AAF">
      <w:pPr>
        <w:pStyle w:val="paragraphsub"/>
      </w:pPr>
      <w:r w:rsidRPr="00042AAF">
        <w:rPr>
          <w:highlight w:val="yellow"/>
        </w:rPr>
        <w:tab/>
        <w:t>(i)</w:t>
      </w:r>
      <w:r w:rsidRPr="00042AAF">
        <w:rPr>
          <w:highlight w:val="yellow"/>
        </w:rPr>
        <w:tab/>
        <w:t>the request does not specify that the applicant is seeking access to employee identifying information;</w:t>
      </w:r>
    </w:p>
    <w:p w14:paraId="47FD4730" w14:textId="77777777" w:rsidR="00B039E7" w:rsidRPr="00042AAF" w:rsidRDefault="00B039E7" w:rsidP="00042AAF">
      <w:pPr>
        <w:pStyle w:val="paragraphsub"/>
      </w:pPr>
      <w:r w:rsidRPr="00042AAF">
        <w:rPr>
          <w:highlight w:val="yellow"/>
        </w:rPr>
        <w:tab/>
        <w:t>(ii)</w:t>
      </w:r>
      <w:r w:rsidRPr="00042AAF">
        <w:rPr>
          <w:highlight w:val="yellow"/>
        </w:rPr>
        <w:tab/>
        <w:t>the request specifies that the applicant is not seeking access to employee identifying information;</w:t>
      </w:r>
    </w:p>
    <w:p w14:paraId="5AA0E9AF" w14:textId="77777777" w:rsidR="00B039E7" w:rsidRPr="00042AAF" w:rsidRDefault="00B039E7" w:rsidP="00042AAF">
      <w:pPr>
        <w:pStyle w:val="paragraphsub"/>
      </w:pPr>
      <w:r w:rsidRPr="00042AAF">
        <w:rPr>
          <w:highlight w:val="yellow"/>
        </w:rPr>
        <w:tab/>
        <w:t>(iii)</w:t>
      </w:r>
      <w:r w:rsidRPr="00042AAF">
        <w:rPr>
          <w:highlight w:val="yellow"/>
        </w:rPr>
        <w:tab/>
        <w:t xml:space="preserve">the request specifies that the applicant is seeking access to employee identifying information and either or both of the circumstances mentioned in </w:t>
      </w:r>
      <w:r w:rsidR="0053279E" w:rsidRPr="00042AAF">
        <w:rPr>
          <w:highlight w:val="yellow"/>
        </w:rPr>
        <w:t>subsection (</w:t>
      </w:r>
      <w:r w:rsidRPr="00042AAF">
        <w:rPr>
          <w:highlight w:val="yellow"/>
        </w:rPr>
        <w:t>1B) apply; and</w:t>
      </w:r>
    </w:p>
    <w:p w14:paraId="6A31B1F8" w14:textId="77777777" w:rsidR="00B039E7" w:rsidRPr="00042AAF" w:rsidRDefault="00B039E7" w:rsidP="00042AAF">
      <w:pPr>
        <w:pStyle w:val="paragraph"/>
      </w:pPr>
      <w:r w:rsidRPr="00042AAF">
        <w:rPr>
          <w:highlight w:val="yellow"/>
        </w:rPr>
        <w:tab/>
        <w:t>(d)</w:t>
      </w:r>
      <w:r w:rsidRPr="00042AAF">
        <w:rPr>
          <w:highlight w:val="yellow"/>
        </w:rPr>
        <w:tab/>
        <w:t xml:space="preserve">it is possible for the agency or Minister to prepare a copy (an </w:t>
      </w:r>
      <w:r w:rsidRPr="00042AAF">
        <w:rPr>
          <w:b/>
          <w:bCs/>
          <w:i/>
          <w:iCs/>
          <w:highlight w:val="yellow"/>
        </w:rPr>
        <w:t>edited copy</w:t>
      </w:r>
      <w:r w:rsidRPr="00042AAF">
        <w:rPr>
          <w:highlight w:val="yellow"/>
        </w:rPr>
        <w:t>) of the document, modified by deletions, ensuring that:</w:t>
      </w:r>
    </w:p>
    <w:p w14:paraId="0F85574E" w14:textId="77777777" w:rsidR="00B039E7" w:rsidRPr="00042AAF" w:rsidRDefault="00B039E7" w:rsidP="00042AAF">
      <w:pPr>
        <w:pStyle w:val="paragraphsub"/>
      </w:pPr>
      <w:r w:rsidRPr="00042AAF">
        <w:rPr>
          <w:highlight w:val="yellow"/>
        </w:rPr>
        <w:tab/>
        <w:t>(i)</w:t>
      </w:r>
      <w:r w:rsidRPr="00042AAF">
        <w:rPr>
          <w:highlight w:val="yellow"/>
        </w:rPr>
        <w:tab/>
        <w:t xml:space="preserve">access to the edited copy would be required to be given under </w:t>
      </w:r>
      <w:r w:rsidR="00CD277D" w:rsidRPr="00042AAF">
        <w:rPr>
          <w:highlight w:val="yellow"/>
        </w:rPr>
        <w:t>section 1</w:t>
      </w:r>
      <w:r w:rsidRPr="00042AAF">
        <w:rPr>
          <w:highlight w:val="yellow"/>
        </w:rPr>
        <w:t>1A (access to documents on request); and</w:t>
      </w:r>
    </w:p>
    <w:p w14:paraId="09730782" w14:textId="77777777" w:rsidR="00B039E7" w:rsidRPr="00042AAF" w:rsidRDefault="00B039E7" w:rsidP="00042AAF">
      <w:pPr>
        <w:pStyle w:val="paragraphsub"/>
      </w:pPr>
      <w:r w:rsidRPr="00042AAF">
        <w:rPr>
          <w:highlight w:val="yellow"/>
        </w:rPr>
        <w:tab/>
        <w:t>(ii)</w:t>
      </w:r>
      <w:r w:rsidRPr="00042AAF">
        <w:rPr>
          <w:highlight w:val="yellow"/>
        </w:rPr>
        <w:tab/>
        <w:t>the edited copy would not disclose the employee identifying information.</w:t>
      </w:r>
    </w:p>
    <w:p w14:paraId="1CF3B43C" w14:textId="77777777" w:rsidR="00B039E7" w:rsidRPr="00042AAF" w:rsidRDefault="00B039E7" w:rsidP="00042AAF">
      <w:pPr>
        <w:pStyle w:val="subsection"/>
      </w:pPr>
      <w:r w:rsidRPr="00042AAF">
        <w:rPr>
          <w:highlight w:val="yellow"/>
        </w:rPr>
        <w:tab/>
        <w:t>(1B)</w:t>
      </w:r>
      <w:r w:rsidRPr="00042AAF">
        <w:rPr>
          <w:highlight w:val="yellow"/>
        </w:rPr>
        <w:tab/>
        <w:t>For the purposes of subparagraph (1A)(c)(iii), the circumstances are as follows:</w:t>
      </w:r>
    </w:p>
    <w:p w14:paraId="4C562981" w14:textId="77777777" w:rsidR="00B039E7" w:rsidRPr="00042AAF" w:rsidRDefault="00B039E7" w:rsidP="00042AAF">
      <w:pPr>
        <w:pStyle w:val="paragraph"/>
      </w:pPr>
      <w:r w:rsidRPr="00042AAF">
        <w:rPr>
          <w:highlight w:val="yellow"/>
        </w:rPr>
        <w:lastRenderedPageBreak/>
        <w:tab/>
        <w:t>(a)</w:t>
      </w:r>
      <w:r w:rsidRPr="00042AAF">
        <w:rPr>
          <w:highlight w:val="yellow"/>
        </w:rPr>
        <w:tab/>
        <w:t>the employee identifying information is not already publicly known to be associated with the subject matter of the document;</w:t>
      </w:r>
    </w:p>
    <w:p w14:paraId="20830D30" w14:textId="77777777" w:rsidR="00B039E7" w:rsidRPr="00042AAF" w:rsidRDefault="00B039E7" w:rsidP="00042AAF">
      <w:pPr>
        <w:pStyle w:val="paragraph"/>
      </w:pPr>
      <w:r w:rsidRPr="00042AAF">
        <w:rPr>
          <w:highlight w:val="yellow"/>
        </w:rPr>
        <w:tab/>
        <w:t>(b)</w:t>
      </w:r>
      <w:r w:rsidRPr="00042AAF">
        <w:rPr>
          <w:highlight w:val="yellow"/>
        </w:rPr>
        <w:tab/>
        <w:t>disclosing the employee identifying information is not necessary to meaningfully increase scrutiny, discussion or comment on Government processes or activities.</w:t>
      </w:r>
    </w:p>
    <w:p w14:paraId="5E9D9D50" w14:textId="77777777" w:rsidR="009D1CBC" w:rsidRPr="007D7234" w:rsidRDefault="009D1CBC" w:rsidP="009D1CBC">
      <w:pPr>
        <w:pStyle w:val="SubsectionHead"/>
      </w:pPr>
      <w:r w:rsidRPr="007D7234">
        <w:t>Access to edited copy</w:t>
      </w:r>
    </w:p>
    <w:p w14:paraId="5FA8ECB6" w14:textId="77777777" w:rsidR="009D1CBC" w:rsidRPr="007D7234" w:rsidRDefault="009D1CBC" w:rsidP="009D1CBC">
      <w:pPr>
        <w:pStyle w:val="subsection"/>
      </w:pPr>
      <w:r w:rsidRPr="007D7234">
        <w:tab/>
        <w:t>(2)</w:t>
      </w:r>
      <w:r w:rsidRPr="007D7234">
        <w:tab/>
      </w:r>
      <w:r>
        <w:rPr>
          <w:highlight w:val="yellow"/>
        </w:rPr>
        <w:t>If this section applies because of subsection (1), the agency</w:t>
      </w:r>
      <w:r w:rsidRPr="007D7234">
        <w:t xml:space="preserve"> or Minister must:</w:t>
      </w:r>
    </w:p>
    <w:p w14:paraId="6E8DFC79" w14:textId="77777777" w:rsidR="009D1CBC" w:rsidRPr="007D7234" w:rsidRDefault="009D1CBC" w:rsidP="009D1CBC">
      <w:pPr>
        <w:pStyle w:val="paragraph"/>
      </w:pPr>
      <w:r w:rsidRPr="007D7234">
        <w:tab/>
        <w:t>(a)</w:t>
      </w:r>
      <w:r w:rsidRPr="007D7234">
        <w:tab/>
        <w:t xml:space="preserve">prepare the edited copy as mentioned in </w:t>
      </w:r>
      <w:r w:rsidR="000E491B" w:rsidRPr="007D7234">
        <w:t>paragraph (</w:t>
      </w:r>
      <w:r w:rsidRPr="007D7234">
        <w:t>1)(b); and</w:t>
      </w:r>
    </w:p>
    <w:p w14:paraId="581B9F8C" w14:textId="77777777" w:rsidR="009D1CBC" w:rsidRPr="007D7234" w:rsidRDefault="009D1CBC" w:rsidP="009D1CBC">
      <w:pPr>
        <w:pStyle w:val="paragraph"/>
      </w:pPr>
      <w:r w:rsidRPr="007D7234">
        <w:tab/>
        <w:t>(b)</w:t>
      </w:r>
      <w:r w:rsidRPr="007D7234">
        <w:tab/>
        <w:t>give the applicant access to the edited copy.</w:t>
      </w:r>
    </w:p>
    <w:p w14:paraId="36C4A5C9" w14:textId="77777777" w:rsidR="00B039E7" w:rsidRPr="00042AAF" w:rsidRDefault="00B039E7" w:rsidP="00042AAF">
      <w:pPr>
        <w:pStyle w:val="subsection"/>
      </w:pPr>
      <w:r w:rsidRPr="00042AAF">
        <w:rPr>
          <w:highlight w:val="yellow"/>
        </w:rPr>
        <w:tab/>
        <w:t>(2A)</w:t>
      </w:r>
      <w:r w:rsidRPr="00042AAF">
        <w:rPr>
          <w:highlight w:val="yellow"/>
        </w:rPr>
        <w:tab/>
        <w:t xml:space="preserve">If this section applies because of </w:t>
      </w:r>
      <w:r w:rsidR="0053279E" w:rsidRPr="00042AAF">
        <w:rPr>
          <w:highlight w:val="yellow"/>
        </w:rPr>
        <w:t>subsection (</w:t>
      </w:r>
      <w:r w:rsidRPr="00042AAF">
        <w:rPr>
          <w:highlight w:val="yellow"/>
        </w:rPr>
        <w:t>1A), the agency or Minister may:</w:t>
      </w:r>
    </w:p>
    <w:p w14:paraId="3118E763" w14:textId="77777777" w:rsidR="00B039E7" w:rsidRPr="00042AAF" w:rsidRDefault="00B039E7" w:rsidP="00042AAF">
      <w:pPr>
        <w:pStyle w:val="paragraph"/>
      </w:pPr>
      <w:r w:rsidRPr="00042AAF">
        <w:rPr>
          <w:highlight w:val="yellow"/>
        </w:rPr>
        <w:tab/>
        <w:t>(a)</w:t>
      </w:r>
      <w:r w:rsidRPr="00042AAF">
        <w:rPr>
          <w:highlight w:val="yellow"/>
        </w:rPr>
        <w:tab/>
        <w:t>prepare the edited copy as mentioned in paragraph (1A)(d); and</w:t>
      </w:r>
    </w:p>
    <w:p w14:paraId="237192DD" w14:textId="77777777" w:rsidR="00B039E7" w:rsidRPr="00042AAF" w:rsidRDefault="00B039E7" w:rsidP="00042AAF">
      <w:pPr>
        <w:pStyle w:val="paragraph"/>
      </w:pPr>
      <w:r w:rsidRPr="00042AAF">
        <w:rPr>
          <w:highlight w:val="yellow"/>
        </w:rPr>
        <w:tab/>
        <w:t>(b)</w:t>
      </w:r>
      <w:r w:rsidRPr="00042AAF">
        <w:rPr>
          <w:highlight w:val="yellow"/>
        </w:rPr>
        <w:tab/>
        <w:t>give the applicant access to the edited copy.</w:t>
      </w:r>
    </w:p>
    <w:p w14:paraId="571BF037" w14:textId="77777777" w:rsidR="009D1CBC" w:rsidRPr="007D7234" w:rsidRDefault="009D1CBC" w:rsidP="009D1CBC">
      <w:pPr>
        <w:pStyle w:val="SubsectionHead"/>
      </w:pPr>
      <w:r w:rsidRPr="007D7234">
        <w:t>Notice to applicant</w:t>
      </w:r>
    </w:p>
    <w:p w14:paraId="65DB5634" w14:textId="77777777" w:rsidR="009D1CBC" w:rsidRPr="007D7234" w:rsidRDefault="009D1CBC" w:rsidP="009D1CBC">
      <w:pPr>
        <w:pStyle w:val="subsection"/>
      </w:pPr>
      <w:r w:rsidRPr="007D7234">
        <w:tab/>
        <w:t>(3)</w:t>
      </w:r>
      <w:r w:rsidRPr="007D7234">
        <w:tab/>
        <w:t>The agency or Minister must give the applicant notice in writing:</w:t>
      </w:r>
    </w:p>
    <w:p w14:paraId="2A86FC22" w14:textId="77777777" w:rsidR="009D1CBC" w:rsidRPr="007D7234" w:rsidRDefault="009D1CBC" w:rsidP="009D1CBC">
      <w:pPr>
        <w:pStyle w:val="paragraph"/>
      </w:pPr>
      <w:r w:rsidRPr="007D7234">
        <w:tab/>
        <w:t>(a)</w:t>
      </w:r>
      <w:r w:rsidRPr="007D7234">
        <w:tab/>
        <w:t>that the edited copy has been prepared; and</w:t>
      </w:r>
    </w:p>
    <w:p w14:paraId="178365C4" w14:textId="77777777" w:rsidR="009D1CBC" w:rsidRPr="007D7234" w:rsidRDefault="009D1CBC" w:rsidP="009D1CBC">
      <w:pPr>
        <w:pStyle w:val="paragraph"/>
      </w:pPr>
      <w:r w:rsidRPr="007D7234">
        <w:tab/>
        <w:t>(b)</w:t>
      </w:r>
      <w:r w:rsidRPr="007D7234">
        <w:tab/>
        <w:t>of the grounds for the deletions; and</w:t>
      </w:r>
    </w:p>
    <w:p w14:paraId="26E3D9A2" w14:textId="77777777" w:rsidR="009D1CBC" w:rsidRPr="007D7234" w:rsidRDefault="009D1CBC" w:rsidP="009D1CBC">
      <w:pPr>
        <w:pStyle w:val="paragraph"/>
      </w:pPr>
      <w:r w:rsidRPr="007D7234">
        <w:tab/>
        <w:t>(c)</w:t>
      </w:r>
      <w:r w:rsidRPr="007D7234">
        <w:tab/>
        <w:t>if any matter deleted is exempt matter—that the matter deleted is exempt matter because of a specified provision of this Act.</w:t>
      </w:r>
    </w:p>
    <w:p w14:paraId="0E20F5FE" w14:textId="77777777" w:rsidR="009D1CBC" w:rsidRPr="007D7234" w:rsidRDefault="009D1CBC" w:rsidP="009D1CBC">
      <w:pPr>
        <w:pStyle w:val="subsection"/>
      </w:pPr>
      <w:r w:rsidRPr="007D7234">
        <w:tab/>
        <w:t>(4)</w:t>
      </w:r>
      <w:r w:rsidRPr="007D7234">
        <w:tab/>
        <w:t>Section</w:t>
      </w:r>
      <w:r w:rsidR="000E491B" w:rsidRPr="007D7234">
        <w:t> </w:t>
      </w:r>
      <w:r w:rsidRPr="007D7234">
        <w:t>26 (reasons for decision) does not apply to the decision to refuse access to the whole document unless the applicant requests the agency or Minister to give the applicant a notice in writing in accordance with that section.</w:t>
      </w:r>
    </w:p>
    <w:p w14:paraId="2189D875" w14:textId="77777777" w:rsidR="00B039E7" w:rsidRPr="00042AAF" w:rsidRDefault="00B039E7" w:rsidP="00042AAF">
      <w:pPr>
        <w:pStyle w:val="SubsectionHead"/>
      </w:pPr>
      <w:r w:rsidRPr="00042AAF">
        <w:rPr>
          <w:highlight w:val="yellow"/>
        </w:rPr>
        <w:t xml:space="preserve">Meaning of </w:t>
      </w:r>
      <w:r w:rsidRPr="00042AAF">
        <w:rPr>
          <w:iCs/>
          <w:highlight w:val="yellow"/>
        </w:rPr>
        <w:t>employee identifying information</w:t>
      </w:r>
    </w:p>
    <w:p w14:paraId="4041C969" w14:textId="77777777" w:rsidR="00B039E7" w:rsidRPr="00042AAF" w:rsidRDefault="00B039E7" w:rsidP="00042AAF">
      <w:pPr>
        <w:pStyle w:val="subsection"/>
      </w:pPr>
      <w:r w:rsidRPr="00042AAF">
        <w:rPr>
          <w:highlight w:val="yellow"/>
        </w:rPr>
        <w:tab/>
        <w:t>(5)</w:t>
      </w:r>
      <w:r w:rsidRPr="00042AAF">
        <w:rPr>
          <w:highlight w:val="yellow"/>
        </w:rPr>
        <w:tab/>
        <w:t xml:space="preserve">For the purposes of this section, </w:t>
      </w:r>
      <w:r w:rsidRPr="00042AAF">
        <w:rPr>
          <w:b/>
          <w:bCs/>
          <w:i/>
          <w:iCs/>
          <w:highlight w:val="yellow"/>
        </w:rPr>
        <w:t>employee identifying information</w:t>
      </w:r>
      <w:r w:rsidRPr="00042AAF">
        <w:rPr>
          <w:highlight w:val="yellow"/>
        </w:rPr>
        <w:t xml:space="preserve"> is information that could be used to identify or directly contact an officer or employee, or former officer or employee, of an agency or </w:t>
      </w:r>
      <w:r w:rsidRPr="00042AAF">
        <w:rPr>
          <w:highlight w:val="yellow"/>
        </w:rPr>
        <w:lastRenderedPageBreak/>
        <w:t xml:space="preserve">Minister (an </w:t>
      </w:r>
      <w:r w:rsidRPr="00042AAF">
        <w:rPr>
          <w:b/>
          <w:bCs/>
          <w:i/>
          <w:iCs/>
          <w:highlight w:val="yellow"/>
        </w:rPr>
        <w:t>employee</w:t>
      </w:r>
      <w:r w:rsidRPr="00042AAF">
        <w:rPr>
          <w:highlight w:val="yellow"/>
        </w:rPr>
        <w:t>) in their capacity as an officer or employee of an agency or Minister.</w:t>
      </w:r>
    </w:p>
    <w:p w14:paraId="36D890DE" w14:textId="77777777" w:rsidR="00B039E7" w:rsidRPr="00042AAF" w:rsidRDefault="00B039E7" w:rsidP="00042AAF">
      <w:pPr>
        <w:pStyle w:val="subsection"/>
      </w:pPr>
      <w:r w:rsidRPr="00042AAF">
        <w:rPr>
          <w:highlight w:val="yellow"/>
        </w:rPr>
        <w:tab/>
        <w:t>(6)</w:t>
      </w:r>
      <w:r w:rsidRPr="00042AAF">
        <w:rPr>
          <w:highlight w:val="yellow"/>
        </w:rPr>
        <w:tab/>
        <w:t xml:space="preserve">Without limiting </w:t>
      </w:r>
      <w:r w:rsidR="0053279E" w:rsidRPr="00042AAF">
        <w:rPr>
          <w:highlight w:val="yellow"/>
        </w:rPr>
        <w:t>subsection (</w:t>
      </w:r>
      <w:r w:rsidRPr="00042AAF">
        <w:rPr>
          <w:highlight w:val="yellow"/>
        </w:rPr>
        <w:t xml:space="preserve">5), </w:t>
      </w:r>
      <w:r w:rsidRPr="00042AAF">
        <w:rPr>
          <w:b/>
          <w:bCs/>
          <w:i/>
          <w:iCs/>
          <w:highlight w:val="yellow"/>
        </w:rPr>
        <w:t>employee identifying information</w:t>
      </w:r>
      <w:r w:rsidRPr="00042AAF">
        <w:rPr>
          <w:highlight w:val="yellow"/>
        </w:rPr>
        <w:t xml:space="preserve"> includes the following:</w:t>
      </w:r>
    </w:p>
    <w:p w14:paraId="2D3A78AE" w14:textId="77777777" w:rsidR="00B039E7" w:rsidRPr="00042AAF" w:rsidRDefault="00B039E7" w:rsidP="00042AAF">
      <w:pPr>
        <w:pStyle w:val="paragraph"/>
      </w:pPr>
      <w:r w:rsidRPr="00042AAF">
        <w:rPr>
          <w:highlight w:val="yellow"/>
        </w:rPr>
        <w:tab/>
        <w:t>(a)</w:t>
      </w:r>
      <w:r w:rsidRPr="00042AAF">
        <w:rPr>
          <w:highlight w:val="yellow"/>
        </w:rPr>
        <w:tab/>
        <w:t>an employee’s name;</w:t>
      </w:r>
    </w:p>
    <w:p w14:paraId="3734717F" w14:textId="77777777" w:rsidR="00B039E7" w:rsidRPr="00042AAF" w:rsidRDefault="00B039E7" w:rsidP="00042AAF">
      <w:pPr>
        <w:pStyle w:val="paragraph"/>
      </w:pPr>
      <w:r w:rsidRPr="00042AAF">
        <w:rPr>
          <w:highlight w:val="yellow"/>
        </w:rPr>
        <w:tab/>
        <w:t>(b)</w:t>
      </w:r>
      <w:r w:rsidRPr="00042AAF">
        <w:rPr>
          <w:highlight w:val="yellow"/>
        </w:rPr>
        <w:tab/>
        <w:t>an employee’s email address or other details that would enable electronic communication directly with the employee;</w:t>
      </w:r>
    </w:p>
    <w:p w14:paraId="71F2D725" w14:textId="77777777" w:rsidR="00B039E7" w:rsidRPr="00042AAF" w:rsidRDefault="00B039E7" w:rsidP="00042AAF">
      <w:pPr>
        <w:pStyle w:val="paragraph"/>
      </w:pPr>
      <w:r w:rsidRPr="00042AAF">
        <w:rPr>
          <w:highlight w:val="yellow"/>
        </w:rPr>
        <w:tab/>
        <w:t>(c)</w:t>
      </w:r>
      <w:r w:rsidRPr="00042AAF">
        <w:rPr>
          <w:highlight w:val="yellow"/>
        </w:rPr>
        <w:tab/>
        <w:t>an employee’s telephone number;</w:t>
      </w:r>
    </w:p>
    <w:p w14:paraId="0C34A79F" w14:textId="77777777" w:rsidR="00B039E7" w:rsidRPr="00042AAF" w:rsidRDefault="00B039E7" w:rsidP="00042AAF">
      <w:pPr>
        <w:pStyle w:val="paragraph"/>
      </w:pPr>
      <w:r w:rsidRPr="00042AAF">
        <w:rPr>
          <w:highlight w:val="yellow"/>
        </w:rPr>
        <w:tab/>
        <w:t>(d)</w:t>
      </w:r>
      <w:r w:rsidRPr="00042AAF">
        <w:rPr>
          <w:highlight w:val="yellow"/>
        </w:rPr>
        <w:tab/>
        <w:t>an employee’s identifying number;</w:t>
      </w:r>
    </w:p>
    <w:p w14:paraId="5B0F37EE" w14:textId="77777777" w:rsidR="00B039E7" w:rsidRPr="00042AAF" w:rsidRDefault="00B039E7" w:rsidP="00042AAF">
      <w:pPr>
        <w:pStyle w:val="paragraph"/>
      </w:pPr>
      <w:r w:rsidRPr="00042AAF">
        <w:rPr>
          <w:highlight w:val="yellow"/>
        </w:rPr>
        <w:tab/>
        <w:t>(e)</w:t>
      </w:r>
      <w:r w:rsidRPr="00042AAF">
        <w:rPr>
          <w:highlight w:val="yellow"/>
        </w:rPr>
        <w:tab/>
        <w:t>an employee’s passwords or user name details.</w:t>
      </w:r>
    </w:p>
    <w:p w14:paraId="71E19600" w14:textId="77777777" w:rsidR="00B039E7" w:rsidRPr="00042AAF" w:rsidRDefault="00B039E7" w:rsidP="00042AAF">
      <w:pPr>
        <w:pStyle w:val="subsection"/>
      </w:pPr>
      <w:r w:rsidRPr="00042AAF">
        <w:rPr>
          <w:highlight w:val="yellow"/>
        </w:rPr>
        <w:tab/>
        <w:t>(7)</w:t>
      </w:r>
      <w:r w:rsidRPr="00042AAF">
        <w:rPr>
          <w:highlight w:val="yellow"/>
        </w:rPr>
        <w:tab/>
        <w:t xml:space="preserve">However, </w:t>
      </w:r>
      <w:r w:rsidRPr="00042AAF">
        <w:rPr>
          <w:b/>
          <w:bCs/>
          <w:i/>
          <w:iCs/>
          <w:highlight w:val="yellow"/>
        </w:rPr>
        <w:t>employee identifying information</w:t>
      </w:r>
      <w:r w:rsidRPr="00042AAF">
        <w:rPr>
          <w:highlight w:val="yellow"/>
        </w:rPr>
        <w:t xml:space="preserve"> does not include:</w:t>
      </w:r>
    </w:p>
    <w:p w14:paraId="76447775" w14:textId="77777777" w:rsidR="00B039E7" w:rsidRPr="00042AAF" w:rsidRDefault="00B039E7" w:rsidP="00042AAF">
      <w:pPr>
        <w:pStyle w:val="paragraph"/>
      </w:pPr>
      <w:r w:rsidRPr="00042AAF">
        <w:rPr>
          <w:highlight w:val="yellow"/>
        </w:rPr>
        <w:tab/>
        <w:t>(a)</w:t>
      </w:r>
      <w:r w:rsidRPr="00042AAF">
        <w:rPr>
          <w:highlight w:val="yellow"/>
        </w:rPr>
        <w:tab/>
        <w:t>general contact details for an agency or Minister; or</w:t>
      </w:r>
    </w:p>
    <w:p w14:paraId="3BA7AE47" w14:textId="77777777" w:rsidR="00B039E7" w:rsidRPr="00042AAF" w:rsidRDefault="00B039E7" w:rsidP="00042AAF">
      <w:pPr>
        <w:pStyle w:val="paragraph"/>
      </w:pPr>
      <w:r w:rsidRPr="00042AAF">
        <w:rPr>
          <w:highlight w:val="yellow"/>
        </w:rPr>
        <w:tab/>
        <w:t>(b)</w:t>
      </w:r>
      <w:r w:rsidRPr="00042AAF">
        <w:rPr>
          <w:highlight w:val="yellow"/>
        </w:rPr>
        <w:tab/>
        <w:t>in the case of an employee who is an SES employee, an acting SES employee or a person who holds an office or position at a level equivalent to that of an SES employee—any of the following information that could be used to identify or directly contact the employee in their capacity as an officer or employee of an agency or Minister:</w:t>
      </w:r>
    </w:p>
    <w:p w14:paraId="2AD5AD7D" w14:textId="77777777" w:rsidR="00B039E7" w:rsidRPr="00042AAF" w:rsidRDefault="00B039E7" w:rsidP="00042AAF">
      <w:pPr>
        <w:pStyle w:val="paragraphsub"/>
      </w:pPr>
      <w:r w:rsidRPr="00042AAF">
        <w:rPr>
          <w:highlight w:val="yellow"/>
        </w:rPr>
        <w:tab/>
        <w:t>(i)</w:t>
      </w:r>
      <w:r w:rsidRPr="00042AAF">
        <w:rPr>
          <w:highlight w:val="yellow"/>
        </w:rPr>
        <w:tab/>
        <w:t>the employee’s name;</w:t>
      </w:r>
    </w:p>
    <w:p w14:paraId="626D6A20" w14:textId="77777777" w:rsidR="00B039E7" w:rsidRPr="00042AAF" w:rsidRDefault="00B039E7" w:rsidP="00042AAF">
      <w:pPr>
        <w:pStyle w:val="paragraphsub"/>
      </w:pPr>
      <w:r w:rsidRPr="00042AAF">
        <w:rPr>
          <w:highlight w:val="yellow"/>
        </w:rPr>
        <w:tab/>
        <w:t>(ii)</w:t>
      </w:r>
      <w:r w:rsidRPr="00042AAF">
        <w:rPr>
          <w:highlight w:val="yellow"/>
        </w:rPr>
        <w:tab/>
        <w:t>the employee’s email address or other details that would enable electronic communication directly with the employee;</w:t>
      </w:r>
    </w:p>
    <w:p w14:paraId="1A8D460A" w14:textId="77777777" w:rsidR="00B039E7" w:rsidRPr="00042AAF" w:rsidRDefault="00B039E7" w:rsidP="00042AAF">
      <w:pPr>
        <w:pStyle w:val="paragraphsub"/>
      </w:pPr>
      <w:r w:rsidRPr="00042AAF">
        <w:rPr>
          <w:highlight w:val="yellow"/>
        </w:rPr>
        <w:tab/>
        <w:t>(iii)</w:t>
      </w:r>
      <w:r w:rsidRPr="00042AAF">
        <w:rPr>
          <w:highlight w:val="yellow"/>
        </w:rPr>
        <w:tab/>
        <w:t>the employee’s telephone number.</w:t>
      </w:r>
    </w:p>
    <w:p w14:paraId="38C49D23" w14:textId="77777777" w:rsidR="003018D5" w:rsidRPr="007D7234" w:rsidRDefault="003018D5" w:rsidP="00B73D09">
      <w:pPr>
        <w:pStyle w:val="ActHead5"/>
      </w:pPr>
      <w:bookmarkStart w:id="74" w:name="_Toc225012205"/>
      <w:r w:rsidRPr="007D7234">
        <w:rPr>
          <w:rStyle w:val="CharSectno"/>
        </w:rPr>
        <w:t>23</w:t>
      </w:r>
      <w:r w:rsidRPr="007D7234">
        <w:t xml:space="preserve">  Decisions to be made by authorised persons</w:t>
      </w:r>
      <w:bookmarkEnd w:id="74"/>
    </w:p>
    <w:p w14:paraId="69CD27B2" w14:textId="77777777" w:rsidR="003018D5" w:rsidRPr="007D7234" w:rsidRDefault="003018D5">
      <w:pPr>
        <w:pStyle w:val="subsection"/>
      </w:pPr>
      <w:r w:rsidRPr="007D7234">
        <w:tab/>
        <w:t>(1)</w:t>
      </w:r>
      <w:r w:rsidRPr="007D7234">
        <w:tab/>
        <w:t xml:space="preserve">Subject to </w:t>
      </w:r>
      <w:r w:rsidR="000E491B" w:rsidRPr="007D7234">
        <w:t>subsection (</w:t>
      </w:r>
      <w:r w:rsidRPr="007D7234">
        <w:t>2), a decision in respect of a request made to an agency may be made, on behalf of the agency, by the responsible Minister or the principal officer of the agency or, subject to the regulations, by an officer of the agency acting within the scope of authority exercisable by him or her in accordance with arrangements approved by the responsible Minister or the principal officer of the agency.</w:t>
      </w:r>
    </w:p>
    <w:p w14:paraId="7E78CBA6" w14:textId="77777777" w:rsidR="003018D5" w:rsidRPr="007D7234" w:rsidRDefault="003018D5">
      <w:pPr>
        <w:pStyle w:val="subsection"/>
      </w:pPr>
      <w:r w:rsidRPr="007D7234">
        <w:tab/>
        <w:t>(2)</w:t>
      </w:r>
      <w:r w:rsidRPr="007D7234">
        <w:tab/>
        <w:t xml:space="preserve">A decision in respect of a request made to a court, or made to a tribunal, authority or body that is specified in </w:t>
      </w:r>
      <w:r w:rsidR="008C7E48" w:rsidRPr="007D7234">
        <w:t>Schedule 1</w:t>
      </w:r>
      <w:r w:rsidRPr="007D7234">
        <w:t xml:space="preserve">, may be made on behalf of that court, tribunal, authority or body by the </w:t>
      </w:r>
      <w:r w:rsidRPr="007D7234">
        <w:lastRenderedPageBreak/>
        <w:t>principal officer of that court, tribunal, authority or body or, subject to the regulations, by an officer of that court, tribunal, authority or body acting within the scope of authority exercisable by him or her in accordance with arrangements approved by the principal officer of that court, tribunal, authority or body.</w:t>
      </w:r>
    </w:p>
    <w:p w14:paraId="7B29A666" w14:textId="77777777" w:rsidR="004F295F" w:rsidRPr="00042AAF" w:rsidRDefault="004F295F" w:rsidP="00042AAF">
      <w:pPr>
        <w:pStyle w:val="ActHead5"/>
      </w:pPr>
      <w:bookmarkStart w:id="75" w:name="_Toc207606845"/>
      <w:bookmarkStart w:id="76" w:name="_Toc213318164"/>
      <w:bookmarkStart w:id="77" w:name="_Toc225012206"/>
      <w:r w:rsidRPr="00107D54">
        <w:rPr>
          <w:rStyle w:val="CharSectno"/>
          <w:highlight w:val="yellow"/>
        </w:rPr>
        <w:t>23A</w:t>
      </w:r>
      <w:r w:rsidRPr="00042AAF">
        <w:rPr>
          <w:highlight w:val="yellow"/>
        </w:rPr>
        <w:t xml:space="preserve">  Power to refuse request—exempt on terms of the request</w:t>
      </w:r>
      <w:bookmarkEnd w:id="75"/>
      <w:bookmarkEnd w:id="76"/>
      <w:bookmarkEnd w:id="77"/>
    </w:p>
    <w:p w14:paraId="07E18414" w14:textId="77777777" w:rsidR="004F295F" w:rsidRPr="00042AAF" w:rsidRDefault="004F295F" w:rsidP="00042AAF">
      <w:pPr>
        <w:pStyle w:val="subsection"/>
      </w:pPr>
      <w:r w:rsidRPr="00042AAF">
        <w:rPr>
          <w:highlight w:val="yellow"/>
        </w:rPr>
        <w:tab/>
        <w:t>(1)</w:t>
      </w:r>
      <w:r w:rsidRPr="00042AAF">
        <w:rPr>
          <w:highlight w:val="yellow"/>
        </w:rPr>
        <w:tab/>
        <w:t>An agency or Minister dealing with a request may refuse to give access to a document in accordance with the request, without having identified the document, if:</w:t>
      </w:r>
    </w:p>
    <w:p w14:paraId="7194B1D4" w14:textId="77777777" w:rsidR="004F295F" w:rsidRPr="00042AAF" w:rsidRDefault="004F295F" w:rsidP="00042AAF">
      <w:pPr>
        <w:pStyle w:val="paragraph"/>
      </w:pPr>
      <w:r w:rsidRPr="00042AAF">
        <w:rPr>
          <w:highlight w:val="yellow"/>
        </w:rPr>
        <w:tab/>
        <w:t>(a)</w:t>
      </w:r>
      <w:r w:rsidRPr="00042AAF">
        <w:rPr>
          <w:highlight w:val="yellow"/>
        </w:rPr>
        <w:tab/>
        <w:t>it is apparent from the nature of the document as described in the request that it is, or would be, an exempt document for the purposes of Part IV (exempt documents) (see section 31B); and</w:t>
      </w:r>
    </w:p>
    <w:p w14:paraId="7077058D" w14:textId="77777777" w:rsidR="004F295F" w:rsidRPr="00042AAF" w:rsidRDefault="004F295F" w:rsidP="00042AAF">
      <w:pPr>
        <w:pStyle w:val="paragraph"/>
      </w:pPr>
      <w:r w:rsidRPr="00042AAF">
        <w:rPr>
          <w:highlight w:val="yellow"/>
        </w:rPr>
        <w:tab/>
        <w:t>(b)</w:t>
      </w:r>
      <w:r w:rsidRPr="00042AAF">
        <w:rPr>
          <w:highlight w:val="yellow"/>
        </w:rPr>
        <w:tab/>
        <w:t>either:</w:t>
      </w:r>
    </w:p>
    <w:p w14:paraId="211CF606" w14:textId="77777777" w:rsidR="004F295F" w:rsidRPr="00042AAF" w:rsidRDefault="004F295F" w:rsidP="00042AAF">
      <w:pPr>
        <w:pStyle w:val="paragraphsub"/>
      </w:pPr>
      <w:r w:rsidRPr="00042AAF">
        <w:rPr>
          <w:highlight w:val="yellow"/>
        </w:rPr>
        <w:tab/>
        <w:t>(i)</w:t>
      </w:r>
      <w:r w:rsidRPr="00042AAF">
        <w:rPr>
          <w:highlight w:val="yellow"/>
        </w:rPr>
        <w:tab/>
        <w:t>it is apparent from the nature of the document as so described that no obligation would arise under section 22 in relation to the document to grant access to an edited copy of the document; or</w:t>
      </w:r>
    </w:p>
    <w:p w14:paraId="6F170B22" w14:textId="77777777" w:rsidR="004F295F" w:rsidRPr="00042AAF" w:rsidRDefault="004F295F" w:rsidP="00042AAF">
      <w:pPr>
        <w:pStyle w:val="paragraphsub"/>
      </w:pPr>
      <w:r w:rsidRPr="00042AAF">
        <w:rPr>
          <w:highlight w:val="yellow"/>
        </w:rPr>
        <w:tab/>
        <w:t>(ii)</w:t>
      </w:r>
      <w:r w:rsidRPr="00042AAF">
        <w:rPr>
          <w:highlight w:val="yellow"/>
        </w:rPr>
        <w:tab/>
        <w:t>it is apparent, from the request or as a result of consultation by the agency or Minister with the applicant, that the applicant would not wish to have access to an edited copy of the document.</w:t>
      </w:r>
    </w:p>
    <w:p w14:paraId="62131814" w14:textId="77777777" w:rsidR="004F295F" w:rsidRPr="00042AAF" w:rsidRDefault="004F295F" w:rsidP="00042AAF">
      <w:pPr>
        <w:pStyle w:val="subsection"/>
      </w:pPr>
      <w:r w:rsidRPr="00042AAF">
        <w:rPr>
          <w:highlight w:val="yellow"/>
        </w:rPr>
        <w:tab/>
        <w:t>(2)</w:t>
      </w:r>
      <w:r w:rsidRPr="00042AAF">
        <w:rPr>
          <w:highlight w:val="yellow"/>
        </w:rPr>
        <w:tab/>
        <w:t xml:space="preserve">If a decision is made under </w:t>
      </w:r>
      <w:r w:rsidR="0053279E" w:rsidRPr="00042AAF">
        <w:rPr>
          <w:highlight w:val="yellow"/>
        </w:rPr>
        <w:t>subsection (</w:t>
      </w:r>
      <w:r w:rsidRPr="00042AAF">
        <w:rPr>
          <w:highlight w:val="yellow"/>
        </w:rPr>
        <w:t>1) to refuse to give access to a document in accordance with a request:</w:t>
      </w:r>
    </w:p>
    <w:p w14:paraId="118F9381" w14:textId="77777777" w:rsidR="004F295F" w:rsidRPr="00042AAF" w:rsidRDefault="004F295F" w:rsidP="00042AAF">
      <w:pPr>
        <w:pStyle w:val="paragraph"/>
      </w:pPr>
      <w:r w:rsidRPr="00042AAF">
        <w:rPr>
          <w:highlight w:val="yellow"/>
        </w:rPr>
        <w:tab/>
        <w:t>(a)</w:t>
      </w:r>
      <w:r w:rsidRPr="00042AAF">
        <w:rPr>
          <w:highlight w:val="yellow"/>
        </w:rPr>
        <w:tab/>
        <w:t>the decision is, for the purposes of Part VI, a decision refusing to give access to the document in accordance with the request for the reason that the document is, or would be, exempt for the purposes of Part IV (exempt documents) (see section 31B); and</w:t>
      </w:r>
    </w:p>
    <w:p w14:paraId="4C1A8657" w14:textId="77777777" w:rsidR="004F295F" w:rsidRPr="00042AAF" w:rsidRDefault="004F295F" w:rsidP="00042AAF">
      <w:pPr>
        <w:pStyle w:val="paragraph"/>
      </w:pPr>
      <w:r w:rsidRPr="00042AAF">
        <w:rPr>
          <w:highlight w:val="yellow"/>
        </w:rPr>
        <w:tab/>
        <w:t>(b)</w:t>
      </w:r>
      <w:r w:rsidRPr="00042AAF">
        <w:rPr>
          <w:highlight w:val="yellow"/>
        </w:rPr>
        <w:tab/>
        <w:t>the agency or Minister may comply with paragraph 26(1)(a) by stating:</w:t>
      </w:r>
    </w:p>
    <w:p w14:paraId="30A0A693" w14:textId="77777777" w:rsidR="004F295F" w:rsidRPr="00042AAF" w:rsidRDefault="004F295F" w:rsidP="00042AAF">
      <w:pPr>
        <w:pStyle w:val="paragraphsub"/>
      </w:pPr>
      <w:r w:rsidRPr="00042AAF">
        <w:rPr>
          <w:highlight w:val="yellow"/>
        </w:rPr>
        <w:tab/>
        <w:t>(i)</w:t>
      </w:r>
      <w:r w:rsidRPr="00042AAF">
        <w:rPr>
          <w:highlight w:val="yellow"/>
        </w:rPr>
        <w:tab/>
        <w:t xml:space="preserve">that the decision is made under </w:t>
      </w:r>
      <w:r w:rsidR="0053279E" w:rsidRPr="00042AAF">
        <w:rPr>
          <w:highlight w:val="yellow"/>
        </w:rPr>
        <w:t>subsection (</w:t>
      </w:r>
      <w:r w:rsidRPr="00042AAF">
        <w:rPr>
          <w:highlight w:val="yellow"/>
        </w:rPr>
        <w:t>1) of this section; and</w:t>
      </w:r>
    </w:p>
    <w:p w14:paraId="1E232F9E" w14:textId="77777777" w:rsidR="004F295F" w:rsidRPr="00042AAF" w:rsidRDefault="004F295F" w:rsidP="00042AAF">
      <w:pPr>
        <w:pStyle w:val="paragraphsub"/>
      </w:pPr>
      <w:r w:rsidRPr="00042AAF">
        <w:rPr>
          <w:highlight w:val="yellow"/>
        </w:rPr>
        <w:tab/>
        <w:t>(ii)</w:t>
      </w:r>
      <w:r w:rsidRPr="00042AAF">
        <w:rPr>
          <w:highlight w:val="yellow"/>
        </w:rPr>
        <w:tab/>
        <w:t>the provision or provisions of this Act under which the document is claimed to be an exempt document.</w:t>
      </w:r>
    </w:p>
    <w:p w14:paraId="46E68E8C" w14:textId="77777777" w:rsidR="008D19C3" w:rsidRPr="007D7234" w:rsidRDefault="008D19C3" w:rsidP="008D19C3">
      <w:pPr>
        <w:pStyle w:val="ActHead5"/>
      </w:pPr>
      <w:bookmarkStart w:id="78" w:name="_Toc225012207"/>
      <w:r w:rsidRPr="007D7234">
        <w:rPr>
          <w:rStyle w:val="CharSectno"/>
        </w:rPr>
        <w:lastRenderedPageBreak/>
        <w:t>24</w:t>
      </w:r>
      <w:r w:rsidRPr="007D7234">
        <w:t xml:space="preserve">  Power to refuse request—diversion of resources etc.</w:t>
      </w:r>
      <w:bookmarkEnd w:id="78"/>
    </w:p>
    <w:p w14:paraId="15F77C02" w14:textId="77777777" w:rsidR="008D19C3" w:rsidRPr="007D7234" w:rsidRDefault="008D19C3" w:rsidP="008D19C3">
      <w:pPr>
        <w:pStyle w:val="subsection"/>
      </w:pPr>
      <w:r w:rsidRPr="007D7234">
        <w:tab/>
        <w:t>(1)</w:t>
      </w:r>
      <w:r w:rsidRPr="007D7234">
        <w:tab/>
        <w:t>If an agency or Minister is satisfied, when dealing with a request for a document, that a practical refusal reason exists in relation to the request (see section</w:t>
      </w:r>
      <w:r w:rsidR="000E491B" w:rsidRPr="007D7234">
        <w:t> </w:t>
      </w:r>
      <w:r w:rsidRPr="007D7234">
        <w:t>24AA), the agency or Minister:</w:t>
      </w:r>
    </w:p>
    <w:p w14:paraId="525D28D3" w14:textId="77777777" w:rsidR="008D19C3" w:rsidRPr="007D7234" w:rsidRDefault="008D19C3" w:rsidP="008D19C3">
      <w:pPr>
        <w:pStyle w:val="paragraph"/>
      </w:pPr>
      <w:r w:rsidRPr="007D7234">
        <w:tab/>
        <w:t>(a)</w:t>
      </w:r>
      <w:r w:rsidRPr="007D7234">
        <w:tab/>
        <w:t>must undertake a request consultation process (see section</w:t>
      </w:r>
      <w:r w:rsidR="000E491B" w:rsidRPr="007D7234">
        <w:t> </w:t>
      </w:r>
      <w:r w:rsidRPr="007D7234">
        <w:t>24AB); and</w:t>
      </w:r>
    </w:p>
    <w:p w14:paraId="5AF40729" w14:textId="77777777" w:rsidR="008D19C3" w:rsidRPr="007D7234" w:rsidRDefault="008D19C3" w:rsidP="008D19C3">
      <w:pPr>
        <w:pStyle w:val="paragraph"/>
      </w:pPr>
      <w:r w:rsidRPr="007D7234">
        <w:tab/>
        <w:t>(b)</w:t>
      </w:r>
      <w:r w:rsidRPr="007D7234">
        <w:tab/>
        <w:t>if, after the request consultation process, the agency or Minister is satisfied that the practical refusal reason still exists—the agency or Minister may refuse to give access to the document in accordance with the request.</w:t>
      </w:r>
    </w:p>
    <w:p w14:paraId="5EC387EF" w14:textId="77777777" w:rsidR="008D19C3" w:rsidRPr="007D7234" w:rsidRDefault="008D19C3" w:rsidP="008D19C3">
      <w:pPr>
        <w:pStyle w:val="subsection"/>
      </w:pPr>
      <w:r w:rsidRPr="007D7234">
        <w:tab/>
        <w:t>(2)</w:t>
      </w:r>
      <w:r w:rsidRPr="007D7234">
        <w:tab/>
        <w:t>For the purposes of this section, the</w:t>
      </w:r>
      <w:r w:rsidR="00CC28EB" w:rsidRPr="007D7234">
        <w:t xml:space="preserve"> agency or Minister may treat 2 </w:t>
      </w:r>
      <w:r w:rsidRPr="007D7234">
        <w:t>or more requests as a single request if the agency or Minister is satisfied that:</w:t>
      </w:r>
    </w:p>
    <w:p w14:paraId="0E42C613" w14:textId="77777777" w:rsidR="008D19C3" w:rsidRPr="007D7234" w:rsidRDefault="008D19C3" w:rsidP="008D19C3">
      <w:pPr>
        <w:pStyle w:val="paragraph"/>
      </w:pPr>
      <w:r w:rsidRPr="007D7234">
        <w:tab/>
        <w:t>(a)</w:t>
      </w:r>
      <w:r w:rsidRPr="007D7234">
        <w:tab/>
        <w:t>the requests relate to the same document or documents; or</w:t>
      </w:r>
    </w:p>
    <w:p w14:paraId="32B5901C" w14:textId="77777777" w:rsidR="008D19C3" w:rsidRPr="007D7234" w:rsidRDefault="008D19C3" w:rsidP="008D19C3">
      <w:pPr>
        <w:pStyle w:val="paragraph"/>
      </w:pPr>
      <w:r w:rsidRPr="007D7234">
        <w:tab/>
        <w:t>(b)</w:t>
      </w:r>
      <w:r w:rsidRPr="007D7234">
        <w:tab/>
        <w:t>the requests relate to documents, the subject matter of which is substantially the same.</w:t>
      </w:r>
    </w:p>
    <w:p w14:paraId="7A664767" w14:textId="77777777" w:rsidR="008D19C3" w:rsidRPr="007D7234" w:rsidRDefault="008D19C3" w:rsidP="008D19C3">
      <w:pPr>
        <w:pStyle w:val="ActHead5"/>
      </w:pPr>
      <w:bookmarkStart w:id="79" w:name="_Toc225012208"/>
      <w:r w:rsidRPr="007D7234">
        <w:rPr>
          <w:rStyle w:val="CharSectno"/>
        </w:rPr>
        <w:t>24AA</w:t>
      </w:r>
      <w:r w:rsidRPr="007D7234">
        <w:t xml:space="preserve">  When does a </w:t>
      </w:r>
      <w:r w:rsidRPr="007D7234">
        <w:rPr>
          <w:i/>
        </w:rPr>
        <w:t>practical refusal reason</w:t>
      </w:r>
      <w:r w:rsidRPr="007D7234">
        <w:t xml:space="preserve"> exist?</w:t>
      </w:r>
      <w:bookmarkEnd w:id="79"/>
    </w:p>
    <w:p w14:paraId="40CE3454" w14:textId="77777777" w:rsidR="00334D89" w:rsidRPr="00042AAF" w:rsidRDefault="00334D89" w:rsidP="00042AAF">
      <w:pPr>
        <w:pStyle w:val="subsection"/>
      </w:pPr>
      <w:r w:rsidRPr="00042AAF">
        <w:rPr>
          <w:highlight w:val="yellow"/>
        </w:rPr>
        <w:tab/>
        <w:t>(1)</w:t>
      </w:r>
      <w:r w:rsidRPr="00042AAF">
        <w:rPr>
          <w:highlight w:val="yellow"/>
        </w:rPr>
        <w:tab/>
        <w:t xml:space="preserve">For the purposes of section 24, a </w:t>
      </w:r>
      <w:r w:rsidRPr="00042AAF">
        <w:rPr>
          <w:b/>
          <w:bCs/>
          <w:i/>
          <w:iCs/>
          <w:highlight w:val="yellow"/>
        </w:rPr>
        <w:t>practical refusal reason</w:t>
      </w:r>
      <w:r w:rsidRPr="00042AAF">
        <w:rPr>
          <w:highlight w:val="yellow"/>
        </w:rPr>
        <w:t xml:space="preserve"> exists in relation to a request for a document if the work involved in processing the request:</w:t>
      </w:r>
    </w:p>
    <w:p w14:paraId="41BA425F" w14:textId="77777777" w:rsidR="00334D89" w:rsidRPr="00042AAF" w:rsidRDefault="00334D89" w:rsidP="00042AAF">
      <w:pPr>
        <w:pStyle w:val="paragraph"/>
      </w:pPr>
      <w:r w:rsidRPr="00042AAF">
        <w:rPr>
          <w:highlight w:val="yellow"/>
        </w:rPr>
        <w:tab/>
        <w:t>(a)</w:t>
      </w:r>
      <w:r w:rsidRPr="00042AAF">
        <w:rPr>
          <w:highlight w:val="yellow"/>
        </w:rPr>
        <w:tab/>
        <w:t>in the case of a request to an agency—would substantially and unreasonably divert the resources of the agency from its other operations; or</w:t>
      </w:r>
    </w:p>
    <w:p w14:paraId="219117C5" w14:textId="77777777" w:rsidR="00334D89" w:rsidRPr="00042AAF" w:rsidRDefault="00334D89" w:rsidP="00042AAF">
      <w:pPr>
        <w:pStyle w:val="paragraph"/>
      </w:pPr>
      <w:r w:rsidRPr="00042AAF">
        <w:rPr>
          <w:highlight w:val="yellow"/>
        </w:rPr>
        <w:tab/>
        <w:t>(b)</w:t>
      </w:r>
      <w:r w:rsidRPr="00042AAF">
        <w:rPr>
          <w:highlight w:val="yellow"/>
        </w:rPr>
        <w:tab/>
        <w:t>in the case of a request to a Minister—would substantially and unreasonably interfere with the performance of the Minister’s functions</w:t>
      </w:r>
      <w:r>
        <w:rPr>
          <w:highlight w:val="yellow"/>
        </w:rPr>
        <w:t>; or</w:t>
      </w:r>
    </w:p>
    <w:p w14:paraId="5649B190" w14:textId="77777777" w:rsidR="0025762B" w:rsidRPr="00042AAF" w:rsidRDefault="0025762B" w:rsidP="00042AAF">
      <w:pPr>
        <w:pStyle w:val="paragraph"/>
      </w:pPr>
      <w:r w:rsidRPr="00042AAF">
        <w:rPr>
          <w:highlight w:val="yellow"/>
        </w:rPr>
        <w:tab/>
        <w:t>(c)</w:t>
      </w:r>
      <w:r w:rsidRPr="00042AAF">
        <w:rPr>
          <w:highlight w:val="yellow"/>
        </w:rPr>
        <w:tab/>
        <w:t xml:space="preserve">in any case—is likely to involve a total number of hours of work that exceeds the processing cap applicable under </w:t>
      </w:r>
      <w:r w:rsidR="0053279E" w:rsidRPr="00042AAF">
        <w:rPr>
          <w:highlight w:val="yellow"/>
        </w:rPr>
        <w:t>subsection (</w:t>
      </w:r>
      <w:r w:rsidRPr="00042AAF">
        <w:rPr>
          <w:highlight w:val="yellow"/>
        </w:rPr>
        <w:t>1A).</w:t>
      </w:r>
    </w:p>
    <w:p w14:paraId="642DC8B6" w14:textId="77777777" w:rsidR="0025762B" w:rsidRPr="00042AAF" w:rsidRDefault="0025762B" w:rsidP="00042AAF">
      <w:pPr>
        <w:pStyle w:val="notetext"/>
      </w:pPr>
      <w:r w:rsidRPr="00042AAF">
        <w:rPr>
          <w:highlight w:val="yellow"/>
        </w:rPr>
        <w:t>Note 1:</w:t>
      </w:r>
      <w:r w:rsidRPr="00042AAF">
        <w:rPr>
          <w:highlight w:val="yellow"/>
        </w:rPr>
        <w:tab/>
        <w:t xml:space="preserve">The work involved in processing a request does not include any assistance provided by an agency under </w:t>
      </w:r>
      <w:r w:rsidR="00834E8A" w:rsidRPr="00042AAF">
        <w:rPr>
          <w:highlight w:val="yellow"/>
        </w:rPr>
        <w:t>subsection 1</w:t>
      </w:r>
      <w:r w:rsidRPr="00042AAF">
        <w:rPr>
          <w:highlight w:val="yellow"/>
        </w:rPr>
        <w:t xml:space="preserve">5(3) (assistance to make a request that complies with the requirements in </w:t>
      </w:r>
      <w:r w:rsidR="00834E8A" w:rsidRPr="00042AAF">
        <w:rPr>
          <w:highlight w:val="yellow"/>
        </w:rPr>
        <w:t>subsection 1</w:t>
      </w:r>
      <w:r w:rsidRPr="00042AAF">
        <w:rPr>
          <w:highlight w:val="yellow"/>
        </w:rPr>
        <w:t>5(2)).</w:t>
      </w:r>
    </w:p>
    <w:p w14:paraId="4B79E16E" w14:textId="77777777" w:rsidR="0025762B" w:rsidRPr="00042AAF" w:rsidRDefault="0025762B" w:rsidP="00042AAF">
      <w:pPr>
        <w:pStyle w:val="notetext"/>
      </w:pPr>
      <w:r w:rsidRPr="00042AAF">
        <w:rPr>
          <w:highlight w:val="yellow"/>
        </w:rPr>
        <w:t>Note 2:</w:t>
      </w:r>
      <w:r w:rsidRPr="00042AAF">
        <w:rPr>
          <w:highlight w:val="yellow"/>
        </w:rPr>
        <w:tab/>
        <w:t xml:space="preserve">A practical refusal reason under paragraph (a) or (b) may exist in relation to a request for a document whether or not the total number of </w:t>
      </w:r>
      <w:r w:rsidRPr="00042AAF">
        <w:rPr>
          <w:highlight w:val="yellow"/>
        </w:rPr>
        <w:lastRenderedPageBreak/>
        <w:t xml:space="preserve">hours of work involved in processing the request is likely to exceed the processing cap applicable under </w:t>
      </w:r>
      <w:r w:rsidR="0053279E" w:rsidRPr="00042AAF">
        <w:rPr>
          <w:highlight w:val="yellow"/>
        </w:rPr>
        <w:t>subsection (</w:t>
      </w:r>
      <w:r w:rsidRPr="00042AAF">
        <w:rPr>
          <w:highlight w:val="yellow"/>
        </w:rPr>
        <w:t>1A).</w:t>
      </w:r>
    </w:p>
    <w:p w14:paraId="1DCA27B5" w14:textId="77777777" w:rsidR="0025762B" w:rsidRPr="00042AAF" w:rsidRDefault="0025762B" w:rsidP="00042AAF">
      <w:pPr>
        <w:pStyle w:val="subsection"/>
      </w:pPr>
      <w:r w:rsidRPr="00042AAF">
        <w:rPr>
          <w:highlight w:val="yellow"/>
        </w:rPr>
        <w:tab/>
        <w:t>(1A)</w:t>
      </w:r>
      <w:r w:rsidRPr="00042AAF">
        <w:rPr>
          <w:highlight w:val="yellow"/>
        </w:rPr>
        <w:tab/>
        <w:t xml:space="preserve">The </w:t>
      </w:r>
      <w:r w:rsidRPr="00042AAF">
        <w:rPr>
          <w:b/>
          <w:bCs/>
          <w:i/>
          <w:iCs/>
          <w:highlight w:val="yellow"/>
        </w:rPr>
        <w:t>processing cap</w:t>
      </w:r>
      <w:r w:rsidRPr="00042AAF">
        <w:rPr>
          <w:highlight w:val="yellow"/>
        </w:rPr>
        <w:t xml:space="preserve"> is:</w:t>
      </w:r>
    </w:p>
    <w:p w14:paraId="6F62100F" w14:textId="77777777" w:rsidR="0025762B" w:rsidRPr="00042AAF" w:rsidRDefault="0025762B" w:rsidP="00042AAF">
      <w:pPr>
        <w:pStyle w:val="paragraph"/>
      </w:pPr>
      <w:r w:rsidRPr="00042AAF">
        <w:rPr>
          <w:highlight w:val="yellow"/>
        </w:rPr>
        <w:tab/>
        <w:t>(a)</w:t>
      </w:r>
      <w:r w:rsidRPr="00042AAF">
        <w:rPr>
          <w:highlight w:val="yellow"/>
        </w:rPr>
        <w:tab/>
        <w:t>40 hours of work; or</w:t>
      </w:r>
    </w:p>
    <w:p w14:paraId="200F1054" w14:textId="77777777" w:rsidR="0025762B" w:rsidRPr="00042AAF" w:rsidRDefault="0025762B" w:rsidP="00042AAF">
      <w:pPr>
        <w:pStyle w:val="paragraph"/>
      </w:pPr>
      <w:r w:rsidRPr="00042AAF">
        <w:rPr>
          <w:highlight w:val="yellow"/>
        </w:rPr>
        <w:tab/>
        <w:t>(b)</w:t>
      </w:r>
      <w:r w:rsidRPr="00042AAF">
        <w:rPr>
          <w:highlight w:val="yellow"/>
        </w:rPr>
        <w:tab/>
        <w:t>if the regulations prescribe a higher number of hours of work that is applicable—the higher number of hours of work prescribed.</w:t>
      </w:r>
    </w:p>
    <w:p w14:paraId="7CF22A2C" w14:textId="77777777" w:rsidR="008D19C3" w:rsidRPr="007D7234" w:rsidRDefault="008D19C3" w:rsidP="008D19C3">
      <w:pPr>
        <w:pStyle w:val="subsection"/>
      </w:pPr>
      <w:r w:rsidRPr="007D7234">
        <w:tab/>
        <w:t>(2)</w:t>
      </w:r>
      <w:r w:rsidRPr="007D7234">
        <w:tab/>
        <w:t xml:space="preserve">Subject to </w:t>
      </w:r>
      <w:r>
        <w:rPr>
          <w:highlight w:val="yellow"/>
        </w:rPr>
        <w:t>subsections (3) and (4)</w:t>
      </w:r>
      <w:r w:rsidRPr="007D7234">
        <w:t>, but without limiting the matters to which the agency or Minister may have regard, in deciding whether a practical refusal reason exists, the agency or Minister must have regard to the resources that would have to be used for the following:</w:t>
      </w:r>
    </w:p>
    <w:p w14:paraId="7148DB02" w14:textId="77777777" w:rsidR="008D19C3" w:rsidRPr="007D7234" w:rsidRDefault="008D19C3" w:rsidP="008D19C3">
      <w:pPr>
        <w:pStyle w:val="paragraph"/>
      </w:pPr>
      <w:r w:rsidRPr="007D7234">
        <w:tab/>
        <w:t>(a)</w:t>
      </w:r>
      <w:r w:rsidRPr="007D7234">
        <w:tab/>
        <w:t>identifying, locating or collating the documents within the filing system of the agency, or the office of the Minister;</w:t>
      </w:r>
    </w:p>
    <w:p w14:paraId="1306D3D7" w14:textId="77777777" w:rsidR="008D19C3" w:rsidRPr="007D7234" w:rsidRDefault="008D19C3" w:rsidP="008D19C3">
      <w:pPr>
        <w:pStyle w:val="paragraph"/>
      </w:pPr>
      <w:r w:rsidRPr="007D7234">
        <w:tab/>
        <w:t>(b)</w:t>
      </w:r>
      <w:r w:rsidRPr="007D7234">
        <w:tab/>
        <w:t>deciding whether to grant, refuse or defer access to a document to which the request relates, or to grant access to an edited copy of such a document, including resources that would have to be used for:</w:t>
      </w:r>
    </w:p>
    <w:p w14:paraId="07F9992E" w14:textId="77777777" w:rsidR="008D19C3" w:rsidRPr="007D7234" w:rsidRDefault="008D19C3" w:rsidP="008D19C3">
      <w:pPr>
        <w:pStyle w:val="paragraphsub"/>
      </w:pPr>
      <w:r w:rsidRPr="007D7234">
        <w:tab/>
        <w:t>(i)</w:t>
      </w:r>
      <w:r w:rsidRPr="007D7234">
        <w:tab/>
        <w:t>examining the document; or</w:t>
      </w:r>
    </w:p>
    <w:p w14:paraId="0D76246C" w14:textId="77777777" w:rsidR="008D19C3" w:rsidRPr="007D7234" w:rsidRDefault="008D19C3" w:rsidP="008D19C3">
      <w:pPr>
        <w:pStyle w:val="paragraphsub"/>
      </w:pPr>
      <w:r w:rsidRPr="007D7234">
        <w:tab/>
        <w:t>(ii)</w:t>
      </w:r>
      <w:r w:rsidRPr="007D7234">
        <w:tab/>
        <w:t>consulting with any person or body in relation to the request;</w:t>
      </w:r>
    </w:p>
    <w:p w14:paraId="08600B3F" w14:textId="77777777" w:rsidR="008D19C3" w:rsidRPr="007D7234" w:rsidRDefault="008D19C3" w:rsidP="008D19C3">
      <w:pPr>
        <w:pStyle w:val="paragraph"/>
      </w:pPr>
      <w:r w:rsidRPr="007D7234">
        <w:tab/>
        <w:t>(c)</w:t>
      </w:r>
      <w:r w:rsidRPr="007D7234">
        <w:tab/>
        <w:t>making a copy, or an edited copy, of the document;</w:t>
      </w:r>
    </w:p>
    <w:p w14:paraId="679C125A" w14:textId="77777777" w:rsidR="008D19C3" w:rsidRPr="007D7234" w:rsidRDefault="008D19C3" w:rsidP="008D19C3">
      <w:pPr>
        <w:pStyle w:val="paragraph"/>
      </w:pPr>
      <w:r w:rsidRPr="007D7234">
        <w:tab/>
        <w:t>(d)</w:t>
      </w:r>
      <w:r w:rsidRPr="007D7234">
        <w:tab/>
        <w:t>notifying any interim or final decision on the request.</w:t>
      </w:r>
    </w:p>
    <w:p w14:paraId="6978F5D0" w14:textId="77777777" w:rsidR="008D19C3" w:rsidRPr="007D7234" w:rsidRDefault="008D19C3" w:rsidP="008D19C3">
      <w:pPr>
        <w:pStyle w:val="subsection"/>
      </w:pPr>
      <w:r w:rsidRPr="007D7234">
        <w:tab/>
        <w:t>(3)</w:t>
      </w:r>
      <w:r w:rsidRPr="007D7234">
        <w:tab/>
        <w:t>In deciding whether a practical refusal reason exists, an agency or Minister must not have regard to:</w:t>
      </w:r>
    </w:p>
    <w:p w14:paraId="607B14B6" w14:textId="77777777" w:rsidR="008D19C3" w:rsidRPr="007D7234" w:rsidRDefault="008D19C3" w:rsidP="008D19C3">
      <w:pPr>
        <w:pStyle w:val="paragraph"/>
      </w:pPr>
      <w:r w:rsidRPr="007D7234">
        <w:tab/>
        <w:t>(a)</w:t>
      </w:r>
      <w:r w:rsidRPr="007D7234">
        <w:tab/>
        <w:t>any reasons that the applicant gives for requesting access; or</w:t>
      </w:r>
    </w:p>
    <w:p w14:paraId="6CD67663" w14:textId="77777777" w:rsidR="008D19C3" w:rsidRPr="007D7234" w:rsidRDefault="008D19C3" w:rsidP="008D19C3">
      <w:pPr>
        <w:pStyle w:val="paragraph"/>
      </w:pPr>
      <w:r w:rsidRPr="007D7234">
        <w:tab/>
        <w:t>(b)</w:t>
      </w:r>
      <w:r w:rsidRPr="007D7234">
        <w:tab/>
        <w:t>the agency’s or Minister’s belief as to what the applicant’s reasons are for requesting access; or</w:t>
      </w:r>
    </w:p>
    <w:p w14:paraId="7A889FDC" w14:textId="77777777" w:rsidR="008D19C3" w:rsidRPr="007D7234" w:rsidRDefault="008D19C3" w:rsidP="008D19C3">
      <w:pPr>
        <w:pStyle w:val="paragraph"/>
      </w:pPr>
      <w:r w:rsidRPr="007D7234">
        <w:tab/>
        <w:t>(c)</w:t>
      </w:r>
      <w:r w:rsidRPr="007D7234">
        <w:tab/>
        <w:t>any maximum amount, specified in the regulations, payable as a charge for processing a request of that kind.</w:t>
      </w:r>
    </w:p>
    <w:p w14:paraId="6669AA57" w14:textId="77777777" w:rsidR="0025762B" w:rsidRPr="00042AAF" w:rsidRDefault="0025762B" w:rsidP="00042AAF">
      <w:pPr>
        <w:pStyle w:val="subsection"/>
      </w:pPr>
      <w:r w:rsidRPr="00042AAF">
        <w:rPr>
          <w:highlight w:val="yellow"/>
        </w:rPr>
        <w:tab/>
        <w:t>(4)</w:t>
      </w:r>
      <w:r w:rsidRPr="00042AAF">
        <w:rPr>
          <w:highlight w:val="yellow"/>
        </w:rPr>
        <w:tab/>
        <w:t>In determining whether the work involved in processing the request is likely to involve a total number of hours of work that exceeds the processing cap, the agency or Minister must have regard to the matters (if any) prescribed by the regulations.</w:t>
      </w:r>
    </w:p>
    <w:p w14:paraId="7EB8A956" w14:textId="77777777" w:rsidR="008D19C3" w:rsidRPr="007D7234" w:rsidRDefault="008D19C3" w:rsidP="008D19C3">
      <w:pPr>
        <w:pStyle w:val="ActHead5"/>
      </w:pPr>
      <w:bookmarkStart w:id="80" w:name="_Toc225012209"/>
      <w:r w:rsidRPr="007D7234">
        <w:rPr>
          <w:rStyle w:val="CharSectno"/>
        </w:rPr>
        <w:lastRenderedPageBreak/>
        <w:t>24AB</w:t>
      </w:r>
      <w:r w:rsidRPr="007D7234">
        <w:t xml:space="preserve">  What is a </w:t>
      </w:r>
      <w:r w:rsidRPr="007D7234">
        <w:rPr>
          <w:i/>
        </w:rPr>
        <w:t>request consultation process</w:t>
      </w:r>
      <w:r w:rsidRPr="007D7234">
        <w:t>?</w:t>
      </w:r>
      <w:bookmarkEnd w:id="80"/>
    </w:p>
    <w:p w14:paraId="0D45515D" w14:textId="77777777" w:rsidR="008D19C3" w:rsidRPr="007D7234" w:rsidRDefault="008D19C3" w:rsidP="008D19C3">
      <w:pPr>
        <w:pStyle w:val="SubsectionHead"/>
      </w:pPr>
      <w:r w:rsidRPr="007D7234">
        <w:t>Scope</w:t>
      </w:r>
    </w:p>
    <w:p w14:paraId="374F1FD9" w14:textId="77777777" w:rsidR="008D19C3" w:rsidRPr="007D7234" w:rsidRDefault="008D19C3" w:rsidP="008D19C3">
      <w:pPr>
        <w:pStyle w:val="subsection"/>
      </w:pPr>
      <w:r w:rsidRPr="007D7234">
        <w:tab/>
        <w:t>(1)</w:t>
      </w:r>
      <w:r w:rsidRPr="007D7234">
        <w:tab/>
        <w:t xml:space="preserve">This section sets out what is a </w:t>
      </w:r>
      <w:r w:rsidRPr="007D7234">
        <w:rPr>
          <w:b/>
          <w:i/>
        </w:rPr>
        <w:t>request consultation process</w:t>
      </w:r>
      <w:r w:rsidRPr="007D7234">
        <w:t xml:space="preserve"> for the purposes of section</w:t>
      </w:r>
      <w:r w:rsidR="000E491B" w:rsidRPr="007D7234">
        <w:t> </w:t>
      </w:r>
      <w:r w:rsidRPr="007D7234">
        <w:t>24.</w:t>
      </w:r>
    </w:p>
    <w:p w14:paraId="7185911C" w14:textId="77777777" w:rsidR="008D19C3" w:rsidRPr="007D7234" w:rsidRDefault="008D19C3" w:rsidP="008D19C3">
      <w:pPr>
        <w:pStyle w:val="SubsectionHead"/>
      </w:pPr>
      <w:r w:rsidRPr="007D7234">
        <w:t>Requirement to notify</w:t>
      </w:r>
    </w:p>
    <w:p w14:paraId="2C1CD1BD" w14:textId="77777777" w:rsidR="008D19C3" w:rsidRPr="007D7234" w:rsidRDefault="008D19C3" w:rsidP="008D19C3">
      <w:pPr>
        <w:pStyle w:val="subsection"/>
      </w:pPr>
      <w:r w:rsidRPr="007D7234">
        <w:tab/>
        <w:t>(2)</w:t>
      </w:r>
      <w:r w:rsidRPr="007D7234">
        <w:tab/>
        <w:t>The agency or Minister must give the applicant a written notice stating the following:</w:t>
      </w:r>
    </w:p>
    <w:p w14:paraId="68A70F28" w14:textId="77777777" w:rsidR="008D19C3" w:rsidRPr="007D7234" w:rsidRDefault="008D19C3" w:rsidP="008D19C3">
      <w:pPr>
        <w:pStyle w:val="paragraph"/>
      </w:pPr>
      <w:r w:rsidRPr="007D7234">
        <w:tab/>
        <w:t>(a)</w:t>
      </w:r>
      <w:r w:rsidRPr="007D7234">
        <w:tab/>
        <w:t>an intention to refuse access to a document in accordance with a request;</w:t>
      </w:r>
    </w:p>
    <w:p w14:paraId="6BFD6704" w14:textId="77777777" w:rsidR="008D19C3" w:rsidRPr="007D7234" w:rsidRDefault="008D19C3" w:rsidP="008D19C3">
      <w:pPr>
        <w:pStyle w:val="paragraph"/>
      </w:pPr>
      <w:r w:rsidRPr="007D7234">
        <w:tab/>
        <w:t>(b)</w:t>
      </w:r>
      <w:r w:rsidRPr="007D7234">
        <w:tab/>
        <w:t>the practical refusal reason;</w:t>
      </w:r>
    </w:p>
    <w:p w14:paraId="7365FD76" w14:textId="77777777" w:rsidR="008D19C3" w:rsidRPr="007D7234" w:rsidRDefault="008D19C3" w:rsidP="008D19C3">
      <w:pPr>
        <w:pStyle w:val="paragraph"/>
      </w:pPr>
      <w:r w:rsidRPr="007D7234">
        <w:tab/>
        <w:t>(c)</w:t>
      </w:r>
      <w:r w:rsidRPr="007D7234">
        <w:tab/>
        <w:t xml:space="preserve">the </w:t>
      </w:r>
      <w:r>
        <w:rPr>
          <w:highlight w:val="yellow"/>
        </w:rPr>
        <w:t>designation of the</w:t>
      </w:r>
      <w:r w:rsidRPr="007D7234">
        <w:t xml:space="preserve"> officer of the agency or member of staff of the Minister (the </w:t>
      </w:r>
      <w:r w:rsidRPr="007D7234">
        <w:rPr>
          <w:b/>
          <w:i/>
        </w:rPr>
        <w:t>contact person</w:t>
      </w:r>
      <w:r w:rsidRPr="007D7234">
        <w:t>) with whom the applicant may consult during a period;</w:t>
      </w:r>
    </w:p>
    <w:p w14:paraId="2AB97F32" w14:textId="77777777" w:rsidR="008D19C3" w:rsidRPr="007D7234" w:rsidRDefault="008D19C3" w:rsidP="008D19C3">
      <w:pPr>
        <w:pStyle w:val="paragraph"/>
      </w:pPr>
      <w:r w:rsidRPr="007D7234">
        <w:tab/>
        <w:t>(d)</w:t>
      </w:r>
      <w:r w:rsidRPr="007D7234">
        <w:tab/>
        <w:t>details of how the applicant may contact the contact person;</w:t>
      </w:r>
    </w:p>
    <w:p w14:paraId="29516739" w14:textId="77777777" w:rsidR="008D19C3" w:rsidRPr="007D7234" w:rsidRDefault="008D19C3" w:rsidP="008D19C3">
      <w:pPr>
        <w:pStyle w:val="paragraph"/>
      </w:pPr>
      <w:r w:rsidRPr="007D7234">
        <w:tab/>
        <w:t>(e)</w:t>
      </w:r>
      <w:r w:rsidRPr="007D7234">
        <w:tab/>
        <w:t xml:space="preserve">that the period (the </w:t>
      </w:r>
      <w:r w:rsidRPr="007D7234">
        <w:rPr>
          <w:b/>
          <w:i/>
        </w:rPr>
        <w:t>consultation period</w:t>
      </w:r>
      <w:r w:rsidRPr="007D7234">
        <w:t>) during which the applicant may consult with the contact person is 14 days after the day the applicant is given the notice.</w:t>
      </w:r>
    </w:p>
    <w:p w14:paraId="32F1C92E" w14:textId="77777777" w:rsidR="008D19C3" w:rsidRPr="007D7234" w:rsidRDefault="008D19C3" w:rsidP="008D19C3">
      <w:pPr>
        <w:pStyle w:val="SubsectionHead"/>
      </w:pPr>
      <w:r w:rsidRPr="007D7234">
        <w:t>Assistance to revise request</w:t>
      </w:r>
    </w:p>
    <w:p w14:paraId="00BFAA87" w14:textId="77777777" w:rsidR="008D19C3" w:rsidRPr="007D7234" w:rsidRDefault="008D19C3" w:rsidP="008D19C3">
      <w:pPr>
        <w:pStyle w:val="subsection"/>
      </w:pPr>
      <w:r w:rsidRPr="007D7234">
        <w:tab/>
        <w:t>(3)</w:t>
      </w:r>
      <w:r w:rsidRPr="007D7234">
        <w:tab/>
        <w:t>If the applicant contacts the contact person during the consultation period in accordance with the notice, the agency or Minister must take reasonable steps to assist the applicant to revise the request so that the practical refusal reason no longer exists.</w:t>
      </w:r>
    </w:p>
    <w:p w14:paraId="53FDB517" w14:textId="77777777" w:rsidR="008D19C3" w:rsidRPr="007D7234" w:rsidRDefault="008D19C3" w:rsidP="008D19C3">
      <w:pPr>
        <w:pStyle w:val="subsection"/>
      </w:pPr>
      <w:r w:rsidRPr="007D7234">
        <w:tab/>
        <w:t>(4)</w:t>
      </w:r>
      <w:r w:rsidRPr="007D7234">
        <w:tab/>
        <w:t xml:space="preserve">For the purposes of </w:t>
      </w:r>
      <w:r w:rsidR="000E491B" w:rsidRPr="007D7234">
        <w:t>subsection (</w:t>
      </w:r>
      <w:r w:rsidRPr="007D7234">
        <w:t xml:space="preserve">3), </w:t>
      </w:r>
      <w:r w:rsidRPr="007D7234">
        <w:rPr>
          <w:b/>
          <w:i/>
        </w:rPr>
        <w:t>reasonable steps</w:t>
      </w:r>
      <w:r w:rsidRPr="007D7234">
        <w:t xml:space="preserve"> includes the following:</w:t>
      </w:r>
    </w:p>
    <w:p w14:paraId="4719081A" w14:textId="77777777" w:rsidR="008D19C3" w:rsidRPr="007D7234" w:rsidRDefault="008D19C3" w:rsidP="008D19C3">
      <w:pPr>
        <w:pStyle w:val="paragraph"/>
      </w:pPr>
      <w:r w:rsidRPr="007D7234">
        <w:tab/>
        <w:t>(a)</w:t>
      </w:r>
      <w:r w:rsidRPr="007D7234">
        <w:tab/>
        <w:t>giving the applicant a reasonable opportunity to consult with the contact person;</w:t>
      </w:r>
    </w:p>
    <w:p w14:paraId="26589D19" w14:textId="77777777" w:rsidR="008D19C3" w:rsidRPr="007D7234" w:rsidRDefault="008D19C3" w:rsidP="008D19C3">
      <w:pPr>
        <w:pStyle w:val="paragraph"/>
      </w:pPr>
      <w:r w:rsidRPr="007D7234">
        <w:tab/>
        <w:t>(b)</w:t>
      </w:r>
      <w:r w:rsidRPr="007D7234">
        <w:tab/>
        <w:t>providing the applicant with any information that would assist the applicant to revise the request.</w:t>
      </w:r>
    </w:p>
    <w:p w14:paraId="308F7EC8" w14:textId="77777777" w:rsidR="008D19C3" w:rsidRPr="007D7234" w:rsidRDefault="008D19C3" w:rsidP="008D19C3">
      <w:pPr>
        <w:pStyle w:val="SubsectionHead"/>
      </w:pPr>
      <w:r w:rsidRPr="007D7234">
        <w:t>Extension of consultation period</w:t>
      </w:r>
    </w:p>
    <w:p w14:paraId="0BFF8910" w14:textId="77777777" w:rsidR="008D19C3" w:rsidRPr="007D7234" w:rsidRDefault="008D19C3" w:rsidP="008D19C3">
      <w:pPr>
        <w:pStyle w:val="subsection"/>
      </w:pPr>
      <w:r w:rsidRPr="007D7234">
        <w:tab/>
        <w:t>(5)</w:t>
      </w:r>
      <w:r w:rsidRPr="007D7234">
        <w:tab/>
        <w:t>The contact person may, with the applicant’s agreement, extend the consultation period by written notice to the applicant.</w:t>
      </w:r>
    </w:p>
    <w:p w14:paraId="6539EC73" w14:textId="77777777" w:rsidR="008D19C3" w:rsidRPr="007D7234" w:rsidRDefault="008D19C3" w:rsidP="008D19C3">
      <w:pPr>
        <w:pStyle w:val="SubsectionHead"/>
      </w:pPr>
      <w:r w:rsidRPr="007D7234">
        <w:lastRenderedPageBreak/>
        <w:t>Outcome of request consultation process</w:t>
      </w:r>
    </w:p>
    <w:p w14:paraId="7A30D61C" w14:textId="77777777" w:rsidR="008D19C3" w:rsidRPr="007D7234" w:rsidRDefault="008D19C3" w:rsidP="008D19C3">
      <w:pPr>
        <w:pStyle w:val="subsection"/>
      </w:pPr>
      <w:r w:rsidRPr="007D7234">
        <w:tab/>
        <w:t>(6)</w:t>
      </w:r>
      <w:r w:rsidRPr="007D7234">
        <w:tab/>
        <w:t>The applicant must, before the end of the consultation period, do one of the following, by written notice to the agency or Minister:</w:t>
      </w:r>
    </w:p>
    <w:p w14:paraId="3E92E450" w14:textId="77777777" w:rsidR="008D19C3" w:rsidRPr="007D7234" w:rsidRDefault="008D19C3" w:rsidP="008D19C3">
      <w:pPr>
        <w:pStyle w:val="paragraph"/>
      </w:pPr>
      <w:r w:rsidRPr="007D7234">
        <w:tab/>
        <w:t>(a)</w:t>
      </w:r>
      <w:r w:rsidRPr="007D7234">
        <w:tab/>
        <w:t>withdraw the request;</w:t>
      </w:r>
    </w:p>
    <w:p w14:paraId="244D9985" w14:textId="77777777" w:rsidR="008D19C3" w:rsidRPr="007D7234" w:rsidRDefault="008D19C3" w:rsidP="008D19C3">
      <w:pPr>
        <w:pStyle w:val="paragraph"/>
      </w:pPr>
      <w:r w:rsidRPr="007D7234">
        <w:tab/>
        <w:t>(b)</w:t>
      </w:r>
      <w:r w:rsidRPr="007D7234">
        <w:tab/>
        <w:t>make a revised request;</w:t>
      </w:r>
    </w:p>
    <w:p w14:paraId="50074F98" w14:textId="77777777" w:rsidR="008D19C3" w:rsidRPr="007D7234" w:rsidRDefault="008D19C3" w:rsidP="008D19C3">
      <w:pPr>
        <w:pStyle w:val="paragraph"/>
      </w:pPr>
      <w:r w:rsidRPr="007D7234">
        <w:tab/>
        <w:t>(c)</w:t>
      </w:r>
      <w:r w:rsidRPr="007D7234">
        <w:tab/>
        <w:t>indicate that the applicant does not wish to revise the request.</w:t>
      </w:r>
    </w:p>
    <w:p w14:paraId="4385509C" w14:textId="77777777" w:rsidR="008D19C3" w:rsidRPr="007D7234" w:rsidRDefault="008D19C3" w:rsidP="008D19C3">
      <w:pPr>
        <w:pStyle w:val="subsection"/>
      </w:pPr>
      <w:r w:rsidRPr="007D7234">
        <w:tab/>
        <w:t>(7)</w:t>
      </w:r>
      <w:r w:rsidRPr="007D7234">
        <w:tab/>
        <w:t xml:space="preserve">The request is taken to have been withdrawn under </w:t>
      </w:r>
      <w:r w:rsidR="000E491B" w:rsidRPr="007D7234">
        <w:t>subsection (</w:t>
      </w:r>
      <w:r w:rsidRPr="007D7234">
        <w:t>6) at the end of the consultation period if:</w:t>
      </w:r>
    </w:p>
    <w:p w14:paraId="6C725B11" w14:textId="77777777" w:rsidR="008D19C3" w:rsidRPr="007D7234" w:rsidRDefault="008D19C3" w:rsidP="008D19C3">
      <w:pPr>
        <w:pStyle w:val="paragraph"/>
      </w:pPr>
      <w:r w:rsidRPr="007D7234">
        <w:tab/>
        <w:t>(a)</w:t>
      </w:r>
      <w:r w:rsidRPr="007D7234">
        <w:tab/>
        <w:t>the applicant does not consult the contact person during the consultation period in accordance with the notice; or</w:t>
      </w:r>
    </w:p>
    <w:p w14:paraId="7A1C98AD" w14:textId="77777777" w:rsidR="008D19C3" w:rsidRPr="007D7234" w:rsidRDefault="008D19C3" w:rsidP="008D19C3">
      <w:pPr>
        <w:pStyle w:val="paragraph"/>
      </w:pPr>
      <w:r w:rsidRPr="007D7234">
        <w:tab/>
        <w:t>(b)</w:t>
      </w:r>
      <w:r w:rsidRPr="007D7234">
        <w:tab/>
        <w:t xml:space="preserve">the applicant does not do one of the things mentioned in </w:t>
      </w:r>
      <w:r w:rsidR="000E491B" w:rsidRPr="007D7234">
        <w:t>subsection (</w:t>
      </w:r>
      <w:r w:rsidRPr="007D7234">
        <w:t>6) before the end of the consultation period.</w:t>
      </w:r>
    </w:p>
    <w:p w14:paraId="361A2EA4" w14:textId="77777777" w:rsidR="008D19C3" w:rsidRPr="007D7234" w:rsidRDefault="008D19C3" w:rsidP="008D19C3">
      <w:pPr>
        <w:pStyle w:val="SubsectionHead"/>
      </w:pPr>
      <w:r w:rsidRPr="007D7234">
        <w:t>Consultation period to be disregarded in calculating processing period</w:t>
      </w:r>
    </w:p>
    <w:p w14:paraId="257C24EB" w14:textId="77777777" w:rsidR="008D19C3" w:rsidRPr="007D7234" w:rsidRDefault="008D19C3" w:rsidP="008D19C3">
      <w:pPr>
        <w:pStyle w:val="subsection"/>
      </w:pPr>
      <w:r w:rsidRPr="007D7234">
        <w:tab/>
        <w:t>(8)</w:t>
      </w:r>
      <w:r w:rsidRPr="007D7234">
        <w:tab/>
        <w:t xml:space="preserve">The period starting on the day an applicant is given a notice under </w:t>
      </w:r>
      <w:r w:rsidR="000E491B" w:rsidRPr="007D7234">
        <w:t>subsection (</w:t>
      </w:r>
      <w:r w:rsidRPr="007D7234">
        <w:t xml:space="preserve">2) and ending on the day the applicant does one of the things mentioned in </w:t>
      </w:r>
      <w:r w:rsidR="000E491B" w:rsidRPr="007D7234">
        <w:t>paragraph (</w:t>
      </w:r>
      <w:r w:rsidRPr="007D7234">
        <w:t xml:space="preserve">6)(b) or (c) is to be disregarded in working out the </w:t>
      </w:r>
      <w:r>
        <w:rPr>
          <w:highlight w:val="yellow"/>
        </w:rPr>
        <w:t>30 working day</w:t>
      </w:r>
      <w:r w:rsidRPr="007D7234">
        <w:t xml:space="preserve"> period mentioned in </w:t>
      </w:r>
      <w:r w:rsidR="003443F6" w:rsidRPr="007D7234">
        <w:t>paragraph 1</w:t>
      </w:r>
      <w:r w:rsidRPr="007D7234">
        <w:t>5(5)(b).</w:t>
      </w:r>
    </w:p>
    <w:p w14:paraId="26A10EF5" w14:textId="77777777" w:rsidR="008D19C3" w:rsidRPr="007D7234" w:rsidRDefault="008D19C3" w:rsidP="008D19C3">
      <w:pPr>
        <w:pStyle w:val="notetext"/>
      </w:pPr>
      <w:r w:rsidRPr="007D7234">
        <w:t>Note:</w:t>
      </w:r>
      <w:r w:rsidRPr="007D7234">
        <w:tab/>
      </w:r>
      <w:r w:rsidR="00B1219C" w:rsidRPr="007D7234">
        <w:t>Paragraph 1</w:t>
      </w:r>
      <w:r w:rsidRPr="007D7234">
        <w:t xml:space="preserve">5(5)(b) requires that an agency or Minister take all reasonable steps to notify an applicant of a decision on the applicant’s request within </w:t>
      </w:r>
      <w:r>
        <w:rPr>
          <w:highlight w:val="yellow"/>
        </w:rPr>
        <w:t>30 working days</w:t>
      </w:r>
      <w:r w:rsidRPr="007D7234">
        <w:t xml:space="preserve"> after the request is made.</w:t>
      </w:r>
    </w:p>
    <w:p w14:paraId="0BC7A0B4" w14:textId="77777777" w:rsidR="008D19C3" w:rsidRPr="007D7234" w:rsidRDefault="008D19C3" w:rsidP="008D19C3">
      <w:pPr>
        <w:pStyle w:val="SubsectionHead"/>
      </w:pPr>
      <w:r w:rsidRPr="007D7234">
        <w:t>No more than one request consultation process required</w:t>
      </w:r>
    </w:p>
    <w:p w14:paraId="046CC8C0" w14:textId="77777777" w:rsidR="008D19C3" w:rsidRPr="007D7234" w:rsidRDefault="008D19C3" w:rsidP="008D19C3">
      <w:pPr>
        <w:pStyle w:val="subsection"/>
      </w:pPr>
      <w:r w:rsidRPr="007D7234">
        <w:tab/>
        <w:t>(9)</w:t>
      </w:r>
      <w:r w:rsidRPr="007D7234">
        <w:tab/>
        <w:t>To avoid doubt, this section only obliges the agency or Minister to undertake a request consultation process once for any particular request.</w:t>
      </w:r>
    </w:p>
    <w:p w14:paraId="5C5E196F" w14:textId="77777777" w:rsidR="008D19C3" w:rsidRPr="007D7234" w:rsidRDefault="008D19C3" w:rsidP="008D19C3">
      <w:pPr>
        <w:pStyle w:val="ActHead5"/>
      </w:pPr>
      <w:bookmarkStart w:id="81" w:name="_Toc225012210"/>
      <w:r w:rsidRPr="007D7234">
        <w:rPr>
          <w:rStyle w:val="CharSectno"/>
        </w:rPr>
        <w:t>24A</w:t>
      </w:r>
      <w:r w:rsidRPr="007D7234">
        <w:t xml:space="preserve">  Requests may be refused if documents cannot be found, do not exist or have not been received</w:t>
      </w:r>
      <w:bookmarkEnd w:id="81"/>
    </w:p>
    <w:p w14:paraId="21028D32" w14:textId="77777777" w:rsidR="008D19C3" w:rsidRPr="007D7234" w:rsidRDefault="008D19C3" w:rsidP="008D19C3">
      <w:pPr>
        <w:pStyle w:val="SubsectionHead"/>
      </w:pPr>
      <w:r w:rsidRPr="007D7234">
        <w:t>Document lost or non</w:t>
      </w:r>
      <w:r w:rsidR="007D7234">
        <w:noBreakHyphen/>
      </w:r>
      <w:r w:rsidRPr="007D7234">
        <w:t>existent</w:t>
      </w:r>
    </w:p>
    <w:p w14:paraId="79EF70C8" w14:textId="77777777" w:rsidR="008D19C3" w:rsidRPr="007D7234" w:rsidRDefault="008D19C3" w:rsidP="008D19C3">
      <w:pPr>
        <w:pStyle w:val="subsection"/>
      </w:pPr>
      <w:r w:rsidRPr="007D7234">
        <w:tab/>
        <w:t>(1)</w:t>
      </w:r>
      <w:r w:rsidRPr="007D7234">
        <w:tab/>
        <w:t>An agency or Minister may refuse a request for access to a document if:</w:t>
      </w:r>
    </w:p>
    <w:p w14:paraId="71C69CA4" w14:textId="77777777" w:rsidR="008D19C3" w:rsidRPr="007D7234" w:rsidRDefault="008D19C3" w:rsidP="008D19C3">
      <w:pPr>
        <w:pStyle w:val="paragraph"/>
      </w:pPr>
      <w:r w:rsidRPr="007D7234">
        <w:lastRenderedPageBreak/>
        <w:tab/>
        <w:t>(a)</w:t>
      </w:r>
      <w:r w:rsidRPr="007D7234">
        <w:tab/>
        <w:t>all reasonable steps have been taken to find the document; and</w:t>
      </w:r>
    </w:p>
    <w:p w14:paraId="6B7446AC" w14:textId="77777777" w:rsidR="008D19C3" w:rsidRPr="007D7234" w:rsidRDefault="008D19C3" w:rsidP="00CC28EB">
      <w:pPr>
        <w:pStyle w:val="paragraph"/>
        <w:keepNext/>
      </w:pPr>
      <w:r w:rsidRPr="007D7234">
        <w:tab/>
        <w:t>(b)</w:t>
      </w:r>
      <w:r w:rsidRPr="007D7234">
        <w:tab/>
        <w:t>the agency or Minister is satisfied that the document:</w:t>
      </w:r>
    </w:p>
    <w:p w14:paraId="66C82181" w14:textId="77777777" w:rsidR="008D19C3" w:rsidRPr="007D7234" w:rsidRDefault="008D19C3" w:rsidP="00CC28EB">
      <w:pPr>
        <w:pStyle w:val="paragraphsub"/>
        <w:keepNext/>
      </w:pPr>
      <w:r w:rsidRPr="007D7234">
        <w:tab/>
        <w:t>(i)</w:t>
      </w:r>
      <w:r w:rsidRPr="007D7234">
        <w:tab/>
        <w:t>is in the agency’s or Minister’s possession but cannot be found; or</w:t>
      </w:r>
    </w:p>
    <w:p w14:paraId="26BA36CB" w14:textId="77777777" w:rsidR="008D19C3" w:rsidRPr="007D7234" w:rsidRDefault="008D19C3" w:rsidP="00CC28EB">
      <w:pPr>
        <w:pStyle w:val="paragraphsub"/>
        <w:keepNext/>
      </w:pPr>
      <w:r w:rsidRPr="007D7234">
        <w:tab/>
        <w:t>(ii)</w:t>
      </w:r>
      <w:r w:rsidRPr="007D7234">
        <w:tab/>
        <w:t>does not exist.</w:t>
      </w:r>
    </w:p>
    <w:p w14:paraId="50D4D6EC" w14:textId="77777777" w:rsidR="008D19C3" w:rsidRPr="007D7234" w:rsidRDefault="008D19C3" w:rsidP="008D19C3">
      <w:pPr>
        <w:pStyle w:val="SubsectionHead"/>
      </w:pPr>
      <w:r w:rsidRPr="007D7234">
        <w:t>Document not received as required by contract</w:t>
      </w:r>
    </w:p>
    <w:p w14:paraId="1045F906" w14:textId="77777777" w:rsidR="008D19C3" w:rsidRPr="007D7234" w:rsidRDefault="008D19C3" w:rsidP="008D19C3">
      <w:pPr>
        <w:pStyle w:val="subsection"/>
      </w:pPr>
      <w:r w:rsidRPr="007D7234">
        <w:tab/>
        <w:t>(2)</w:t>
      </w:r>
      <w:r w:rsidRPr="007D7234">
        <w:tab/>
        <w:t>An agency may refuse a request for access to a document if:</w:t>
      </w:r>
    </w:p>
    <w:p w14:paraId="676F1420" w14:textId="77777777" w:rsidR="008D19C3" w:rsidRPr="007D7234" w:rsidRDefault="008D19C3" w:rsidP="008D19C3">
      <w:pPr>
        <w:pStyle w:val="paragraph"/>
      </w:pPr>
      <w:r w:rsidRPr="007D7234">
        <w:tab/>
        <w:t>(a)</w:t>
      </w:r>
      <w:r w:rsidRPr="007D7234">
        <w:tab/>
        <w:t>in order to comply with section</w:t>
      </w:r>
      <w:r w:rsidR="000E491B" w:rsidRPr="007D7234">
        <w:t> </w:t>
      </w:r>
      <w:r w:rsidRPr="007D7234">
        <w:t>6C, the agency has taken contractual measures to ensure that it receives the document; and</w:t>
      </w:r>
    </w:p>
    <w:p w14:paraId="2B63EB44" w14:textId="77777777" w:rsidR="008D19C3" w:rsidRPr="007D7234" w:rsidRDefault="008D19C3" w:rsidP="008D19C3">
      <w:pPr>
        <w:pStyle w:val="paragraph"/>
      </w:pPr>
      <w:r w:rsidRPr="007D7234">
        <w:tab/>
        <w:t>(b)</w:t>
      </w:r>
      <w:r w:rsidRPr="007D7234">
        <w:tab/>
        <w:t>the agency has not received the document; and</w:t>
      </w:r>
    </w:p>
    <w:p w14:paraId="334548CD" w14:textId="77777777" w:rsidR="008D19C3" w:rsidRPr="007D7234" w:rsidRDefault="008D19C3" w:rsidP="008D19C3">
      <w:pPr>
        <w:pStyle w:val="paragraph"/>
      </w:pPr>
      <w:r w:rsidRPr="007D7234">
        <w:tab/>
        <w:t>(c)</w:t>
      </w:r>
      <w:r w:rsidRPr="007D7234">
        <w:tab/>
        <w:t>the agency has taken all reasonable steps to receive the document in accordance with those contractual measures.</w:t>
      </w:r>
    </w:p>
    <w:p w14:paraId="0406A3B0" w14:textId="77777777" w:rsidR="003018D5" w:rsidRPr="007D7234" w:rsidRDefault="003018D5" w:rsidP="00B73D09">
      <w:pPr>
        <w:pStyle w:val="ActHead5"/>
      </w:pPr>
      <w:bookmarkStart w:id="82" w:name="_Toc225012211"/>
      <w:r w:rsidRPr="007D7234">
        <w:rPr>
          <w:rStyle w:val="CharSectno"/>
        </w:rPr>
        <w:t>25</w:t>
      </w:r>
      <w:r w:rsidRPr="007D7234">
        <w:t xml:space="preserve">  Information as to existence of certain documents</w:t>
      </w:r>
      <w:bookmarkEnd w:id="82"/>
    </w:p>
    <w:p w14:paraId="0DC247CB" w14:textId="77777777" w:rsidR="00585EFF" w:rsidRPr="007D7234" w:rsidRDefault="003018D5" w:rsidP="00585EFF">
      <w:pPr>
        <w:pStyle w:val="subsection"/>
      </w:pPr>
      <w:r w:rsidRPr="007D7234">
        <w:tab/>
        <w:t>(1)</w:t>
      </w:r>
      <w:r w:rsidRPr="007D7234">
        <w:tab/>
        <w:t>Nothing in this Act shall be taken to require an agency or Minister to give information as to the existence or non</w:t>
      </w:r>
      <w:r w:rsidR="007D7234">
        <w:noBreakHyphen/>
      </w:r>
      <w:r w:rsidRPr="007D7234">
        <w:t>existence of a document where information as to the existence or non</w:t>
      </w:r>
      <w:r w:rsidR="007D7234">
        <w:noBreakHyphen/>
      </w:r>
      <w:r w:rsidRPr="007D7234">
        <w:t>existence of that document, if included in a document of an agency, would cause the last</w:t>
      </w:r>
      <w:r w:rsidR="007D7234">
        <w:noBreakHyphen/>
      </w:r>
      <w:r w:rsidRPr="007D7234">
        <w:t xml:space="preserve">mentioned document </w:t>
      </w:r>
      <w:r w:rsidR="00585EFF" w:rsidRPr="007D7234">
        <w:t>to be:</w:t>
      </w:r>
    </w:p>
    <w:p w14:paraId="7148FAB4" w14:textId="77777777" w:rsidR="00585EFF" w:rsidRPr="007D7234" w:rsidRDefault="00585EFF" w:rsidP="00585EFF">
      <w:pPr>
        <w:pStyle w:val="paragraph"/>
      </w:pPr>
      <w:r w:rsidRPr="007D7234">
        <w:tab/>
        <w:t>(a)</w:t>
      </w:r>
      <w:r w:rsidRPr="007D7234">
        <w:tab/>
        <w:t>an exempt document by virtue of section</w:t>
      </w:r>
      <w:r w:rsidR="000E491B" w:rsidRPr="007D7234">
        <w:t> </w:t>
      </w:r>
      <w:r w:rsidRPr="007D7234">
        <w:t>33 or subsection</w:t>
      </w:r>
      <w:r w:rsidR="000E491B" w:rsidRPr="007D7234">
        <w:t> </w:t>
      </w:r>
      <w:r w:rsidRPr="007D7234">
        <w:t>37(1) or 45A(1); or</w:t>
      </w:r>
    </w:p>
    <w:p w14:paraId="17C6C1EE" w14:textId="77777777" w:rsidR="00585EFF" w:rsidRPr="007D7234" w:rsidRDefault="00585EFF" w:rsidP="00585EFF">
      <w:pPr>
        <w:pStyle w:val="paragraph"/>
      </w:pPr>
      <w:r w:rsidRPr="007D7234">
        <w:tab/>
        <w:t>(b)</w:t>
      </w:r>
      <w:r w:rsidRPr="007D7234">
        <w:tab/>
        <w:t>an exempt document to the extent referred to in subsection</w:t>
      </w:r>
      <w:r w:rsidR="000E491B" w:rsidRPr="007D7234">
        <w:t> </w:t>
      </w:r>
      <w:r w:rsidRPr="007D7234">
        <w:t>45A(2) or (3).</w:t>
      </w:r>
    </w:p>
    <w:p w14:paraId="3F0A88B9" w14:textId="77777777" w:rsidR="00585EFF" w:rsidRPr="007D7234" w:rsidRDefault="00585EFF" w:rsidP="00585EFF">
      <w:pPr>
        <w:pStyle w:val="subsection"/>
      </w:pPr>
      <w:r w:rsidRPr="007D7234">
        <w:tab/>
        <w:t>(2)</w:t>
      </w:r>
      <w:r w:rsidRPr="007D7234">
        <w:tab/>
        <w:t xml:space="preserve">If a request relates to a document that is, or if it existed would be, of a kind referred to in </w:t>
      </w:r>
      <w:r w:rsidR="000E491B" w:rsidRPr="007D7234">
        <w:t>subsection (</w:t>
      </w:r>
      <w:r w:rsidRPr="007D7234">
        <w:t>1), the agency or Minister dealing with the request may give notice in writing to the applicant that the agency or the Minister (as the case may be) neither confirms nor denies the existence, as a document of the agency or an official document of the Minister, of such a document but that, assuming the existence of such a document, it would be:</w:t>
      </w:r>
    </w:p>
    <w:p w14:paraId="122C0311" w14:textId="77777777" w:rsidR="00585EFF" w:rsidRPr="007D7234" w:rsidRDefault="00585EFF" w:rsidP="00585EFF">
      <w:pPr>
        <w:pStyle w:val="paragraph"/>
      </w:pPr>
      <w:r w:rsidRPr="007D7234">
        <w:tab/>
        <w:t>(a)</w:t>
      </w:r>
      <w:r w:rsidRPr="007D7234">
        <w:tab/>
        <w:t>an exempt document by virtue of section</w:t>
      </w:r>
      <w:r w:rsidR="000E491B" w:rsidRPr="007D7234">
        <w:t> </w:t>
      </w:r>
      <w:r w:rsidRPr="007D7234">
        <w:t>33 or subsection</w:t>
      </w:r>
      <w:r w:rsidR="000E491B" w:rsidRPr="007D7234">
        <w:t> </w:t>
      </w:r>
      <w:r w:rsidRPr="007D7234">
        <w:t>37(1) or 45A(1); or</w:t>
      </w:r>
    </w:p>
    <w:p w14:paraId="3D7E5F32" w14:textId="77777777" w:rsidR="00585EFF" w:rsidRPr="007D7234" w:rsidRDefault="00585EFF" w:rsidP="00585EFF">
      <w:pPr>
        <w:pStyle w:val="paragraph"/>
      </w:pPr>
      <w:r w:rsidRPr="007D7234">
        <w:lastRenderedPageBreak/>
        <w:tab/>
        <w:t>(b)</w:t>
      </w:r>
      <w:r w:rsidRPr="007D7234">
        <w:tab/>
        <w:t>an exempt document to the extent referred to in subsection</w:t>
      </w:r>
      <w:r w:rsidR="000E491B" w:rsidRPr="007D7234">
        <w:t> </w:t>
      </w:r>
      <w:r w:rsidRPr="007D7234">
        <w:t>45A(2) or (3).</w:t>
      </w:r>
    </w:p>
    <w:p w14:paraId="3416C799" w14:textId="77777777" w:rsidR="00585EFF" w:rsidRPr="007D7234" w:rsidRDefault="00585EFF" w:rsidP="00585EFF">
      <w:pPr>
        <w:pStyle w:val="subsection"/>
      </w:pPr>
      <w:r w:rsidRPr="007D7234">
        <w:tab/>
        <w:t>(3)</w:t>
      </w:r>
      <w:r w:rsidRPr="007D7234">
        <w:tab/>
        <w:t xml:space="preserve">If a notice is given under </w:t>
      </w:r>
      <w:r w:rsidR="000E491B" w:rsidRPr="007D7234">
        <w:t>subsection (</w:t>
      </w:r>
      <w:r w:rsidRPr="007D7234">
        <w:t>2) of this section:</w:t>
      </w:r>
    </w:p>
    <w:p w14:paraId="68F40887" w14:textId="77777777" w:rsidR="00585EFF" w:rsidRPr="007D7234" w:rsidRDefault="00585EFF" w:rsidP="00585EFF">
      <w:pPr>
        <w:pStyle w:val="paragraph"/>
      </w:pPr>
      <w:r w:rsidRPr="007D7234">
        <w:tab/>
        <w:t>(a)</w:t>
      </w:r>
      <w:r w:rsidRPr="007D7234">
        <w:tab/>
        <w:t>section</w:t>
      </w:r>
      <w:r w:rsidR="000E491B" w:rsidRPr="007D7234">
        <w:t> </w:t>
      </w:r>
      <w:r w:rsidRPr="007D7234">
        <w:t>26 applies as if the decision to give the notice were a decision referred to in that section; and</w:t>
      </w:r>
    </w:p>
    <w:p w14:paraId="74F81BF9" w14:textId="77777777" w:rsidR="00585EFF" w:rsidRPr="007D7234" w:rsidRDefault="00585EFF" w:rsidP="00585EFF">
      <w:pPr>
        <w:pStyle w:val="paragraph"/>
      </w:pPr>
      <w:r w:rsidRPr="007D7234">
        <w:tab/>
        <w:t>(b)</w:t>
      </w:r>
      <w:r w:rsidRPr="007D7234">
        <w:tab/>
        <w:t xml:space="preserve">the decision is taken, for the purposes of Part VI, to be a decision refusing to grant access to the document in accordance with the request referred to in </w:t>
      </w:r>
      <w:r w:rsidR="000E491B" w:rsidRPr="007D7234">
        <w:t>subsection (</w:t>
      </w:r>
      <w:r w:rsidRPr="007D7234">
        <w:t>2) of this section, for the reason that the document would, if it existed, be:</w:t>
      </w:r>
    </w:p>
    <w:p w14:paraId="6D56261A" w14:textId="77777777" w:rsidR="00585EFF" w:rsidRPr="007D7234" w:rsidRDefault="00585EFF" w:rsidP="00585EFF">
      <w:pPr>
        <w:pStyle w:val="paragraphsub"/>
      </w:pPr>
      <w:r w:rsidRPr="007D7234">
        <w:tab/>
        <w:t>(i)</w:t>
      </w:r>
      <w:r w:rsidRPr="007D7234">
        <w:tab/>
        <w:t>an exempt document by virtue of section</w:t>
      </w:r>
      <w:r w:rsidR="000E491B" w:rsidRPr="007D7234">
        <w:t> </w:t>
      </w:r>
      <w:r w:rsidRPr="007D7234">
        <w:t>33 or subsection</w:t>
      </w:r>
      <w:r w:rsidR="000E491B" w:rsidRPr="007D7234">
        <w:t> </w:t>
      </w:r>
      <w:r w:rsidRPr="007D7234">
        <w:t>37(1) or 45A(1); or</w:t>
      </w:r>
    </w:p>
    <w:p w14:paraId="1D009D06" w14:textId="77777777" w:rsidR="00585EFF" w:rsidRPr="007D7234" w:rsidRDefault="00585EFF" w:rsidP="00585EFF">
      <w:pPr>
        <w:pStyle w:val="paragraphsub"/>
      </w:pPr>
      <w:r w:rsidRPr="007D7234">
        <w:tab/>
        <w:t>(ii)</w:t>
      </w:r>
      <w:r w:rsidRPr="007D7234">
        <w:tab/>
        <w:t>an exempt document to the extent referred to in subsection</w:t>
      </w:r>
      <w:r w:rsidR="000E491B" w:rsidRPr="007D7234">
        <w:t> </w:t>
      </w:r>
      <w:r w:rsidRPr="007D7234">
        <w:t>45A(2) or (3).</w:t>
      </w:r>
    </w:p>
    <w:p w14:paraId="3B94A01C" w14:textId="77777777" w:rsidR="003018D5" w:rsidRPr="007D7234" w:rsidRDefault="003018D5" w:rsidP="00B13FC5">
      <w:pPr>
        <w:pStyle w:val="ActHead5"/>
      </w:pPr>
      <w:bookmarkStart w:id="83" w:name="_Toc225012212"/>
      <w:r w:rsidRPr="007D7234">
        <w:rPr>
          <w:rStyle w:val="CharSectno"/>
        </w:rPr>
        <w:t>26</w:t>
      </w:r>
      <w:r w:rsidRPr="007D7234">
        <w:t xml:space="preserve">  Reasons and other particulars of decisions to be given</w:t>
      </w:r>
      <w:bookmarkEnd w:id="83"/>
    </w:p>
    <w:p w14:paraId="4FCF1D19" w14:textId="77777777" w:rsidR="003018D5" w:rsidRPr="007D7234" w:rsidRDefault="003018D5" w:rsidP="00B13FC5">
      <w:pPr>
        <w:pStyle w:val="subsection"/>
      </w:pPr>
      <w:r w:rsidRPr="007D7234">
        <w:tab/>
        <w:t>(1)</w:t>
      </w:r>
      <w:r w:rsidRPr="007D7234">
        <w:tab/>
        <w:t>Where, in relation to a request, a decision is made relating to a refusal to grant access to a document in accordance with the request or deferring provision of access to a document, the decision</w:t>
      </w:r>
      <w:r w:rsidR="007D7234">
        <w:noBreakHyphen/>
      </w:r>
      <w:r w:rsidRPr="007D7234">
        <w:t>maker shall cause the applicant to be given notice in writing of the decision, and the notice shall:</w:t>
      </w:r>
    </w:p>
    <w:p w14:paraId="579C3A7F" w14:textId="77777777" w:rsidR="003018D5" w:rsidRPr="007D7234" w:rsidRDefault="003018D5" w:rsidP="00B13FC5">
      <w:pPr>
        <w:pStyle w:val="paragraph"/>
      </w:pPr>
      <w:r w:rsidRPr="007D7234">
        <w:tab/>
        <w:t>(a)</w:t>
      </w:r>
      <w:r w:rsidRPr="007D7234">
        <w:tab/>
        <w:t>state the findings on any material questions of fact, referring to the material on which those findings were based, and state the reasons for the decision;</w:t>
      </w:r>
      <w:r w:rsidR="00EB0499" w:rsidRPr="007D7234">
        <w:t xml:space="preserve"> and</w:t>
      </w:r>
    </w:p>
    <w:p w14:paraId="1F7D01FD" w14:textId="77777777" w:rsidR="00EB0499" w:rsidRPr="007D7234" w:rsidRDefault="00EB0499" w:rsidP="00B13FC5">
      <w:pPr>
        <w:pStyle w:val="paragraph"/>
      </w:pPr>
      <w:r w:rsidRPr="007D7234">
        <w:tab/>
        <w:t>(aa)</w:t>
      </w:r>
      <w:r w:rsidRPr="007D7234">
        <w:tab/>
        <w:t>in the case of a decision to refuse to give access to a conditionally exempt document—include in those reasons the public interest factors taken into account in making the decision; and</w:t>
      </w:r>
    </w:p>
    <w:p w14:paraId="19C21750" w14:textId="77777777" w:rsidR="00EB0499" w:rsidRPr="007D7234" w:rsidRDefault="00EB0499" w:rsidP="00B13FC5">
      <w:pPr>
        <w:pStyle w:val="noteToPara"/>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460507B8" w14:textId="77777777" w:rsidR="003018D5" w:rsidRPr="007D7234" w:rsidRDefault="003018D5" w:rsidP="00B13FC5">
      <w:pPr>
        <w:pStyle w:val="paragraph"/>
      </w:pPr>
      <w:r w:rsidRPr="007D7234">
        <w:tab/>
        <w:t>(b)</w:t>
      </w:r>
      <w:r w:rsidRPr="007D7234">
        <w:tab/>
        <w:t>where the decision relates to a document of an agency, state the  designation of the person giving the decision; and</w:t>
      </w:r>
    </w:p>
    <w:p w14:paraId="4A05E566" w14:textId="77777777" w:rsidR="003018D5" w:rsidRPr="007D7234" w:rsidRDefault="003018D5" w:rsidP="00B13FC5">
      <w:pPr>
        <w:pStyle w:val="paragraph"/>
      </w:pPr>
      <w:r w:rsidRPr="007D7234">
        <w:tab/>
        <w:t>(c)</w:t>
      </w:r>
      <w:r w:rsidRPr="007D7234">
        <w:tab/>
        <w:t>give to the applicant appropriate information concerning:</w:t>
      </w:r>
    </w:p>
    <w:p w14:paraId="5F3E65CD" w14:textId="77777777" w:rsidR="003018D5" w:rsidRPr="007D7234" w:rsidRDefault="003018D5" w:rsidP="00B13FC5">
      <w:pPr>
        <w:pStyle w:val="paragraphsub"/>
      </w:pPr>
      <w:r w:rsidRPr="007D7234">
        <w:tab/>
        <w:t>(i)</w:t>
      </w:r>
      <w:r w:rsidRPr="007D7234">
        <w:tab/>
        <w:t>his or her rights with respect to review of the decision;</w:t>
      </w:r>
    </w:p>
    <w:p w14:paraId="77D44AF4" w14:textId="77777777" w:rsidR="003018D5" w:rsidRPr="007D7234" w:rsidRDefault="003018D5" w:rsidP="00B13FC5">
      <w:pPr>
        <w:pStyle w:val="paragraphsub"/>
      </w:pPr>
      <w:r w:rsidRPr="007D7234">
        <w:tab/>
        <w:t>(ii)</w:t>
      </w:r>
      <w:r w:rsidRPr="007D7234">
        <w:tab/>
        <w:t xml:space="preserve">his or her rights to make a complaint to the </w:t>
      </w:r>
      <w:r w:rsidR="00EE1B07" w:rsidRPr="007D7234">
        <w:t>Information Commissioner</w:t>
      </w:r>
      <w:r w:rsidRPr="007D7234">
        <w:t xml:space="preserve"> in relation to the decision; and</w:t>
      </w:r>
    </w:p>
    <w:p w14:paraId="264C588C" w14:textId="77777777" w:rsidR="003018D5" w:rsidRPr="007D7234" w:rsidRDefault="003018D5" w:rsidP="00B13FC5">
      <w:pPr>
        <w:pStyle w:val="paragraphsub"/>
        <w:keepNext/>
      </w:pPr>
      <w:r w:rsidRPr="007D7234">
        <w:lastRenderedPageBreak/>
        <w:tab/>
        <w:t>(iii)</w:t>
      </w:r>
      <w:r w:rsidRPr="007D7234">
        <w:tab/>
        <w:t xml:space="preserve">the procedure for the exercise of the rights referred to in </w:t>
      </w:r>
      <w:r w:rsidR="000E491B" w:rsidRPr="007D7234">
        <w:t>subparagraphs (</w:t>
      </w:r>
      <w:r w:rsidRPr="007D7234">
        <w:t>i) and (ii);</w:t>
      </w:r>
    </w:p>
    <w:p w14:paraId="59EDA788" w14:textId="77777777" w:rsidR="003018D5" w:rsidRPr="007D7234" w:rsidRDefault="003018D5">
      <w:pPr>
        <w:pStyle w:val="paragraph"/>
      </w:pPr>
      <w:r w:rsidRPr="007D7234">
        <w:tab/>
      </w:r>
      <w:r w:rsidRPr="007D7234">
        <w:tab/>
        <w:t xml:space="preserve">including (where applicable) particulars of the manner in which an application for </w:t>
      </w:r>
      <w:r w:rsidR="00EE1B07" w:rsidRPr="007D7234">
        <w:t xml:space="preserve">internal review (Part VI) and IC review (Part VII) </w:t>
      </w:r>
      <w:r w:rsidRPr="007D7234">
        <w:t>may be made.</w:t>
      </w:r>
    </w:p>
    <w:p w14:paraId="0D4100D9" w14:textId="77777777" w:rsidR="003018D5" w:rsidRPr="007D7234" w:rsidRDefault="003018D5">
      <w:pPr>
        <w:pStyle w:val="subsection"/>
      </w:pPr>
      <w:r w:rsidRPr="007D7234">
        <w:tab/>
        <w:t>(1A)</w:t>
      </w:r>
      <w:r w:rsidRPr="007D7234">
        <w:tab/>
        <w:t>Section</w:t>
      </w:r>
      <w:r w:rsidR="000E491B" w:rsidRPr="007D7234">
        <w:t> </w:t>
      </w:r>
      <w:r w:rsidRPr="007D7234">
        <w:t xml:space="preserve">13 of the </w:t>
      </w:r>
      <w:r w:rsidRPr="007D7234">
        <w:rPr>
          <w:i/>
        </w:rPr>
        <w:t>Administrative Decisions (Judicial Review) Act</w:t>
      </w:r>
      <w:r w:rsidR="005E1081" w:rsidRPr="007D7234">
        <w:rPr>
          <w:i/>
        </w:rPr>
        <w:t> </w:t>
      </w:r>
      <w:r w:rsidRPr="007D7234">
        <w:rPr>
          <w:i/>
        </w:rPr>
        <w:t>1977</w:t>
      </w:r>
      <w:r w:rsidRPr="007D7234">
        <w:t xml:space="preserve"> does not apply to a decision referred to in </w:t>
      </w:r>
      <w:r w:rsidR="000E491B" w:rsidRPr="007D7234">
        <w:t>subsection (</w:t>
      </w:r>
      <w:r w:rsidRPr="007D7234">
        <w:t>1).</w:t>
      </w:r>
    </w:p>
    <w:p w14:paraId="11CA42A7" w14:textId="77777777" w:rsidR="003018D5" w:rsidRPr="007D7234" w:rsidRDefault="003018D5">
      <w:pPr>
        <w:pStyle w:val="subsection"/>
      </w:pPr>
      <w:r w:rsidRPr="007D7234">
        <w:tab/>
        <w:t>(2)</w:t>
      </w:r>
      <w:r w:rsidRPr="007D7234">
        <w:tab/>
        <w:t>A notice under this section is not required to contain any matter that is of such a nature that its inclusion in a document of an agency would cause that document to be an exempt document.</w:t>
      </w:r>
    </w:p>
    <w:p w14:paraId="176BAE87" w14:textId="77777777" w:rsidR="00EB0499" w:rsidRPr="007D7234" w:rsidRDefault="00EB0499" w:rsidP="00EB0499">
      <w:pPr>
        <w:pStyle w:val="ActHead5"/>
      </w:pPr>
      <w:bookmarkStart w:id="84" w:name="_Toc225012213"/>
      <w:r w:rsidRPr="007D7234">
        <w:rPr>
          <w:rStyle w:val="CharSectno"/>
        </w:rPr>
        <w:t>26A</w:t>
      </w:r>
      <w:r w:rsidRPr="007D7234">
        <w:t xml:space="preserve">  Consultation—documents affecting Commonwealth</w:t>
      </w:r>
      <w:r w:rsidR="007D7234">
        <w:noBreakHyphen/>
      </w:r>
      <w:r w:rsidRPr="007D7234">
        <w:t>State relations</w:t>
      </w:r>
      <w:r w:rsidR="00461CCF" w:rsidRPr="007D7234">
        <w:t xml:space="preserve"> etc.</w:t>
      </w:r>
      <w:bookmarkEnd w:id="84"/>
    </w:p>
    <w:p w14:paraId="19132AD1" w14:textId="77777777" w:rsidR="00EB0499" w:rsidRPr="007D7234" w:rsidRDefault="00EB0499" w:rsidP="00EB0499">
      <w:pPr>
        <w:pStyle w:val="SubsectionHead"/>
      </w:pPr>
      <w:r w:rsidRPr="007D7234">
        <w:t>Scope</w:t>
      </w:r>
    </w:p>
    <w:p w14:paraId="0F5E4921" w14:textId="77777777" w:rsidR="00EB0499" w:rsidRPr="007D7234" w:rsidRDefault="00EB0499" w:rsidP="00EB0499">
      <w:pPr>
        <w:pStyle w:val="subsection"/>
      </w:pPr>
      <w:r w:rsidRPr="007D7234">
        <w:tab/>
        <w:t>(1)</w:t>
      </w:r>
      <w:r w:rsidRPr="007D7234">
        <w:tab/>
        <w:t>This section applies if:</w:t>
      </w:r>
    </w:p>
    <w:p w14:paraId="2F28291E" w14:textId="77777777" w:rsidR="00EB0499" w:rsidRPr="007D7234" w:rsidRDefault="00EB0499" w:rsidP="00EB0499">
      <w:pPr>
        <w:pStyle w:val="paragraph"/>
      </w:pPr>
      <w:r w:rsidRPr="007D7234">
        <w:tab/>
        <w:t>(a)</w:t>
      </w:r>
      <w:r w:rsidRPr="007D7234">
        <w:tab/>
        <w:t>arrangements have been entered into between the Commonwealth and a State about consultation under this section; and</w:t>
      </w:r>
    </w:p>
    <w:p w14:paraId="32BE2B3B" w14:textId="77777777" w:rsidR="00EB0499" w:rsidRPr="007D7234" w:rsidRDefault="00EB0499" w:rsidP="00EB0499">
      <w:pPr>
        <w:pStyle w:val="paragraph"/>
      </w:pPr>
      <w:r w:rsidRPr="007D7234">
        <w:tab/>
        <w:t>(b)</w:t>
      </w:r>
      <w:r w:rsidRPr="007D7234">
        <w:tab/>
        <w:t>a request is made to an agency or Minister for access to a document that:</w:t>
      </w:r>
    </w:p>
    <w:p w14:paraId="448D4D47" w14:textId="77777777" w:rsidR="00EB0499" w:rsidRPr="007D7234" w:rsidRDefault="00EB0499" w:rsidP="00EB0499">
      <w:pPr>
        <w:pStyle w:val="paragraphsub"/>
      </w:pPr>
      <w:r w:rsidRPr="007D7234">
        <w:tab/>
        <w:t>(i)</w:t>
      </w:r>
      <w:r w:rsidRPr="007D7234">
        <w:tab/>
        <w:t>originated with, or was received from, the State or an authority of the State; or</w:t>
      </w:r>
    </w:p>
    <w:p w14:paraId="7BDA6445" w14:textId="77777777" w:rsidR="00EB0499" w:rsidRPr="007D7234" w:rsidRDefault="00EB0499" w:rsidP="00EB0499">
      <w:pPr>
        <w:pStyle w:val="paragraphsub"/>
      </w:pPr>
      <w:r w:rsidRPr="007D7234">
        <w:tab/>
        <w:t>(ii)</w:t>
      </w:r>
      <w:r w:rsidRPr="007D7234">
        <w:tab/>
        <w:t>contains information (</w:t>
      </w:r>
      <w:r w:rsidRPr="007D7234">
        <w:rPr>
          <w:b/>
          <w:i/>
        </w:rPr>
        <w:t>State</w:t>
      </w:r>
      <w:r w:rsidR="007D7234">
        <w:rPr>
          <w:b/>
          <w:i/>
        </w:rPr>
        <w:noBreakHyphen/>
      </w:r>
      <w:r w:rsidRPr="007D7234">
        <w:rPr>
          <w:b/>
          <w:i/>
        </w:rPr>
        <w:t>originated information</w:t>
      </w:r>
      <w:r w:rsidRPr="007D7234">
        <w:t>) that originated with, or was received from, the State or an authority of the State; and</w:t>
      </w:r>
    </w:p>
    <w:p w14:paraId="0445B636" w14:textId="77777777" w:rsidR="00EB0499" w:rsidRPr="007D7234" w:rsidRDefault="00EB0499" w:rsidP="00EB0499">
      <w:pPr>
        <w:pStyle w:val="paragraph"/>
      </w:pPr>
      <w:r w:rsidRPr="007D7234">
        <w:tab/>
        <w:t>(c)</w:t>
      </w:r>
      <w:r w:rsidRPr="007D7234">
        <w:tab/>
        <w:t>it appears to the agency or Minister that the State may reasonably wish to contend that:</w:t>
      </w:r>
    </w:p>
    <w:p w14:paraId="016BF4F0" w14:textId="77777777" w:rsidR="00EB0499" w:rsidRPr="007D7234" w:rsidRDefault="00EB0499" w:rsidP="00EB0499">
      <w:pPr>
        <w:pStyle w:val="paragraphsub"/>
      </w:pPr>
      <w:r w:rsidRPr="007D7234">
        <w:tab/>
        <w:t>(i)</w:t>
      </w:r>
      <w:r w:rsidRPr="007D7234">
        <w:tab/>
        <w:t>the document is conditionally exempt under section</w:t>
      </w:r>
      <w:r w:rsidR="000E491B" w:rsidRPr="007D7234">
        <w:t> </w:t>
      </w:r>
      <w:r w:rsidRPr="007D7234">
        <w:t>47B (Commonwealth</w:t>
      </w:r>
      <w:r w:rsidR="007D7234">
        <w:noBreakHyphen/>
      </w:r>
      <w:r w:rsidRPr="007D7234">
        <w:t>State relations</w:t>
      </w:r>
      <w:r w:rsidR="00461CCF" w:rsidRPr="007D7234">
        <w:t xml:space="preserve"> etc.</w:t>
      </w:r>
      <w:r w:rsidRPr="007D7234">
        <w:t>); and</w:t>
      </w:r>
    </w:p>
    <w:p w14:paraId="25A03AF6" w14:textId="77777777" w:rsidR="00EB0499" w:rsidRPr="007D7234" w:rsidRDefault="00EB0499" w:rsidP="00EB0499">
      <w:pPr>
        <w:pStyle w:val="paragraphsub"/>
      </w:pPr>
      <w:r w:rsidRPr="007D7234">
        <w:tab/>
        <w:t>(ii)</w:t>
      </w:r>
      <w:r w:rsidRPr="007D7234">
        <w:tab/>
        <w:t>access to the document would, on balance, be contrary to the public interest</w:t>
      </w:r>
      <w:r w:rsidR="005E1081" w:rsidRPr="007D7234">
        <w:t xml:space="preserve"> for the purposes of </w:t>
      </w:r>
      <w:r w:rsidR="003443F6" w:rsidRPr="007D7234">
        <w:t>sub</w:t>
      </w:r>
      <w:r w:rsidR="00686BB3" w:rsidRPr="007D7234">
        <w:t>section 1</w:t>
      </w:r>
      <w:r w:rsidRPr="007D7234">
        <w:t>1A(5).</w:t>
      </w:r>
    </w:p>
    <w:p w14:paraId="0F02A372" w14:textId="77777777" w:rsidR="00EB0499" w:rsidRPr="007D7234" w:rsidRDefault="00EB0499" w:rsidP="00EB0499">
      <w:pPr>
        <w:pStyle w:val="noteToPara"/>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7345149B" w14:textId="77777777" w:rsidR="00EB0499" w:rsidRPr="007D7234" w:rsidRDefault="00EB0499" w:rsidP="00EB0499">
      <w:pPr>
        <w:pStyle w:val="SubsectionHead"/>
      </w:pPr>
      <w:r w:rsidRPr="007D7234">
        <w:lastRenderedPageBreak/>
        <w:t>Consultation required</w:t>
      </w:r>
    </w:p>
    <w:p w14:paraId="3C346BBE" w14:textId="77777777" w:rsidR="00EB0499" w:rsidRPr="007D7234" w:rsidRDefault="00EB0499" w:rsidP="00EB0499">
      <w:pPr>
        <w:pStyle w:val="subsection"/>
      </w:pPr>
      <w:r w:rsidRPr="007D7234">
        <w:tab/>
        <w:t>(2)</w:t>
      </w:r>
      <w:r w:rsidRPr="007D7234">
        <w:tab/>
        <w:t>The agency or Minister must not decide to give the applicant access to the document unless consultation has taken place between the Commonwealth and the State in accordance with the arrangements.</w:t>
      </w:r>
    </w:p>
    <w:p w14:paraId="421629C5" w14:textId="77777777" w:rsidR="00EB0499" w:rsidRPr="007D7234" w:rsidRDefault="00EB0499" w:rsidP="00EB0499">
      <w:pPr>
        <w:pStyle w:val="SubsectionHead"/>
      </w:pPr>
      <w:r w:rsidRPr="007D7234">
        <w:t>Decision to give access</w:t>
      </w:r>
    </w:p>
    <w:p w14:paraId="674D4AEC" w14:textId="77777777" w:rsidR="00EB0499" w:rsidRPr="007D7234" w:rsidRDefault="00EB0499" w:rsidP="00EB0499">
      <w:pPr>
        <w:pStyle w:val="subsection"/>
      </w:pPr>
      <w:r w:rsidRPr="007D7234">
        <w:tab/>
        <w:t>(3)</w:t>
      </w:r>
      <w:r w:rsidRPr="007D7234">
        <w:tab/>
        <w:t>If, after such consultation has taken place, the agency or Minister decides to give the applicant access to the document, the agency or Minister must give written notice of the decision to both of the following:</w:t>
      </w:r>
    </w:p>
    <w:p w14:paraId="1B403034" w14:textId="77777777" w:rsidR="00EB0499" w:rsidRPr="007D7234" w:rsidRDefault="00EB0499" w:rsidP="00EB0499">
      <w:pPr>
        <w:pStyle w:val="paragraph"/>
      </w:pPr>
      <w:r w:rsidRPr="007D7234">
        <w:tab/>
        <w:t>(a)</w:t>
      </w:r>
      <w:r w:rsidRPr="007D7234">
        <w:tab/>
        <w:t>the State;</w:t>
      </w:r>
    </w:p>
    <w:p w14:paraId="08860705" w14:textId="77777777" w:rsidR="00EB0499" w:rsidRPr="007D7234" w:rsidRDefault="00EB0499" w:rsidP="00EB0499">
      <w:pPr>
        <w:pStyle w:val="paragraph"/>
      </w:pPr>
      <w:r w:rsidRPr="007D7234">
        <w:tab/>
        <w:t>(b)</w:t>
      </w:r>
      <w:r w:rsidRPr="007D7234">
        <w:tab/>
        <w:t>the applicant.</w:t>
      </w:r>
    </w:p>
    <w:p w14:paraId="18C81346" w14:textId="77777777" w:rsidR="00EB0499" w:rsidRPr="007D7234" w:rsidRDefault="00EB0499" w:rsidP="00EB0499">
      <w:pPr>
        <w:pStyle w:val="SubsectionHead"/>
      </w:pPr>
      <w:r w:rsidRPr="007D7234">
        <w:t>Access not to be given until review or appeal opportunities have run out</w:t>
      </w:r>
    </w:p>
    <w:p w14:paraId="4E9830B5" w14:textId="77777777" w:rsidR="00EB0499" w:rsidRPr="007D7234" w:rsidRDefault="00EB0499" w:rsidP="00EB0499">
      <w:pPr>
        <w:pStyle w:val="subsection"/>
      </w:pPr>
      <w:r w:rsidRPr="007D7234">
        <w:tab/>
        <w:t>(4)</w:t>
      </w:r>
      <w:r w:rsidRPr="007D7234">
        <w:tab/>
        <w:t>However, the agency or Minister must not give the applicant access to the document unless, after all the opportunities of the State for review or appeal in relation to the decision to give access to the document have run out, the decision still stands, or is confirmed.</w:t>
      </w:r>
    </w:p>
    <w:p w14:paraId="3F916626" w14:textId="77777777" w:rsidR="00EB0499" w:rsidRPr="007D7234" w:rsidRDefault="00EB0499" w:rsidP="00EB0499">
      <w:pPr>
        <w:pStyle w:val="notetext"/>
      </w:pPr>
      <w:r w:rsidRPr="007D7234">
        <w:t>Note 1:</w:t>
      </w:r>
      <w:r w:rsidRPr="007D7234">
        <w:tab/>
        <w:t>The decision to give access to the document is subject to internal review (see Part VI), review by the Information Commissioner (see Part VII) and review by the Tribunal (see Part VIIA).</w:t>
      </w:r>
    </w:p>
    <w:p w14:paraId="480883D7" w14:textId="77777777" w:rsidR="00EB0499" w:rsidRPr="007D7234" w:rsidRDefault="00EB0499" w:rsidP="00EB0499">
      <w:pPr>
        <w:pStyle w:val="notetext"/>
      </w:pPr>
      <w:r w:rsidRPr="007D7234">
        <w:t>Note 2:</w:t>
      </w:r>
      <w:r w:rsidRPr="007D7234">
        <w:tab/>
        <w:t xml:space="preserve">For when all opportunities for review or appeal in relation to the decision to give access to the document have </w:t>
      </w:r>
      <w:r w:rsidRPr="007D7234">
        <w:rPr>
          <w:b/>
          <w:i/>
        </w:rPr>
        <w:t>run out</w:t>
      </w:r>
      <w:r w:rsidRPr="007D7234">
        <w:t>, see subsection</w:t>
      </w:r>
      <w:r w:rsidR="000E491B" w:rsidRPr="007D7234">
        <w:t> </w:t>
      </w:r>
      <w:r w:rsidRPr="007D7234">
        <w:t>4(1).</w:t>
      </w:r>
    </w:p>
    <w:p w14:paraId="09B6A640" w14:textId="77777777" w:rsidR="00EB0499" w:rsidRPr="007D7234" w:rsidRDefault="00EB0499" w:rsidP="00EB0499">
      <w:pPr>
        <w:pStyle w:val="SubsectionHead"/>
      </w:pPr>
      <w:r w:rsidRPr="007D7234">
        <w:t>Edited copies and State</w:t>
      </w:r>
      <w:r w:rsidR="007D7234">
        <w:noBreakHyphen/>
      </w:r>
      <w:r w:rsidRPr="007D7234">
        <w:t>originated information</w:t>
      </w:r>
    </w:p>
    <w:p w14:paraId="3F14A23E" w14:textId="77777777" w:rsidR="00EB0499" w:rsidRPr="007D7234" w:rsidRDefault="00EB0499" w:rsidP="00EB0499">
      <w:pPr>
        <w:pStyle w:val="subsection"/>
      </w:pPr>
      <w:r w:rsidRPr="007D7234">
        <w:tab/>
        <w:t>(5)</w:t>
      </w:r>
      <w:r w:rsidRPr="007D7234">
        <w:tab/>
        <w:t>This section applies:</w:t>
      </w:r>
    </w:p>
    <w:p w14:paraId="15A0F8D2" w14:textId="77777777" w:rsidR="00EB0499" w:rsidRPr="007D7234" w:rsidRDefault="00EB0499" w:rsidP="00EB0499">
      <w:pPr>
        <w:pStyle w:val="paragraph"/>
      </w:pPr>
      <w:r w:rsidRPr="007D7234">
        <w:tab/>
        <w:t>(a)</w:t>
      </w:r>
      <w:r w:rsidRPr="007D7234">
        <w:tab/>
        <w:t>in relation to an edited copy of a document—in the same way as it applies to the document; and</w:t>
      </w:r>
    </w:p>
    <w:p w14:paraId="5B765107" w14:textId="77777777" w:rsidR="00EB0499" w:rsidRPr="007D7234" w:rsidRDefault="00EB0499" w:rsidP="00EB0499">
      <w:pPr>
        <w:pStyle w:val="paragraph"/>
      </w:pPr>
      <w:r w:rsidRPr="007D7234">
        <w:tab/>
        <w:t>(b)</w:t>
      </w:r>
      <w:r w:rsidRPr="007D7234">
        <w:tab/>
        <w:t>in relation to a document containing State</w:t>
      </w:r>
      <w:r w:rsidR="007D7234">
        <w:noBreakHyphen/>
      </w:r>
      <w:r w:rsidRPr="007D7234">
        <w:t>originated information—to the extent to which the document contains such information.</w:t>
      </w:r>
    </w:p>
    <w:p w14:paraId="650F50FB" w14:textId="77777777" w:rsidR="00EB0499" w:rsidRPr="007D7234" w:rsidRDefault="00EB0499" w:rsidP="00EB0499">
      <w:pPr>
        <w:pStyle w:val="ActHead5"/>
      </w:pPr>
      <w:bookmarkStart w:id="85" w:name="_Toc225012214"/>
      <w:r w:rsidRPr="007D7234">
        <w:rPr>
          <w:rStyle w:val="CharSectno"/>
        </w:rPr>
        <w:lastRenderedPageBreak/>
        <w:t>27</w:t>
      </w:r>
      <w:r w:rsidRPr="007D7234">
        <w:t xml:space="preserve">  Consultation—business documents</w:t>
      </w:r>
      <w:bookmarkEnd w:id="85"/>
    </w:p>
    <w:p w14:paraId="17A2AC6A" w14:textId="77777777" w:rsidR="00EB0499" w:rsidRPr="007D7234" w:rsidRDefault="00EB0499" w:rsidP="00EB0499">
      <w:pPr>
        <w:pStyle w:val="SubsectionHead"/>
      </w:pPr>
      <w:r w:rsidRPr="007D7234">
        <w:t>Scope</w:t>
      </w:r>
    </w:p>
    <w:p w14:paraId="56BD2251" w14:textId="77777777" w:rsidR="00EB0499" w:rsidRPr="007D7234" w:rsidRDefault="00EB0499" w:rsidP="00EB0499">
      <w:pPr>
        <w:pStyle w:val="subsection"/>
      </w:pPr>
      <w:r w:rsidRPr="007D7234">
        <w:tab/>
        <w:t>(1)</w:t>
      </w:r>
      <w:r w:rsidRPr="007D7234">
        <w:tab/>
        <w:t>This section applies if:</w:t>
      </w:r>
    </w:p>
    <w:p w14:paraId="30DA6607" w14:textId="77777777" w:rsidR="00EB0499" w:rsidRPr="007D7234" w:rsidRDefault="00EB0499" w:rsidP="00EB0499">
      <w:pPr>
        <w:pStyle w:val="paragraph"/>
      </w:pPr>
      <w:r w:rsidRPr="007D7234">
        <w:tab/>
        <w:t>(a)</w:t>
      </w:r>
      <w:r w:rsidRPr="007D7234">
        <w:tab/>
        <w:t>a request is made to an agency or Minister for access to a document containing information (</w:t>
      </w:r>
      <w:r w:rsidRPr="007D7234">
        <w:rPr>
          <w:b/>
          <w:i/>
        </w:rPr>
        <w:t>business information</w:t>
      </w:r>
      <w:r w:rsidRPr="007D7234">
        <w:t xml:space="preserve">) covered by </w:t>
      </w:r>
      <w:r w:rsidR="000E491B" w:rsidRPr="007D7234">
        <w:t>subsection (</w:t>
      </w:r>
      <w:r w:rsidRPr="007D7234">
        <w:t>2) in respect of a person, organisation or undertaking; and</w:t>
      </w:r>
    </w:p>
    <w:p w14:paraId="4588E3E6" w14:textId="77777777" w:rsidR="00EB0499" w:rsidRPr="007D7234" w:rsidRDefault="00EB0499" w:rsidP="00EB0499">
      <w:pPr>
        <w:pStyle w:val="paragraph"/>
      </w:pPr>
      <w:r w:rsidRPr="007D7234">
        <w:tab/>
        <w:t>(b)</w:t>
      </w:r>
      <w:r w:rsidRPr="007D7234">
        <w:tab/>
        <w:t xml:space="preserve">it appears to the agency or Minister that the person, organisation or proprietor of the undertaking (the </w:t>
      </w:r>
      <w:r w:rsidRPr="007D7234">
        <w:rPr>
          <w:b/>
          <w:i/>
        </w:rPr>
        <w:t>person or organisation concerned</w:t>
      </w:r>
      <w:r w:rsidRPr="007D7234">
        <w:t xml:space="preserve">) might reasonably wish to make a contention (the </w:t>
      </w:r>
      <w:r w:rsidRPr="007D7234">
        <w:rPr>
          <w:b/>
          <w:i/>
        </w:rPr>
        <w:t>exemption contention</w:t>
      </w:r>
      <w:r w:rsidRPr="007D7234">
        <w:t>) that:</w:t>
      </w:r>
    </w:p>
    <w:p w14:paraId="2F9BC1BA" w14:textId="77777777" w:rsidR="00EB0499" w:rsidRPr="007D7234" w:rsidRDefault="00EB0499" w:rsidP="00EB0499">
      <w:pPr>
        <w:pStyle w:val="paragraphsub"/>
      </w:pPr>
      <w:r w:rsidRPr="007D7234">
        <w:tab/>
        <w:t>(i)</w:t>
      </w:r>
      <w:r w:rsidRPr="007D7234">
        <w:tab/>
        <w:t>the document is exempt under section</w:t>
      </w:r>
      <w:r w:rsidR="000E491B" w:rsidRPr="007D7234">
        <w:t> </w:t>
      </w:r>
      <w:r w:rsidRPr="007D7234">
        <w:t>47 (trade secrets etc.); or</w:t>
      </w:r>
    </w:p>
    <w:p w14:paraId="0563C7E1" w14:textId="77777777" w:rsidR="00EB0499" w:rsidRPr="007D7234" w:rsidRDefault="00EB0499" w:rsidP="00EB0499">
      <w:pPr>
        <w:pStyle w:val="paragraphsub"/>
      </w:pPr>
      <w:r w:rsidRPr="007D7234">
        <w:tab/>
        <w:t>(ii)</w:t>
      </w:r>
      <w:r w:rsidRPr="007D7234">
        <w:tab/>
        <w:t>the document is conditionally exempt under section</w:t>
      </w:r>
      <w:r w:rsidR="000E491B" w:rsidRPr="007D7234">
        <w:t> </w:t>
      </w:r>
      <w:r w:rsidRPr="007D7234">
        <w:t xml:space="preserve">47G (business information) and access to the document would, on balance, be contrary to the public interest for the purposes of </w:t>
      </w:r>
      <w:r w:rsidR="003443F6" w:rsidRPr="007D7234">
        <w:t>sub</w:t>
      </w:r>
      <w:r w:rsidR="00686BB3" w:rsidRPr="007D7234">
        <w:t>section 1</w:t>
      </w:r>
      <w:r w:rsidRPr="007D7234">
        <w:t>1A(5).</w:t>
      </w:r>
    </w:p>
    <w:p w14:paraId="5FF7A4E7" w14:textId="77777777" w:rsidR="00EB0499" w:rsidRPr="007D7234" w:rsidRDefault="00EB0499" w:rsidP="00EB0499">
      <w:pPr>
        <w:pStyle w:val="noteToPara"/>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3A7E2B87" w14:textId="77777777" w:rsidR="00EB0499" w:rsidRPr="007D7234" w:rsidRDefault="00EB0499" w:rsidP="00EB0499">
      <w:pPr>
        <w:pStyle w:val="subsection"/>
      </w:pPr>
      <w:r w:rsidRPr="007D7234">
        <w:tab/>
        <w:t>(2)</w:t>
      </w:r>
      <w:r w:rsidRPr="007D7234">
        <w:tab/>
        <w:t>This subsection covers the following information:</w:t>
      </w:r>
    </w:p>
    <w:p w14:paraId="1558AC51" w14:textId="77777777" w:rsidR="00EB0499" w:rsidRPr="007D7234" w:rsidRDefault="00EB0499" w:rsidP="00EB0499">
      <w:pPr>
        <w:pStyle w:val="paragraph"/>
      </w:pPr>
      <w:r w:rsidRPr="007D7234">
        <w:tab/>
        <w:t>(a)</w:t>
      </w:r>
      <w:r w:rsidRPr="007D7234">
        <w:tab/>
        <w:t>in relation to a person—information about the person’s business or professional affairs;</w:t>
      </w:r>
    </w:p>
    <w:p w14:paraId="05D763D7" w14:textId="77777777" w:rsidR="00EB0499" w:rsidRPr="007D7234" w:rsidRDefault="00EB0499" w:rsidP="00EB0499">
      <w:pPr>
        <w:pStyle w:val="paragraph"/>
      </w:pPr>
      <w:r w:rsidRPr="007D7234">
        <w:tab/>
        <w:t>(b)</w:t>
      </w:r>
      <w:r w:rsidRPr="007D7234">
        <w:tab/>
        <w:t>in relation to an organisation or undertaking—information about the business, commercial or financial affairs of the organisation or undertaking.</w:t>
      </w:r>
    </w:p>
    <w:p w14:paraId="331DDC5D" w14:textId="77777777" w:rsidR="00EB0499" w:rsidRPr="007D7234" w:rsidRDefault="00EB0499" w:rsidP="00EB0499">
      <w:pPr>
        <w:pStyle w:val="subsection"/>
      </w:pPr>
      <w:r w:rsidRPr="007D7234">
        <w:tab/>
        <w:t>(3)</w:t>
      </w:r>
      <w:r w:rsidRPr="007D7234">
        <w:tab/>
        <w:t xml:space="preserve">In determining, for the purposes of </w:t>
      </w:r>
      <w:r w:rsidR="000E491B" w:rsidRPr="007D7234">
        <w:t>paragraph (</w:t>
      </w:r>
      <w:r w:rsidRPr="007D7234">
        <w:t>1)(b), whether the person or organisation concerned might reasonably wish to make an exemption contention because of business information in a document, the agency or Minister must have regard to the following matters:</w:t>
      </w:r>
    </w:p>
    <w:p w14:paraId="1B9BAA8A" w14:textId="77777777" w:rsidR="00EB0499" w:rsidRPr="007D7234" w:rsidRDefault="00EB0499" w:rsidP="00EB0499">
      <w:pPr>
        <w:pStyle w:val="paragraph"/>
      </w:pPr>
      <w:r w:rsidRPr="007D7234">
        <w:tab/>
        <w:t>(a)</w:t>
      </w:r>
      <w:r w:rsidRPr="007D7234">
        <w:tab/>
        <w:t>the extent to which the information is well known;</w:t>
      </w:r>
    </w:p>
    <w:p w14:paraId="3DEA1FF0" w14:textId="77777777" w:rsidR="00EB0499" w:rsidRPr="007D7234" w:rsidRDefault="00EB0499" w:rsidP="00EB0499">
      <w:pPr>
        <w:pStyle w:val="paragraph"/>
      </w:pPr>
      <w:r w:rsidRPr="007D7234">
        <w:tab/>
        <w:t>(b)</w:t>
      </w:r>
      <w:r w:rsidRPr="007D7234">
        <w:tab/>
        <w:t>whether the person, organisation or undertaking is known to be associated with the matters dealt with in the information;</w:t>
      </w:r>
    </w:p>
    <w:p w14:paraId="59D80FAE" w14:textId="77777777" w:rsidR="00EB0499" w:rsidRPr="007D7234" w:rsidRDefault="00EB0499" w:rsidP="00EB0499">
      <w:pPr>
        <w:pStyle w:val="paragraph"/>
      </w:pPr>
      <w:r w:rsidRPr="007D7234">
        <w:lastRenderedPageBreak/>
        <w:tab/>
        <w:t>(c)</w:t>
      </w:r>
      <w:r w:rsidRPr="007D7234">
        <w:tab/>
        <w:t>the availability of the information from publicly accessible sources;</w:t>
      </w:r>
    </w:p>
    <w:p w14:paraId="50DE69B7" w14:textId="77777777" w:rsidR="00EB0499" w:rsidRPr="007D7234" w:rsidRDefault="00EB0499" w:rsidP="00EB0499">
      <w:pPr>
        <w:pStyle w:val="paragraph"/>
      </w:pPr>
      <w:r w:rsidRPr="007D7234">
        <w:tab/>
        <w:t>(d)</w:t>
      </w:r>
      <w:r w:rsidRPr="007D7234">
        <w:tab/>
        <w:t>any other matters that the agency or Minister considers relevant.</w:t>
      </w:r>
    </w:p>
    <w:p w14:paraId="7F8A73B5" w14:textId="77777777" w:rsidR="00EB0499" w:rsidRPr="007D7234" w:rsidRDefault="00EB0499" w:rsidP="00EB0499">
      <w:pPr>
        <w:pStyle w:val="SubsectionHead"/>
      </w:pPr>
      <w:r w:rsidRPr="007D7234">
        <w:t>Opportunity to make submissions</w:t>
      </w:r>
    </w:p>
    <w:p w14:paraId="7D85EBF9" w14:textId="77777777" w:rsidR="00EB0499" w:rsidRPr="007D7234" w:rsidRDefault="00EB0499" w:rsidP="00EB0499">
      <w:pPr>
        <w:pStyle w:val="subsection"/>
      </w:pPr>
      <w:r w:rsidRPr="007D7234">
        <w:tab/>
        <w:t>(4)</w:t>
      </w:r>
      <w:r w:rsidRPr="007D7234">
        <w:tab/>
        <w:t>The agency or Minister must not decide to give access to the document unless:</w:t>
      </w:r>
    </w:p>
    <w:p w14:paraId="15BAAE2A" w14:textId="77777777" w:rsidR="00EB0499" w:rsidRPr="007D7234" w:rsidRDefault="00EB0499" w:rsidP="00EB0499">
      <w:pPr>
        <w:pStyle w:val="paragraph"/>
      </w:pPr>
      <w:r w:rsidRPr="007D7234">
        <w:tab/>
        <w:t>(a)</w:t>
      </w:r>
      <w:r w:rsidRPr="007D7234">
        <w:tab/>
        <w:t>the person or organisation concerned is given a reasonable opportunity to make submissions in support of the exemption contention; and</w:t>
      </w:r>
    </w:p>
    <w:p w14:paraId="35B83ABB" w14:textId="77777777" w:rsidR="00EB0499" w:rsidRPr="007D7234" w:rsidRDefault="00EB0499" w:rsidP="00EB0499">
      <w:pPr>
        <w:pStyle w:val="paragraph"/>
      </w:pPr>
      <w:r w:rsidRPr="007D7234">
        <w:tab/>
        <w:t>(b)</w:t>
      </w:r>
      <w:r w:rsidRPr="007D7234">
        <w:tab/>
        <w:t>the agency or the Minister has regard to any submissions so made.</w:t>
      </w:r>
    </w:p>
    <w:p w14:paraId="77B1D79F" w14:textId="77777777" w:rsidR="00EB0499" w:rsidRPr="007D7234" w:rsidRDefault="00EB0499" w:rsidP="00EB0499">
      <w:pPr>
        <w:pStyle w:val="subsection"/>
      </w:pPr>
      <w:r w:rsidRPr="007D7234">
        <w:tab/>
        <w:t>(5)</w:t>
      </w:r>
      <w:r w:rsidRPr="007D7234">
        <w:tab/>
        <w:t xml:space="preserve">However, </w:t>
      </w:r>
      <w:r w:rsidR="000E491B" w:rsidRPr="007D7234">
        <w:t>subsection (</w:t>
      </w:r>
      <w:r w:rsidRPr="007D7234">
        <w:t>4) only applies if it is reasonably practicable for the agency or Minister to give the person or organisation concerned a reasonable opportunity to make submissions in support of the exemption contention, having regard to all the circumstances (including the application of subsections</w:t>
      </w:r>
      <w:r w:rsidR="000E491B" w:rsidRPr="007D7234">
        <w:t> </w:t>
      </w:r>
      <w:r w:rsidRPr="007D7234">
        <w:t>15(5) and (6) (time limits for processing requests)).</w:t>
      </w:r>
    </w:p>
    <w:p w14:paraId="7CA9D7BC" w14:textId="77777777" w:rsidR="00EB0499" w:rsidRPr="007D7234" w:rsidRDefault="00EB0499" w:rsidP="00EB0499">
      <w:pPr>
        <w:pStyle w:val="SubsectionHead"/>
      </w:pPr>
      <w:r w:rsidRPr="007D7234">
        <w:t>Notice of decision to give access</w:t>
      </w:r>
    </w:p>
    <w:p w14:paraId="1AC63392" w14:textId="77777777" w:rsidR="00EB0499" w:rsidRPr="007D7234" w:rsidRDefault="00EB0499" w:rsidP="00EB0499">
      <w:pPr>
        <w:pStyle w:val="subsection"/>
      </w:pPr>
      <w:r w:rsidRPr="007D7234">
        <w:tab/>
        <w:t>(6)</w:t>
      </w:r>
      <w:r w:rsidRPr="007D7234">
        <w:tab/>
        <w:t>If the agency or Minister decides to give access to the document, the agency or Minister must give written notice of the decision to both of the following:</w:t>
      </w:r>
    </w:p>
    <w:p w14:paraId="40B52DA6" w14:textId="77777777" w:rsidR="00EB0499" w:rsidRPr="007D7234" w:rsidRDefault="00EB0499" w:rsidP="00EB0499">
      <w:pPr>
        <w:pStyle w:val="paragraph"/>
      </w:pPr>
      <w:r w:rsidRPr="007D7234">
        <w:tab/>
        <w:t>(a)</w:t>
      </w:r>
      <w:r w:rsidRPr="007D7234">
        <w:tab/>
        <w:t>the person or organisation concerned;</w:t>
      </w:r>
    </w:p>
    <w:p w14:paraId="01A50955" w14:textId="77777777" w:rsidR="00EB0499" w:rsidRPr="007D7234" w:rsidRDefault="00EB0499" w:rsidP="00EB0499">
      <w:pPr>
        <w:pStyle w:val="paragraph"/>
      </w:pPr>
      <w:r w:rsidRPr="007D7234">
        <w:tab/>
        <w:t>(b)</w:t>
      </w:r>
      <w:r w:rsidRPr="007D7234">
        <w:tab/>
        <w:t>the applicant.</w:t>
      </w:r>
    </w:p>
    <w:p w14:paraId="3363B50E" w14:textId="77777777" w:rsidR="00EB0499" w:rsidRPr="007D7234" w:rsidRDefault="00EB0499" w:rsidP="00EB0499">
      <w:pPr>
        <w:pStyle w:val="SubsectionHead"/>
      </w:pPr>
      <w:r w:rsidRPr="007D7234">
        <w:t>Access not to be given until review or appeal opportunities have run out</w:t>
      </w:r>
    </w:p>
    <w:p w14:paraId="1325B641" w14:textId="77777777" w:rsidR="00EB0499" w:rsidRPr="007D7234" w:rsidRDefault="00EB0499" w:rsidP="00EB0499">
      <w:pPr>
        <w:pStyle w:val="subsection"/>
      </w:pPr>
      <w:r w:rsidRPr="007D7234">
        <w:tab/>
        <w:t>(7)</w:t>
      </w:r>
      <w:r w:rsidRPr="007D7234">
        <w:tab/>
        <w:t>However, the agency or Minister must not give the applicant access to the document unless, after all the opportunities of the person or organisation concerned for review or appeal in relation to the decision to give access to the document have run out, the decision to give access still stands, or is confirmed.</w:t>
      </w:r>
    </w:p>
    <w:p w14:paraId="28CD8443" w14:textId="77777777" w:rsidR="00EB0499" w:rsidRPr="007D7234" w:rsidRDefault="00EB0499" w:rsidP="00EB0499">
      <w:pPr>
        <w:pStyle w:val="notetext"/>
      </w:pPr>
      <w:r w:rsidRPr="007D7234">
        <w:lastRenderedPageBreak/>
        <w:t>Note 1:</w:t>
      </w:r>
      <w:r w:rsidRPr="007D7234">
        <w:tab/>
        <w:t>The decision to give access to the document is subject to internal review (see Part VI), review by the Information Commissioner (see Part VII) and review by the Tribunal (see Part VIIA).</w:t>
      </w:r>
    </w:p>
    <w:p w14:paraId="6F57D9B6" w14:textId="77777777" w:rsidR="00EB0499" w:rsidRPr="007D7234" w:rsidRDefault="00EB0499" w:rsidP="00EB0499">
      <w:pPr>
        <w:pStyle w:val="notetext"/>
      </w:pPr>
      <w:r w:rsidRPr="007D7234">
        <w:t>Note 2:</w:t>
      </w:r>
      <w:r w:rsidRPr="007D7234">
        <w:tab/>
        <w:t xml:space="preserve">For when all opportunities for review or appeal in relation to the decision to give access to the document have </w:t>
      </w:r>
      <w:r w:rsidRPr="007D7234">
        <w:rPr>
          <w:b/>
          <w:i/>
        </w:rPr>
        <w:t>run out</w:t>
      </w:r>
      <w:r w:rsidR="00F007C9" w:rsidRPr="007D7234">
        <w:t>, see subsection</w:t>
      </w:r>
      <w:r w:rsidR="000E491B" w:rsidRPr="007D7234">
        <w:t> </w:t>
      </w:r>
      <w:r w:rsidRPr="007D7234">
        <w:t>4(1).</w:t>
      </w:r>
    </w:p>
    <w:p w14:paraId="18481BBC" w14:textId="77777777" w:rsidR="00EB0499" w:rsidRPr="007D7234" w:rsidRDefault="00EB0499" w:rsidP="00EB0499">
      <w:pPr>
        <w:pStyle w:val="SubsectionHead"/>
      </w:pPr>
      <w:r w:rsidRPr="007D7234">
        <w:t>Notice and stay of decision not to apply unless submission made in support of exemption contention</w:t>
      </w:r>
    </w:p>
    <w:p w14:paraId="215CB9DD" w14:textId="77777777" w:rsidR="00EB0499" w:rsidRPr="007D7234" w:rsidRDefault="00EB0499" w:rsidP="00EB0499">
      <w:pPr>
        <w:pStyle w:val="subsection"/>
      </w:pPr>
      <w:r w:rsidRPr="007D7234">
        <w:tab/>
        <w:t>(8)</w:t>
      </w:r>
      <w:r w:rsidRPr="007D7234">
        <w:tab/>
      </w:r>
      <w:r w:rsidR="000E491B" w:rsidRPr="007D7234">
        <w:t>Subsections (</w:t>
      </w:r>
      <w:r w:rsidRPr="007D7234">
        <w:t xml:space="preserve">6) and (7) do not apply unless the person or organisation concerned makes a submission in support of the exemption contention as allowed under </w:t>
      </w:r>
      <w:r w:rsidR="000E491B" w:rsidRPr="007D7234">
        <w:t>paragraph (</w:t>
      </w:r>
      <w:r w:rsidRPr="007D7234">
        <w:t>4)(a).</w:t>
      </w:r>
    </w:p>
    <w:p w14:paraId="7D532075" w14:textId="77777777" w:rsidR="00EB0499" w:rsidRPr="007D7234" w:rsidRDefault="00EB0499" w:rsidP="00EB0499">
      <w:pPr>
        <w:pStyle w:val="SubsectionHead"/>
      </w:pPr>
      <w:r w:rsidRPr="007D7234">
        <w:t>Edited copies and business information</w:t>
      </w:r>
    </w:p>
    <w:p w14:paraId="79112C26" w14:textId="77777777" w:rsidR="00EB0499" w:rsidRPr="007D7234" w:rsidRDefault="00EB0499" w:rsidP="00EB0499">
      <w:pPr>
        <w:pStyle w:val="subsection"/>
      </w:pPr>
      <w:r w:rsidRPr="007D7234">
        <w:tab/>
        <w:t>(9)</w:t>
      </w:r>
      <w:r w:rsidRPr="007D7234">
        <w:tab/>
        <w:t>This section applies:</w:t>
      </w:r>
    </w:p>
    <w:p w14:paraId="22D7B38E" w14:textId="77777777" w:rsidR="00EB0499" w:rsidRPr="007D7234" w:rsidRDefault="00EB0499" w:rsidP="00EB0499">
      <w:pPr>
        <w:pStyle w:val="paragraph"/>
      </w:pPr>
      <w:r w:rsidRPr="007D7234">
        <w:tab/>
        <w:t>(a)</w:t>
      </w:r>
      <w:r w:rsidRPr="007D7234">
        <w:tab/>
        <w:t>in relation to an edited copy of a document—in the same way as it applies to the document; and</w:t>
      </w:r>
    </w:p>
    <w:p w14:paraId="48100AE7" w14:textId="77777777" w:rsidR="00EB0499" w:rsidRPr="007D7234" w:rsidRDefault="00EB0499" w:rsidP="00EB0499">
      <w:pPr>
        <w:pStyle w:val="paragraph"/>
      </w:pPr>
      <w:r w:rsidRPr="007D7234">
        <w:tab/>
        <w:t>(b)</w:t>
      </w:r>
      <w:r w:rsidRPr="007D7234">
        <w:tab/>
        <w:t>in relation to a document containing business information—to the extent to which the document contains such information.</w:t>
      </w:r>
    </w:p>
    <w:p w14:paraId="2A7F223A" w14:textId="77777777" w:rsidR="00EB0499" w:rsidRPr="007D7234" w:rsidRDefault="00EB0499" w:rsidP="00EB0499">
      <w:pPr>
        <w:pStyle w:val="ActHead5"/>
      </w:pPr>
      <w:bookmarkStart w:id="86" w:name="_Toc225012215"/>
      <w:r w:rsidRPr="007D7234">
        <w:rPr>
          <w:rStyle w:val="CharSectno"/>
        </w:rPr>
        <w:t>27A</w:t>
      </w:r>
      <w:r w:rsidRPr="007D7234">
        <w:t xml:space="preserve">  Consultation—documents affecting personal privacy</w:t>
      </w:r>
      <w:bookmarkEnd w:id="86"/>
    </w:p>
    <w:p w14:paraId="6A50CA88" w14:textId="77777777" w:rsidR="00EB0499" w:rsidRPr="007D7234" w:rsidRDefault="00EB0499" w:rsidP="00EB0499">
      <w:pPr>
        <w:pStyle w:val="SubsectionHead"/>
      </w:pPr>
      <w:r w:rsidRPr="007D7234">
        <w:t>Scope</w:t>
      </w:r>
    </w:p>
    <w:p w14:paraId="3876BDD7" w14:textId="77777777" w:rsidR="00EB0499" w:rsidRPr="007D7234" w:rsidRDefault="00EB0499" w:rsidP="00EB0499">
      <w:pPr>
        <w:pStyle w:val="subsection"/>
      </w:pPr>
      <w:r w:rsidRPr="007D7234">
        <w:tab/>
        <w:t>(1)</w:t>
      </w:r>
      <w:r w:rsidRPr="007D7234">
        <w:tab/>
        <w:t>This section applies if:</w:t>
      </w:r>
    </w:p>
    <w:p w14:paraId="3E5DB34D" w14:textId="77777777" w:rsidR="00EB0499" w:rsidRPr="007D7234" w:rsidRDefault="00EB0499" w:rsidP="00EB0499">
      <w:pPr>
        <w:pStyle w:val="paragraph"/>
      </w:pPr>
      <w:r w:rsidRPr="007D7234">
        <w:tab/>
        <w:t>(a)</w:t>
      </w:r>
      <w:r w:rsidRPr="007D7234">
        <w:tab/>
        <w:t>a request is made to an agency or Minister for access to a document containing personal information about a person (including a person who has died); and</w:t>
      </w:r>
    </w:p>
    <w:p w14:paraId="2BB474C7" w14:textId="77777777" w:rsidR="00EB0499" w:rsidRPr="007D7234" w:rsidRDefault="00EB0499" w:rsidP="006E27CE">
      <w:pPr>
        <w:pStyle w:val="paragraph"/>
      </w:pPr>
      <w:r w:rsidRPr="007D7234">
        <w:tab/>
        <w:t>(b)</w:t>
      </w:r>
      <w:r w:rsidRPr="007D7234">
        <w:tab/>
        <w:t xml:space="preserve">it appears to the agency or Minister that the person or the person’s legal personal representative (the </w:t>
      </w:r>
      <w:r w:rsidRPr="007D7234">
        <w:rPr>
          <w:b/>
          <w:i/>
        </w:rPr>
        <w:t>person concerned</w:t>
      </w:r>
      <w:r w:rsidRPr="007D7234">
        <w:t xml:space="preserve">) might reasonably wish to make a contention (the </w:t>
      </w:r>
      <w:r w:rsidRPr="007D7234">
        <w:rPr>
          <w:b/>
          <w:i/>
        </w:rPr>
        <w:t>exemption contention</w:t>
      </w:r>
      <w:r w:rsidRPr="007D7234">
        <w:t>) that:</w:t>
      </w:r>
    </w:p>
    <w:p w14:paraId="44F0CE09" w14:textId="77777777" w:rsidR="00EB0499" w:rsidRPr="007D7234" w:rsidRDefault="00EB0499" w:rsidP="00F007C9">
      <w:pPr>
        <w:pStyle w:val="paragraphsub"/>
        <w:keepNext/>
      </w:pPr>
      <w:r w:rsidRPr="007D7234">
        <w:lastRenderedPageBreak/>
        <w:tab/>
        <w:t>(i)</w:t>
      </w:r>
      <w:r w:rsidRPr="007D7234">
        <w:tab/>
        <w:t>the document is conditionally exempt under section</w:t>
      </w:r>
      <w:r w:rsidR="000E491B" w:rsidRPr="007D7234">
        <w:t> </w:t>
      </w:r>
      <w:r w:rsidRPr="007D7234">
        <w:t>47F; and</w:t>
      </w:r>
    </w:p>
    <w:p w14:paraId="651CFDA5" w14:textId="77777777" w:rsidR="00EB0499" w:rsidRPr="007D7234" w:rsidRDefault="00EB0499" w:rsidP="00F007C9">
      <w:pPr>
        <w:pStyle w:val="paragraphsub"/>
        <w:keepNext/>
      </w:pPr>
      <w:r w:rsidRPr="007D7234">
        <w:tab/>
        <w:t>(ii)</w:t>
      </w:r>
      <w:r w:rsidRPr="007D7234">
        <w:tab/>
        <w:t>access to the document would, on balance, be contrary to the public interest</w:t>
      </w:r>
      <w:r w:rsidR="005E145A" w:rsidRPr="007D7234">
        <w:t xml:space="preserve"> for the purposes of </w:t>
      </w:r>
      <w:r w:rsidR="003443F6" w:rsidRPr="007D7234">
        <w:t>sub</w:t>
      </w:r>
      <w:r w:rsidR="00686BB3" w:rsidRPr="007D7234">
        <w:t>section 1</w:t>
      </w:r>
      <w:r w:rsidRPr="007D7234">
        <w:t>1A(5).</w:t>
      </w:r>
    </w:p>
    <w:p w14:paraId="243B7CA2" w14:textId="77777777" w:rsidR="00EB0499" w:rsidRPr="007D7234" w:rsidRDefault="00EB0499" w:rsidP="00EB0499">
      <w:pPr>
        <w:pStyle w:val="noteToPara"/>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19291697" w14:textId="77777777" w:rsidR="00EB0499" w:rsidRPr="007D7234" w:rsidRDefault="00EB0499" w:rsidP="00EB0499">
      <w:pPr>
        <w:pStyle w:val="subsection"/>
      </w:pPr>
      <w:r w:rsidRPr="007D7234">
        <w:tab/>
        <w:t>(2)</w:t>
      </w:r>
      <w:r w:rsidRPr="007D7234">
        <w:tab/>
        <w:t xml:space="preserve">In determining, for the purposes of </w:t>
      </w:r>
      <w:r w:rsidR="000E491B" w:rsidRPr="007D7234">
        <w:t>paragraph (</w:t>
      </w:r>
      <w:r w:rsidRPr="007D7234">
        <w:t>1)(b), whether the person concerned might reasonably wish to make an exemption contention because of personal information in a document, the agency or Minister must have regard to the following matters:</w:t>
      </w:r>
    </w:p>
    <w:p w14:paraId="58545A1F" w14:textId="77777777" w:rsidR="00EB0499" w:rsidRPr="007D7234" w:rsidRDefault="00EB0499" w:rsidP="00EB0499">
      <w:pPr>
        <w:pStyle w:val="paragraph"/>
      </w:pPr>
      <w:r w:rsidRPr="007D7234">
        <w:tab/>
        <w:t>(a)</w:t>
      </w:r>
      <w:r w:rsidRPr="007D7234">
        <w:tab/>
        <w:t>the extent to which the information is well known;</w:t>
      </w:r>
    </w:p>
    <w:p w14:paraId="37124B1A" w14:textId="77777777" w:rsidR="00EB0499" w:rsidRPr="007D7234" w:rsidRDefault="00EB0499" w:rsidP="00EB0499">
      <w:pPr>
        <w:pStyle w:val="paragraph"/>
      </w:pPr>
      <w:r w:rsidRPr="007D7234">
        <w:tab/>
        <w:t>(b)</w:t>
      </w:r>
      <w:r w:rsidRPr="007D7234">
        <w:tab/>
        <w:t>whether the person to whom the information relates is known to be (or to have been) associated with the matters dealt with in the information;</w:t>
      </w:r>
    </w:p>
    <w:p w14:paraId="53D7F73D" w14:textId="77777777" w:rsidR="00EB0499" w:rsidRPr="007D7234" w:rsidRDefault="00EB0499" w:rsidP="00EB0499">
      <w:pPr>
        <w:pStyle w:val="paragraph"/>
      </w:pPr>
      <w:r w:rsidRPr="007D7234">
        <w:tab/>
        <w:t>(c)</w:t>
      </w:r>
      <w:r w:rsidRPr="007D7234">
        <w:tab/>
        <w:t>the availability of the information from publicly accessible sources;</w:t>
      </w:r>
    </w:p>
    <w:p w14:paraId="1F34D45A" w14:textId="77777777" w:rsidR="00EB0499" w:rsidRPr="007D7234" w:rsidRDefault="00EB0499" w:rsidP="00EB0499">
      <w:pPr>
        <w:pStyle w:val="paragraph"/>
      </w:pPr>
      <w:r w:rsidRPr="007D7234">
        <w:tab/>
        <w:t>(d)</w:t>
      </w:r>
      <w:r w:rsidRPr="007D7234">
        <w:tab/>
        <w:t>any other matters that the agency or Minister considers relevant.</w:t>
      </w:r>
    </w:p>
    <w:p w14:paraId="48C33778" w14:textId="77777777" w:rsidR="00EB0499" w:rsidRPr="007D7234" w:rsidRDefault="00EB0499" w:rsidP="00EB0499">
      <w:pPr>
        <w:pStyle w:val="SubsectionHead"/>
      </w:pPr>
      <w:r w:rsidRPr="007D7234">
        <w:t>Opportunity to make submissions</w:t>
      </w:r>
    </w:p>
    <w:p w14:paraId="0433C7F8" w14:textId="77777777" w:rsidR="00EB0499" w:rsidRPr="007D7234" w:rsidRDefault="00EB0499" w:rsidP="00EB0499">
      <w:pPr>
        <w:pStyle w:val="subsection"/>
      </w:pPr>
      <w:r w:rsidRPr="007D7234">
        <w:tab/>
        <w:t>(3)</w:t>
      </w:r>
      <w:r w:rsidRPr="007D7234">
        <w:tab/>
        <w:t>The agency or Minister must not decide to give the applicant access to the document unless:</w:t>
      </w:r>
    </w:p>
    <w:p w14:paraId="518B329C" w14:textId="77777777" w:rsidR="00EB0499" w:rsidRPr="007D7234" w:rsidRDefault="00EB0499" w:rsidP="00EB0499">
      <w:pPr>
        <w:pStyle w:val="paragraph"/>
      </w:pPr>
      <w:r w:rsidRPr="007D7234">
        <w:tab/>
        <w:t>(a)</w:t>
      </w:r>
      <w:r w:rsidRPr="007D7234">
        <w:tab/>
        <w:t>the person concerned is given a reasonable opportunity to make submissions in support of the exemption contention; and</w:t>
      </w:r>
    </w:p>
    <w:p w14:paraId="64216961" w14:textId="77777777" w:rsidR="00EB0499" w:rsidRPr="007D7234" w:rsidRDefault="00EB0499" w:rsidP="00EB0499">
      <w:pPr>
        <w:pStyle w:val="paragraph"/>
      </w:pPr>
      <w:r w:rsidRPr="007D7234">
        <w:tab/>
        <w:t>(b)</w:t>
      </w:r>
      <w:r w:rsidRPr="007D7234">
        <w:tab/>
        <w:t>the agency or the Minister has regard to any submissions so made.</w:t>
      </w:r>
    </w:p>
    <w:p w14:paraId="70D49EDA" w14:textId="77777777" w:rsidR="00EB0499" w:rsidRPr="007D7234" w:rsidRDefault="00EB0499" w:rsidP="00EB0499">
      <w:pPr>
        <w:pStyle w:val="subsection"/>
      </w:pPr>
      <w:r w:rsidRPr="007D7234">
        <w:tab/>
        <w:t>(4)</w:t>
      </w:r>
      <w:r w:rsidRPr="007D7234">
        <w:tab/>
        <w:t xml:space="preserve">However, </w:t>
      </w:r>
      <w:r w:rsidR="000E491B" w:rsidRPr="007D7234">
        <w:t>subsection (</w:t>
      </w:r>
      <w:r w:rsidRPr="007D7234">
        <w:t>3) only applies if it is reasonably practicable for the agency or Minister to give the person concerned a reasonable opportunity to make submissions in support of the exemption contention, having regard to all the circumstances (including the application of subsections</w:t>
      </w:r>
      <w:r w:rsidR="000E491B" w:rsidRPr="007D7234">
        <w:t> </w:t>
      </w:r>
      <w:r w:rsidRPr="007D7234">
        <w:t>15(5) and (6) (time limits for processing requests)).</w:t>
      </w:r>
    </w:p>
    <w:p w14:paraId="27DF11A0" w14:textId="77777777" w:rsidR="00EB0499" w:rsidRPr="007D7234" w:rsidRDefault="00EB0499" w:rsidP="00EB0499">
      <w:pPr>
        <w:pStyle w:val="SubsectionHead"/>
      </w:pPr>
      <w:r w:rsidRPr="007D7234">
        <w:lastRenderedPageBreak/>
        <w:t>Decision to give access</w:t>
      </w:r>
    </w:p>
    <w:p w14:paraId="33B3E77D" w14:textId="77777777" w:rsidR="00EB0499" w:rsidRPr="007D7234" w:rsidRDefault="00EB0499" w:rsidP="00EB0499">
      <w:pPr>
        <w:pStyle w:val="subsection"/>
      </w:pPr>
      <w:r w:rsidRPr="007D7234">
        <w:tab/>
        <w:t>(5)</w:t>
      </w:r>
      <w:r w:rsidRPr="007D7234">
        <w:tab/>
        <w:t>If the agency or Minister decides to give access to the document, the agency or Minister must give written notice of the decision to both of the following:</w:t>
      </w:r>
    </w:p>
    <w:p w14:paraId="17C48160" w14:textId="77777777" w:rsidR="00EB0499" w:rsidRPr="007D7234" w:rsidRDefault="00EB0499" w:rsidP="00EB0499">
      <w:pPr>
        <w:pStyle w:val="paragraph"/>
      </w:pPr>
      <w:r w:rsidRPr="007D7234">
        <w:tab/>
        <w:t>(a)</w:t>
      </w:r>
      <w:r w:rsidRPr="007D7234">
        <w:tab/>
        <w:t>the person concerned;</w:t>
      </w:r>
    </w:p>
    <w:p w14:paraId="68A406FB" w14:textId="77777777" w:rsidR="00EB0499" w:rsidRPr="007D7234" w:rsidRDefault="00EB0499" w:rsidP="00EB0499">
      <w:pPr>
        <w:pStyle w:val="paragraph"/>
      </w:pPr>
      <w:r w:rsidRPr="007D7234">
        <w:tab/>
        <w:t>(b)</w:t>
      </w:r>
      <w:r w:rsidRPr="007D7234">
        <w:tab/>
        <w:t>the applicant.</w:t>
      </w:r>
    </w:p>
    <w:p w14:paraId="77ACB37B" w14:textId="77777777" w:rsidR="00EB0499" w:rsidRPr="007D7234" w:rsidRDefault="00EB0499" w:rsidP="00EB0499">
      <w:pPr>
        <w:pStyle w:val="SubsectionHead"/>
      </w:pPr>
      <w:r w:rsidRPr="007D7234">
        <w:t>Access not to be given until review or appeal opportunities have run out</w:t>
      </w:r>
    </w:p>
    <w:p w14:paraId="376E6FE4" w14:textId="77777777" w:rsidR="00EB0499" w:rsidRPr="007D7234" w:rsidRDefault="00EB0499" w:rsidP="00EB0499">
      <w:pPr>
        <w:pStyle w:val="subsection"/>
      </w:pPr>
      <w:r w:rsidRPr="007D7234">
        <w:tab/>
        <w:t>(6)</w:t>
      </w:r>
      <w:r w:rsidRPr="007D7234">
        <w:tab/>
        <w:t>However, the agency or Minister must not give the applicant access to the document unless, after all the opportunities of the person concerned for review or appeal in relation to the decision to give access to the document have run out, the decision to give access still stands, or is confirmed.</w:t>
      </w:r>
    </w:p>
    <w:p w14:paraId="22C7618F" w14:textId="77777777" w:rsidR="00EB0499" w:rsidRPr="007D7234" w:rsidRDefault="00EB0499" w:rsidP="00EB0499">
      <w:pPr>
        <w:pStyle w:val="notetext"/>
      </w:pPr>
      <w:r w:rsidRPr="007D7234">
        <w:t>Note 1:</w:t>
      </w:r>
      <w:r w:rsidRPr="007D7234">
        <w:tab/>
        <w:t>The decision to give access to the document is subject to internal review (see Part VI), review by the Information Commissioner (see Part VII) and review by the Tribunal (see Part VIIA).</w:t>
      </w:r>
    </w:p>
    <w:p w14:paraId="55F67BB9" w14:textId="77777777" w:rsidR="00EB0499" w:rsidRPr="007D7234" w:rsidRDefault="00EB0499" w:rsidP="00EB0499">
      <w:pPr>
        <w:pStyle w:val="notetext"/>
      </w:pPr>
      <w:r w:rsidRPr="007D7234">
        <w:t>Note 2:</w:t>
      </w:r>
      <w:r w:rsidRPr="007D7234">
        <w:tab/>
        <w:t xml:space="preserve">For when all opportunities for review or appeal in relation to the decision to give access to the document have </w:t>
      </w:r>
      <w:r w:rsidRPr="007D7234">
        <w:rPr>
          <w:b/>
          <w:i/>
        </w:rPr>
        <w:t>run out</w:t>
      </w:r>
      <w:r w:rsidR="005E145A" w:rsidRPr="007D7234">
        <w:t>, see subsection</w:t>
      </w:r>
      <w:r w:rsidR="000E491B" w:rsidRPr="007D7234">
        <w:t> </w:t>
      </w:r>
      <w:r w:rsidRPr="007D7234">
        <w:t>4(1).</w:t>
      </w:r>
    </w:p>
    <w:p w14:paraId="6BF53AB3" w14:textId="77777777" w:rsidR="00EB0499" w:rsidRPr="007D7234" w:rsidRDefault="00EB0499" w:rsidP="00EB0499">
      <w:pPr>
        <w:pStyle w:val="SubsectionHead"/>
      </w:pPr>
      <w:r w:rsidRPr="007D7234">
        <w:t>Notice and stay of decision not to apply unless submission made in support of exemption contention</w:t>
      </w:r>
    </w:p>
    <w:p w14:paraId="39D9E4B5" w14:textId="77777777" w:rsidR="00EB0499" w:rsidRPr="007D7234" w:rsidRDefault="00EB0499" w:rsidP="00EB0499">
      <w:pPr>
        <w:pStyle w:val="subsection"/>
      </w:pPr>
      <w:r w:rsidRPr="007D7234">
        <w:tab/>
        <w:t>(7)</w:t>
      </w:r>
      <w:r w:rsidRPr="007D7234">
        <w:tab/>
      </w:r>
      <w:r w:rsidR="000E491B" w:rsidRPr="007D7234">
        <w:t>Subsections (</w:t>
      </w:r>
      <w:r w:rsidRPr="007D7234">
        <w:t xml:space="preserve">5) and (6) do not apply unless the person concerned makes a submission in support of the exemption contention as allowed under </w:t>
      </w:r>
      <w:r w:rsidR="000E491B" w:rsidRPr="007D7234">
        <w:t>paragraph (</w:t>
      </w:r>
      <w:r w:rsidRPr="007D7234">
        <w:t>3)(a).</w:t>
      </w:r>
    </w:p>
    <w:p w14:paraId="7727BB02" w14:textId="77777777" w:rsidR="00EB0499" w:rsidRPr="007D7234" w:rsidRDefault="00EB0499" w:rsidP="00EB0499">
      <w:pPr>
        <w:pStyle w:val="SubsectionHead"/>
      </w:pPr>
      <w:r w:rsidRPr="007D7234">
        <w:t>Edited copies and personal information</w:t>
      </w:r>
    </w:p>
    <w:p w14:paraId="4A3E31F7" w14:textId="77777777" w:rsidR="00EB0499" w:rsidRPr="007D7234" w:rsidRDefault="00EB0499" w:rsidP="00EB0499">
      <w:pPr>
        <w:pStyle w:val="subsection"/>
      </w:pPr>
      <w:r w:rsidRPr="007D7234">
        <w:tab/>
        <w:t>(8)</w:t>
      </w:r>
      <w:r w:rsidRPr="007D7234">
        <w:tab/>
        <w:t>This section applies:</w:t>
      </w:r>
    </w:p>
    <w:p w14:paraId="4F0F9C7B" w14:textId="77777777" w:rsidR="00EB0499" w:rsidRPr="007D7234" w:rsidRDefault="00EB0499" w:rsidP="00EB0499">
      <w:pPr>
        <w:pStyle w:val="paragraph"/>
      </w:pPr>
      <w:r w:rsidRPr="007D7234">
        <w:tab/>
        <w:t>(a)</w:t>
      </w:r>
      <w:r w:rsidRPr="007D7234">
        <w:tab/>
        <w:t>in relation to an edited copy of a document—in the same way as it applies to the document; and</w:t>
      </w:r>
    </w:p>
    <w:p w14:paraId="24F30D07" w14:textId="77777777" w:rsidR="00EB0499" w:rsidRPr="007D7234" w:rsidRDefault="00EB0499" w:rsidP="00EB0499">
      <w:pPr>
        <w:pStyle w:val="paragraph"/>
      </w:pPr>
      <w:r w:rsidRPr="007D7234">
        <w:tab/>
        <w:t>(b)</w:t>
      </w:r>
      <w:r w:rsidRPr="007D7234">
        <w:tab/>
        <w:t>in relation to a document containing personal information—to the extent to which the document contains such information.</w:t>
      </w:r>
    </w:p>
    <w:p w14:paraId="1B478011" w14:textId="77777777" w:rsidR="003018D5" w:rsidRPr="007D7234" w:rsidRDefault="003018D5" w:rsidP="00B73D09">
      <w:pPr>
        <w:pStyle w:val="ActHead5"/>
      </w:pPr>
      <w:bookmarkStart w:id="87" w:name="_Toc225012216"/>
      <w:r w:rsidRPr="007D7234">
        <w:rPr>
          <w:rStyle w:val="CharSectno"/>
        </w:rPr>
        <w:lastRenderedPageBreak/>
        <w:t>29</w:t>
      </w:r>
      <w:r w:rsidRPr="007D7234">
        <w:t xml:space="preserve">  Charges</w:t>
      </w:r>
      <w:bookmarkEnd w:id="87"/>
    </w:p>
    <w:p w14:paraId="2108BA55" w14:textId="77777777" w:rsidR="003018D5" w:rsidRPr="007D7234" w:rsidRDefault="003018D5">
      <w:pPr>
        <w:pStyle w:val="subsection"/>
      </w:pPr>
      <w:r w:rsidRPr="007D7234">
        <w:tab/>
        <w:t>(1)</w:t>
      </w:r>
      <w:r w:rsidRPr="007D7234">
        <w:tab/>
        <w:t>Where, under the regulations, an agency or Minister decides that an applicant is liable to pay a charge in respect of a request for access to a document, or the provision of access to a document, the agency or Minister must give to the applicant a written notice stating:</w:t>
      </w:r>
    </w:p>
    <w:p w14:paraId="66E12485" w14:textId="77777777" w:rsidR="003018D5" w:rsidRPr="007D7234" w:rsidRDefault="003018D5">
      <w:pPr>
        <w:pStyle w:val="paragraph"/>
      </w:pPr>
      <w:r w:rsidRPr="007D7234">
        <w:tab/>
        <w:t>(a)</w:t>
      </w:r>
      <w:r w:rsidRPr="007D7234">
        <w:tab/>
        <w:t>that the applicant is liable to pay a charge; and</w:t>
      </w:r>
    </w:p>
    <w:p w14:paraId="6642F3C1" w14:textId="77777777" w:rsidR="003018D5" w:rsidRPr="007D7234" w:rsidRDefault="003018D5">
      <w:pPr>
        <w:pStyle w:val="paragraph"/>
      </w:pPr>
      <w:r w:rsidRPr="007D7234">
        <w:tab/>
        <w:t>(b)</w:t>
      </w:r>
      <w:r w:rsidRPr="007D7234">
        <w:tab/>
        <w:t>the agency’s or Minister’s preliminary assessment of the amount of the charge, and the basis on which the assessment is made; and</w:t>
      </w:r>
    </w:p>
    <w:p w14:paraId="318E3377" w14:textId="77777777" w:rsidR="003018D5" w:rsidRPr="007D7234" w:rsidRDefault="003018D5">
      <w:pPr>
        <w:pStyle w:val="paragraph"/>
      </w:pPr>
      <w:r w:rsidRPr="007D7234">
        <w:tab/>
        <w:t>(c)</w:t>
      </w:r>
      <w:r w:rsidRPr="007D7234">
        <w:tab/>
        <w:t>that the applicant may contend that the charge has been wrongly assessed, or should be reduced or not imposed; and</w:t>
      </w:r>
    </w:p>
    <w:p w14:paraId="37593BD7" w14:textId="77777777" w:rsidR="003018D5" w:rsidRPr="007D7234" w:rsidRDefault="003018D5">
      <w:pPr>
        <w:pStyle w:val="paragraph"/>
      </w:pPr>
      <w:r w:rsidRPr="007D7234">
        <w:tab/>
        <w:t>(d)</w:t>
      </w:r>
      <w:r w:rsidRPr="007D7234">
        <w:tab/>
        <w:t xml:space="preserve">the matters that the agency or Minister must take into account under </w:t>
      </w:r>
      <w:r w:rsidR="000E491B" w:rsidRPr="007D7234">
        <w:t>subsection (</w:t>
      </w:r>
      <w:r w:rsidRPr="007D7234">
        <w:t>5) in deciding whether or not to reduce, or not impose, the charge; and</w:t>
      </w:r>
    </w:p>
    <w:p w14:paraId="75597840" w14:textId="77777777" w:rsidR="003018D5" w:rsidRPr="007D7234" w:rsidRDefault="003018D5" w:rsidP="006B0626">
      <w:pPr>
        <w:pStyle w:val="paragraph"/>
        <w:keepNext/>
        <w:keepLines/>
      </w:pPr>
      <w:r w:rsidRPr="007D7234">
        <w:tab/>
        <w:t>(e)</w:t>
      </w:r>
      <w:r w:rsidRPr="007D7234">
        <w:tab/>
        <w:t>the amount of any deposit that the agency or Minister has determined, under the regulations, that the applicant will be required to pay if the charge is imposed; and</w:t>
      </w:r>
    </w:p>
    <w:p w14:paraId="04672497" w14:textId="77777777" w:rsidR="003018D5" w:rsidRPr="007D7234" w:rsidRDefault="003018D5">
      <w:pPr>
        <w:pStyle w:val="paragraph"/>
      </w:pPr>
      <w:r w:rsidRPr="007D7234">
        <w:tab/>
        <w:t>(f)</w:t>
      </w:r>
      <w:r w:rsidRPr="007D7234">
        <w:tab/>
        <w:t>that the applicant must, within the period of 30 days, or such further period as the agency or Minister allows, after the notice was given, notify the agency or Minister in writing:</w:t>
      </w:r>
    </w:p>
    <w:p w14:paraId="03F379B8" w14:textId="77777777" w:rsidR="003018D5" w:rsidRPr="007D7234" w:rsidRDefault="003018D5">
      <w:pPr>
        <w:pStyle w:val="paragraphsub"/>
      </w:pPr>
      <w:r w:rsidRPr="007D7234">
        <w:tab/>
        <w:t>(i)</w:t>
      </w:r>
      <w:r w:rsidRPr="007D7234">
        <w:tab/>
        <w:t>of the applicant’s agreement to pay the charge; or</w:t>
      </w:r>
    </w:p>
    <w:p w14:paraId="2E91388C" w14:textId="77777777" w:rsidR="003018D5" w:rsidRPr="007D7234" w:rsidRDefault="003018D5">
      <w:pPr>
        <w:pStyle w:val="paragraphsub"/>
      </w:pPr>
      <w:r w:rsidRPr="007D7234">
        <w:tab/>
        <w:t>(ii)</w:t>
      </w:r>
      <w:r w:rsidRPr="007D7234">
        <w:tab/>
        <w:t>if the applicant contends that the charge has been wrongly assessed, or should be reduced or not imposed, or both—that the applicant so contends, giving the applicant’s reasons for so contending; or</w:t>
      </w:r>
    </w:p>
    <w:p w14:paraId="14332F40" w14:textId="77777777" w:rsidR="003018D5" w:rsidRPr="007D7234" w:rsidRDefault="003018D5">
      <w:pPr>
        <w:pStyle w:val="paragraphsub"/>
      </w:pPr>
      <w:r w:rsidRPr="007D7234">
        <w:tab/>
        <w:t>(iii)</w:t>
      </w:r>
      <w:r w:rsidRPr="007D7234">
        <w:tab/>
        <w:t>that the applicant withdraws the request for access to the document concerned; and</w:t>
      </w:r>
    </w:p>
    <w:p w14:paraId="0AA85C4E" w14:textId="77777777" w:rsidR="003018D5" w:rsidRPr="007D7234" w:rsidRDefault="003018D5">
      <w:pPr>
        <w:pStyle w:val="paragraph"/>
      </w:pPr>
      <w:r w:rsidRPr="007D7234">
        <w:tab/>
        <w:t>(g)</w:t>
      </w:r>
      <w:r w:rsidRPr="007D7234">
        <w:tab/>
        <w:t>that if the applicant fails to give the agency or Minister such a notice within that period or further period, the request for access to the document will be taken to have been withdrawn.</w:t>
      </w:r>
    </w:p>
    <w:p w14:paraId="77E9DCB2" w14:textId="77777777" w:rsidR="003018D5" w:rsidRPr="007D7234" w:rsidRDefault="003018D5">
      <w:pPr>
        <w:pStyle w:val="subsection"/>
      </w:pPr>
      <w:r w:rsidRPr="007D7234">
        <w:tab/>
        <w:t>(2)</w:t>
      </w:r>
      <w:r w:rsidRPr="007D7234">
        <w:tab/>
        <w:t xml:space="preserve">If the applicant fails to notify the agency or Minister in a manner mentioned in </w:t>
      </w:r>
      <w:r w:rsidR="000E491B" w:rsidRPr="007D7234">
        <w:t>paragraph (</w:t>
      </w:r>
      <w:r w:rsidRPr="007D7234">
        <w:t>1)(f) within the period or further period mentioned in that paragraph, the applicant is to be taken to have withdrawn the request for access to the document concerned.</w:t>
      </w:r>
    </w:p>
    <w:p w14:paraId="61C499FD" w14:textId="77777777" w:rsidR="003018D5" w:rsidRPr="007D7234" w:rsidRDefault="003018D5">
      <w:pPr>
        <w:pStyle w:val="subsection"/>
      </w:pPr>
      <w:r w:rsidRPr="007D7234">
        <w:lastRenderedPageBreak/>
        <w:tab/>
        <w:t>(3)</w:t>
      </w:r>
      <w:r w:rsidRPr="007D7234">
        <w:tab/>
        <w:t>An agency or Minister must not impose a charge in respect of a request for access to a document, or the provision of access to a document, until:</w:t>
      </w:r>
    </w:p>
    <w:p w14:paraId="4E546C88" w14:textId="77777777" w:rsidR="003018D5" w:rsidRPr="007D7234" w:rsidRDefault="003018D5">
      <w:pPr>
        <w:pStyle w:val="paragraph"/>
      </w:pPr>
      <w:r w:rsidRPr="007D7234">
        <w:tab/>
        <w:t>(a)</w:t>
      </w:r>
      <w:r w:rsidRPr="007D7234">
        <w:tab/>
        <w:t xml:space="preserve">the applicant has notified the agency or Minister in a manner mentioned in </w:t>
      </w:r>
      <w:r w:rsidR="000E491B" w:rsidRPr="007D7234">
        <w:t>paragraph (</w:t>
      </w:r>
      <w:r w:rsidRPr="007D7234">
        <w:t>1)(f); or</w:t>
      </w:r>
    </w:p>
    <w:p w14:paraId="17D46D48" w14:textId="77777777" w:rsidR="003018D5" w:rsidRPr="007D7234" w:rsidRDefault="003018D5">
      <w:pPr>
        <w:pStyle w:val="paragraph"/>
      </w:pPr>
      <w:r w:rsidRPr="007D7234">
        <w:tab/>
        <w:t>(b)</w:t>
      </w:r>
      <w:r w:rsidRPr="007D7234">
        <w:tab/>
        <w:t>the end of the period or further period mentioned in that paragraph.</w:t>
      </w:r>
    </w:p>
    <w:p w14:paraId="4B712EC2" w14:textId="77777777" w:rsidR="003018D5" w:rsidRPr="007D7234" w:rsidRDefault="003018D5">
      <w:pPr>
        <w:pStyle w:val="subsection"/>
      </w:pPr>
      <w:r w:rsidRPr="007D7234">
        <w:tab/>
        <w:t>(4)</w:t>
      </w:r>
      <w:r w:rsidRPr="007D7234">
        <w:tab/>
        <w:t xml:space="preserve">Where the applicant has notified the agency or Minister, in a manner mentioned in </w:t>
      </w:r>
      <w:r w:rsidR="000E491B" w:rsidRPr="007D7234">
        <w:t>subparagraph (</w:t>
      </w:r>
      <w:r w:rsidRPr="007D7234">
        <w:t>1)(f)(ii), that the applicant contends that the charge should be reduced or not imposed, the agency or Minister may decide that the charge is to be reduced or not to be imposed.</w:t>
      </w:r>
    </w:p>
    <w:p w14:paraId="501BACE1" w14:textId="77777777" w:rsidR="003018D5" w:rsidRPr="007D7234" w:rsidRDefault="003018D5" w:rsidP="006B0626">
      <w:pPr>
        <w:pStyle w:val="subsection"/>
        <w:keepNext/>
        <w:keepLines/>
      </w:pPr>
      <w:r w:rsidRPr="007D7234">
        <w:tab/>
        <w:t>(5)</w:t>
      </w:r>
      <w:r w:rsidRPr="007D7234">
        <w:tab/>
        <w:t>Without limiting the matters the agency or Minister may take into account in determining whether or not to reduce or not to impose the charge, the agency or Minister must take into account:</w:t>
      </w:r>
    </w:p>
    <w:p w14:paraId="50C41CDD" w14:textId="77777777" w:rsidR="003018D5" w:rsidRPr="007D7234" w:rsidRDefault="003018D5">
      <w:pPr>
        <w:pStyle w:val="paragraph"/>
      </w:pPr>
      <w:r w:rsidRPr="007D7234">
        <w:tab/>
        <w:t>(a)</w:t>
      </w:r>
      <w:r w:rsidRPr="007D7234">
        <w:tab/>
        <w:t xml:space="preserve">whether the payment of the charge, or part of it, would cause financial hardship to the applicant, or to a person on whose behalf </w:t>
      </w:r>
      <w:r>
        <w:rPr>
          <w:highlight w:val="yellow"/>
        </w:rPr>
        <w:t>the request</w:t>
      </w:r>
      <w:r w:rsidRPr="007D7234">
        <w:t xml:space="preserve"> was made; and</w:t>
      </w:r>
    </w:p>
    <w:p w14:paraId="0E941E0F" w14:textId="77777777" w:rsidR="003018D5" w:rsidRPr="007D7234" w:rsidRDefault="003018D5">
      <w:pPr>
        <w:pStyle w:val="paragraph"/>
      </w:pPr>
      <w:r w:rsidRPr="007D7234">
        <w:tab/>
        <w:t>(b)</w:t>
      </w:r>
      <w:r w:rsidRPr="007D7234">
        <w:tab/>
        <w:t>whether the giving of access to the document in question is in the general public interest or in the interest of a substantial section of the public.</w:t>
      </w:r>
    </w:p>
    <w:p w14:paraId="6351DBC5" w14:textId="77777777" w:rsidR="003018D5" w:rsidRPr="007D7234" w:rsidRDefault="003018D5">
      <w:pPr>
        <w:pStyle w:val="subsection"/>
      </w:pPr>
      <w:r w:rsidRPr="007D7234">
        <w:tab/>
        <w:t>(6)</w:t>
      </w:r>
      <w:r w:rsidRPr="007D7234">
        <w:tab/>
        <w:t xml:space="preserve">If the applicant has notified the agency or Minister in the manner mentioned in </w:t>
      </w:r>
      <w:r w:rsidR="000E491B" w:rsidRPr="007D7234">
        <w:t>subparagraph (</w:t>
      </w:r>
      <w:r w:rsidRPr="007D7234">
        <w:t xml:space="preserve">1)(f)(ii), the agency or Minister must take all reasonable steps to enable the applicant to be notified of the decision on the amount of charge payable as soon as practicable but in any case no later than </w:t>
      </w:r>
      <w:r>
        <w:rPr>
          <w:highlight w:val="yellow"/>
        </w:rPr>
        <w:t>30 working days</w:t>
      </w:r>
      <w:r w:rsidRPr="007D7234">
        <w:t xml:space="preserve"> after the day on which the applicant so notified the agency or Minister.</w:t>
      </w:r>
    </w:p>
    <w:p w14:paraId="566908DB" w14:textId="77777777" w:rsidR="003018D5" w:rsidRPr="007D7234" w:rsidRDefault="003018D5">
      <w:pPr>
        <w:pStyle w:val="subsection"/>
      </w:pPr>
      <w:r w:rsidRPr="007D7234">
        <w:tab/>
        <w:t>(7)</w:t>
      </w:r>
      <w:r w:rsidRPr="007D7234">
        <w:tab/>
        <w:t>If:</w:t>
      </w:r>
    </w:p>
    <w:p w14:paraId="16858FCE" w14:textId="77777777" w:rsidR="003018D5" w:rsidRPr="007D7234" w:rsidRDefault="003018D5">
      <w:pPr>
        <w:pStyle w:val="paragraph"/>
      </w:pPr>
      <w:r w:rsidRPr="007D7234">
        <w:tab/>
        <w:t>(a)</w:t>
      </w:r>
      <w:r w:rsidRPr="007D7234">
        <w:tab/>
        <w:t xml:space="preserve">that period of </w:t>
      </w:r>
      <w:r>
        <w:rPr>
          <w:highlight w:val="yellow"/>
        </w:rPr>
        <w:t>30 working days</w:t>
      </w:r>
      <w:r w:rsidRPr="007D7234">
        <w:t xml:space="preserve"> has elapsed since the day on which the agency or Minister was so notified; and</w:t>
      </w:r>
    </w:p>
    <w:p w14:paraId="1CEA87F0" w14:textId="77777777" w:rsidR="003018D5" w:rsidRPr="007D7234" w:rsidRDefault="003018D5">
      <w:pPr>
        <w:pStyle w:val="paragraph"/>
        <w:keepNext/>
      </w:pPr>
      <w:r w:rsidRPr="007D7234">
        <w:tab/>
        <w:t>(b)</w:t>
      </w:r>
      <w:r w:rsidRPr="007D7234">
        <w:tab/>
        <w:t>the applicant has not received notice of a decision on the amount of charge payable;</w:t>
      </w:r>
    </w:p>
    <w:p w14:paraId="6C6DBB35" w14:textId="77777777" w:rsidR="003018D5" w:rsidRPr="007D7234" w:rsidRDefault="003018D5">
      <w:pPr>
        <w:pStyle w:val="subsection2"/>
      </w:pPr>
      <w:r w:rsidRPr="007D7234">
        <w:t xml:space="preserve">the principal officer of the agency, or the Minister, as the case requires, is, for all purposes of this Act, taken to have made, on the last day of the period, a decision to the effect that the amount of charge payable is the amount equal to the agency’s or Minister’s </w:t>
      </w:r>
      <w:r w:rsidRPr="007D7234">
        <w:lastRenderedPageBreak/>
        <w:t xml:space="preserve">preliminary assessment of the amount of the charge mentioned in </w:t>
      </w:r>
      <w:r w:rsidR="000E491B" w:rsidRPr="007D7234">
        <w:t>paragraph (</w:t>
      </w:r>
      <w:r w:rsidRPr="007D7234">
        <w:t>1)(b).</w:t>
      </w:r>
    </w:p>
    <w:p w14:paraId="48B3C2DC" w14:textId="77777777" w:rsidR="003018D5" w:rsidRPr="007D7234" w:rsidRDefault="003018D5">
      <w:pPr>
        <w:pStyle w:val="subsection"/>
      </w:pPr>
      <w:r w:rsidRPr="007D7234">
        <w:tab/>
        <w:t>(8)</w:t>
      </w:r>
      <w:r w:rsidRPr="007D7234">
        <w:tab/>
        <w:t>If:</w:t>
      </w:r>
    </w:p>
    <w:p w14:paraId="33474D43" w14:textId="77777777" w:rsidR="003018D5" w:rsidRPr="007D7234" w:rsidRDefault="003018D5">
      <w:pPr>
        <w:pStyle w:val="paragraph"/>
      </w:pPr>
      <w:r w:rsidRPr="007D7234">
        <w:tab/>
        <w:t>(a)</w:t>
      </w:r>
      <w:r w:rsidRPr="007D7234">
        <w:tab/>
        <w:t xml:space="preserve">the applicant makes a contention about a charge as mentioned in </w:t>
      </w:r>
      <w:r w:rsidR="000E491B" w:rsidRPr="007D7234">
        <w:t>subsection (</w:t>
      </w:r>
      <w:r w:rsidRPr="007D7234">
        <w:t>4); and</w:t>
      </w:r>
    </w:p>
    <w:p w14:paraId="516BC6ED" w14:textId="77777777" w:rsidR="003018D5" w:rsidRPr="007D7234" w:rsidRDefault="003018D5" w:rsidP="00525BD5">
      <w:pPr>
        <w:pStyle w:val="paragraph"/>
      </w:pPr>
      <w:r w:rsidRPr="007D7234">
        <w:tab/>
        <w:t>(b)</w:t>
      </w:r>
      <w:r w:rsidRPr="007D7234">
        <w:tab/>
        <w:t>the agency or Minister makes a decision to reject the contention, in whole or in part;</w:t>
      </w:r>
    </w:p>
    <w:p w14:paraId="2EBB45CB" w14:textId="77777777" w:rsidR="003018D5" w:rsidRPr="007D7234" w:rsidRDefault="003018D5" w:rsidP="00B13FC5">
      <w:pPr>
        <w:pStyle w:val="subsection2"/>
      </w:pPr>
      <w:r w:rsidRPr="007D7234">
        <w:t>the agency or Minister, as the case requires, must give the applicant written notice of the decision and of the reasons for the decision.</w:t>
      </w:r>
    </w:p>
    <w:p w14:paraId="61715276" w14:textId="77777777" w:rsidR="003018D5" w:rsidRPr="007D7234" w:rsidRDefault="003018D5">
      <w:pPr>
        <w:pStyle w:val="notetext"/>
      </w:pPr>
      <w:r w:rsidRPr="007D7234">
        <w:t>Note:</w:t>
      </w:r>
      <w:r w:rsidRPr="007D7234">
        <w:tab/>
        <w:t>Section</w:t>
      </w:r>
      <w:r w:rsidR="000E491B" w:rsidRPr="007D7234">
        <w:t> </w:t>
      </w:r>
      <w:r w:rsidRPr="007D7234">
        <w:t xml:space="preserve">25D of the </w:t>
      </w:r>
      <w:r w:rsidRPr="007D7234">
        <w:rPr>
          <w:i/>
        </w:rPr>
        <w:t>Acts Interpretation Act 1901</w:t>
      </w:r>
      <w:r w:rsidRPr="007D7234">
        <w:t xml:space="preserve"> sets out rules about the contents of a statement of reasons.</w:t>
      </w:r>
    </w:p>
    <w:p w14:paraId="53757147" w14:textId="77777777" w:rsidR="003018D5" w:rsidRPr="007D7234" w:rsidRDefault="003018D5">
      <w:pPr>
        <w:pStyle w:val="subsection"/>
      </w:pPr>
      <w:r w:rsidRPr="007D7234">
        <w:tab/>
        <w:t>(9)</w:t>
      </w:r>
      <w:r w:rsidRPr="007D7234">
        <w:tab/>
        <w:t xml:space="preserve">A notice under </w:t>
      </w:r>
      <w:r w:rsidR="000E491B" w:rsidRPr="007D7234">
        <w:t>subsection (</w:t>
      </w:r>
      <w:r w:rsidRPr="007D7234">
        <w:t>8) must also state the  designation of the person making the decision and give the applicant appropriate information about:</w:t>
      </w:r>
    </w:p>
    <w:p w14:paraId="5B8786A9" w14:textId="77777777" w:rsidR="003018D5" w:rsidRPr="007D7234" w:rsidRDefault="003018D5">
      <w:pPr>
        <w:pStyle w:val="paragraph"/>
      </w:pPr>
      <w:r w:rsidRPr="007D7234">
        <w:tab/>
        <w:t>(a)</w:t>
      </w:r>
      <w:r w:rsidRPr="007D7234">
        <w:tab/>
        <w:t>his or her rights with respect to review of the decision; and</w:t>
      </w:r>
    </w:p>
    <w:p w14:paraId="7945E160" w14:textId="77777777" w:rsidR="003018D5" w:rsidRPr="007D7234" w:rsidRDefault="003018D5">
      <w:pPr>
        <w:pStyle w:val="paragraph"/>
      </w:pPr>
      <w:r w:rsidRPr="007D7234">
        <w:tab/>
        <w:t>(b)</w:t>
      </w:r>
      <w:r w:rsidRPr="007D7234">
        <w:tab/>
        <w:t xml:space="preserve">his or her rights to make a complaint to the </w:t>
      </w:r>
      <w:r w:rsidR="00EE1B07" w:rsidRPr="007D7234">
        <w:t>Information Commissioner</w:t>
      </w:r>
      <w:r w:rsidRPr="007D7234">
        <w:t xml:space="preserve"> in relation to the decision; and</w:t>
      </w:r>
    </w:p>
    <w:p w14:paraId="08E413DE" w14:textId="77777777" w:rsidR="003018D5" w:rsidRPr="007D7234" w:rsidRDefault="003018D5">
      <w:pPr>
        <w:pStyle w:val="paragraph"/>
        <w:keepNext/>
      </w:pPr>
      <w:r w:rsidRPr="007D7234">
        <w:tab/>
        <w:t>(c)</w:t>
      </w:r>
      <w:r w:rsidRPr="007D7234">
        <w:tab/>
        <w:t>the procedure for the exercise of those rights;</w:t>
      </w:r>
    </w:p>
    <w:p w14:paraId="30DAE605" w14:textId="77777777" w:rsidR="003018D5" w:rsidRPr="007D7234" w:rsidRDefault="003018D5">
      <w:pPr>
        <w:pStyle w:val="subsection2"/>
      </w:pPr>
      <w:r w:rsidRPr="007D7234">
        <w:t xml:space="preserve">including (where applicable) particulars of the manner in which an application for </w:t>
      </w:r>
      <w:r w:rsidR="00EE1B07" w:rsidRPr="007D7234">
        <w:t xml:space="preserve">internal review (Part VI) and IC review (Part VII) </w:t>
      </w:r>
      <w:r w:rsidRPr="007D7234">
        <w:t>may be made.</w:t>
      </w:r>
    </w:p>
    <w:p w14:paraId="58B71466" w14:textId="77777777" w:rsidR="003018D5" w:rsidRPr="007D7234" w:rsidRDefault="003018D5">
      <w:pPr>
        <w:pStyle w:val="subsection"/>
      </w:pPr>
      <w:r w:rsidRPr="007D7234">
        <w:tab/>
        <w:t>(10)</w:t>
      </w:r>
      <w:r w:rsidRPr="007D7234">
        <w:tab/>
        <w:t>Section</w:t>
      </w:r>
      <w:r w:rsidR="000E491B" w:rsidRPr="007D7234">
        <w:t> </w:t>
      </w:r>
      <w:r w:rsidRPr="007D7234">
        <w:t xml:space="preserve">13 of the </w:t>
      </w:r>
      <w:r w:rsidRPr="007D7234">
        <w:rPr>
          <w:i/>
        </w:rPr>
        <w:t>Administrative Decisions (Judicial Review) Act</w:t>
      </w:r>
      <w:r w:rsidR="00B27220" w:rsidRPr="007D7234">
        <w:rPr>
          <w:i/>
        </w:rPr>
        <w:t> </w:t>
      </w:r>
      <w:r w:rsidRPr="007D7234">
        <w:rPr>
          <w:i/>
        </w:rPr>
        <w:t>1977</w:t>
      </w:r>
      <w:r w:rsidRPr="007D7234">
        <w:t xml:space="preserve"> does not apply to a decision referred to in </w:t>
      </w:r>
      <w:r w:rsidR="000E491B" w:rsidRPr="007D7234">
        <w:t>subsection (</w:t>
      </w:r>
      <w:r w:rsidRPr="007D7234">
        <w:t>8).</w:t>
      </w:r>
    </w:p>
    <w:p w14:paraId="02966AF2" w14:textId="77777777" w:rsidR="003018D5" w:rsidRPr="007D7234" w:rsidRDefault="003018D5">
      <w:pPr>
        <w:pStyle w:val="subsection"/>
      </w:pPr>
      <w:r w:rsidRPr="007D7234">
        <w:tab/>
        <w:t>(11)</w:t>
      </w:r>
      <w:r w:rsidRPr="007D7234">
        <w:tab/>
        <w:t xml:space="preserve">A notice under </w:t>
      </w:r>
      <w:r w:rsidR="000E491B" w:rsidRPr="007D7234">
        <w:t>subsection (</w:t>
      </w:r>
      <w:r w:rsidRPr="007D7234">
        <w:t>8) is not required to contain any matter that is of such a nature that its inclusion in a document of an agency would cause that document to be an exempt document.</w:t>
      </w:r>
    </w:p>
    <w:p w14:paraId="5F9169E1" w14:textId="77777777" w:rsidR="004F295F" w:rsidRPr="00042AAF" w:rsidRDefault="004F295F" w:rsidP="00042AAF">
      <w:pPr>
        <w:pStyle w:val="subsection"/>
      </w:pPr>
      <w:r w:rsidRPr="00042AAF">
        <w:rPr>
          <w:highlight w:val="yellow"/>
        </w:rPr>
        <w:tab/>
        <w:t>(12)</w:t>
      </w:r>
      <w:r w:rsidRPr="00042AAF">
        <w:rPr>
          <w:highlight w:val="yellow"/>
        </w:rPr>
        <w:tab/>
        <w:t xml:space="preserve">To avoid doubt, this section does not apply to a fee that must accompany a request made under </w:t>
      </w:r>
      <w:r w:rsidR="00CD277D" w:rsidRPr="00042AAF">
        <w:rPr>
          <w:highlight w:val="yellow"/>
        </w:rPr>
        <w:t>section 1</w:t>
      </w:r>
      <w:r w:rsidRPr="00042AAF">
        <w:rPr>
          <w:highlight w:val="yellow"/>
        </w:rPr>
        <w:t xml:space="preserve">5 (request for access) or an application made under </w:t>
      </w:r>
      <w:r w:rsidR="00CD277D" w:rsidRPr="00042AAF">
        <w:rPr>
          <w:highlight w:val="yellow"/>
        </w:rPr>
        <w:t>section 5</w:t>
      </w:r>
      <w:r w:rsidRPr="00042AAF">
        <w:rPr>
          <w:highlight w:val="yellow"/>
        </w:rPr>
        <w:t xml:space="preserve">4B (internal review application) or </w:t>
      </w:r>
      <w:r w:rsidR="00CD277D" w:rsidRPr="00042AAF">
        <w:rPr>
          <w:highlight w:val="yellow"/>
        </w:rPr>
        <w:t>section 5</w:t>
      </w:r>
      <w:r w:rsidRPr="00042AAF">
        <w:rPr>
          <w:highlight w:val="yellow"/>
        </w:rPr>
        <w:t>4N (IC review application) of this Act.</w:t>
      </w:r>
    </w:p>
    <w:p w14:paraId="6897BDC5" w14:textId="77777777" w:rsidR="00EE1B07" w:rsidRPr="007D7234" w:rsidRDefault="00EE1B07" w:rsidP="00451434">
      <w:pPr>
        <w:pStyle w:val="ActHead5"/>
      </w:pPr>
      <w:bookmarkStart w:id="88" w:name="_Toc225012217"/>
      <w:r w:rsidRPr="007D7234">
        <w:rPr>
          <w:rStyle w:val="CharSectno"/>
        </w:rPr>
        <w:lastRenderedPageBreak/>
        <w:t>31</w:t>
      </w:r>
      <w:r w:rsidRPr="007D7234">
        <w:t xml:space="preserve">  Decision to impose charge—extended period for processing request</w:t>
      </w:r>
      <w:bookmarkEnd w:id="88"/>
    </w:p>
    <w:p w14:paraId="20582807" w14:textId="77777777" w:rsidR="00EE1B07" w:rsidRPr="007D7234" w:rsidRDefault="00EE1B07" w:rsidP="00451434">
      <w:pPr>
        <w:pStyle w:val="SubsectionHead"/>
      </w:pPr>
      <w:r w:rsidRPr="007D7234">
        <w:t>Scope</w:t>
      </w:r>
    </w:p>
    <w:p w14:paraId="710458E0" w14:textId="77777777" w:rsidR="00EE1B07" w:rsidRPr="007D7234" w:rsidRDefault="00EE1B07" w:rsidP="00451434">
      <w:pPr>
        <w:pStyle w:val="subsection"/>
        <w:keepNext/>
        <w:keepLines/>
      </w:pPr>
      <w:r w:rsidRPr="007D7234">
        <w:tab/>
        <w:t>(1)</w:t>
      </w:r>
      <w:r w:rsidRPr="007D7234">
        <w:tab/>
        <w:t>This section applies if:</w:t>
      </w:r>
    </w:p>
    <w:p w14:paraId="4ED27C64" w14:textId="77777777" w:rsidR="00EE1B07" w:rsidRPr="007D7234" w:rsidRDefault="00EE1B07" w:rsidP="004B3AA4">
      <w:pPr>
        <w:pStyle w:val="paragraph"/>
      </w:pPr>
      <w:r w:rsidRPr="007D7234">
        <w:tab/>
        <w:t>(a)</w:t>
      </w:r>
      <w:r w:rsidRPr="007D7234">
        <w:tab/>
        <w:t xml:space="preserve">on a particular day (the </w:t>
      </w:r>
      <w:r w:rsidRPr="007D7234">
        <w:rPr>
          <w:b/>
          <w:i/>
        </w:rPr>
        <w:t>charge notice day</w:t>
      </w:r>
      <w:r w:rsidRPr="007D7234">
        <w:t xml:space="preserve">) an applicant in relation to a request receives </w:t>
      </w:r>
      <w:r w:rsidR="00B27220" w:rsidRPr="007D7234">
        <w:t>a notice under subsection</w:t>
      </w:r>
      <w:r w:rsidR="000E491B" w:rsidRPr="007D7234">
        <w:t> </w:t>
      </w:r>
      <w:r w:rsidR="00B27220" w:rsidRPr="007D7234">
        <w:t>29(1) </w:t>
      </w:r>
      <w:r w:rsidRPr="007D7234">
        <w:t>or (6) to the effect that the applicant is liable to pay a charge in respect of the request; and</w:t>
      </w:r>
    </w:p>
    <w:p w14:paraId="7BFADB45" w14:textId="77777777" w:rsidR="00EE1B07" w:rsidRPr="007D7234" w:rsidRDefault="00EE1B07" w:rsidP="004B3AA4">
      <w:pPr>
        <w:pStyle w:val="paragraph"/>
      </w:pPr>
      <w:r w:rsidRPr="007D7234">
        <w:tab/>
        <w:t>(b)</w:t>
      </w:r>
      <w:r w:rsidRPr="007D7234">
        <w:tab/>
        <w:t xml:space="preserve">the notice is received before the end of the period (the </w:t>
      </w:r>
      <w:r w:rsidRPr="007D7234">
        <w:rPr>
          <w:b/>
          <w:i/>
        </w:rPr>
        <w:t>processing period</w:t>
      </w:r>
      <w:r w:rsidRPr="007D7234">
        <w:t xml:space="preserve">) applicable under </w:t>
      </w:r>
      <w:r w:rsidR="003443F6" w:rsidRPr="007D7234">
        <w:t>paragraph 1</w:t>
      </w:r>
      <w:r w:rsidRPr="007D7234">
        <w:t>5(5)(b) in relation to the request (or that period as extended).</w:t>
      </w:r>
    </w:p>
    <w:p w14:paraId="61BAE930" w14:textId="77777777" w:rsidR="00EE1B07" w:rsidRPr="007D7234" w:rsidRDefault="00EE1B07" w:rsidP="00EE1B07">
      <w:pPr>
        <w:pStyle w:val="SubsectionHead"/>
      </w:pPr>
      <w:r w:rsidRPr="007D7234">
        <w:t>Processing period to be calculated disregarding period when charge unpaid</w:t>
      </w:r>
    </w:p>
    <w:p w14:paraId="5A90D1D8" w14:textId="77777777" w:rsidR="00EE1B07" w:rsidRPr="007D7234" w:rsidRDefault="00EE1B07" w:rsidP="00EE1B07">
      <w:pPr>
        <w:pStyle w:val="subsection"/>
      </w:pPr>
      <w:r w:rsidRPr="007D7234">
        <w:tab/>
        <w:t>(2)</w:t>
      </w:r>
      <w:r w:rsidRPr="007D7234">
        <w:tab/>
        <w:t xml:space="preserve">In working out the length of the processing period (or that period as extended) for the purposes of </w:t>
      </w:r>
      <w:r w:rsidR="003443F6" w:rsidRPr="007D7234">
        <w:t>paragraph 1</w:t>
      </w:r>
      <w:r w:rsidRPr="007D7234">
        <w:t xml:space="preserve">5(5)(b), disregard the </w:t>
      </w:r>
      <w:r>
        <w:rPr>
          <w:highlight w:val="yellow"/>
        </w:rPr>
        <w:t>number of working days</w:t>
      </w:r>
      <w:r w:rsidRPr="007D7234">
        <w:t xml:space="preserve"> in the period starting on the charge notice day and ending on the earliest occurring of the following days:</w:t>
      </w:r>
    </w:p>
    <w:p w14:paraId="00CF2B88" w14:textId="77777777" w:rsidR="00EE1B07" w:rsidRPr="007D7234" w:rsidRDefault="00EE1B07" w:rsidP="00EE1B07">
      <w:pPr>
        <w:pStyle w:val="paragraph"/>
      </w:pPr>
      <w:r w:rsidRPr="007D7234">
        <w:tab/>
        <w:t>(a)</w:t>
      </w:r>
      <w:r w:rsidRPr="007D7234">
        <w:tab/>
        <w:t>the day the applicant pays the amount of the charge (or a deposit on account of the charge prescribed by the regulations), whether or not the decision to impose the charge has been considered under section</w:t>
      </w:r>
      <w:r w:rsidR="000E491B" w:rsidRPr="007D7234">
        <w:t> </w:t>
      </w:r>
      <w:r w:rsidRPr="007D7234">
        <w:t>29, or is the subject of a review under this Act;</w:t>
      </w:r>
    </w:p>
    <w:p w14:paraId="26C5AEA4" w14:textId="77777777" w:rsidR="00EE1B07" w:rsidRPr="007D7234" w:rsidRDefault="00EE1B07" w:rsidP="00EE1B07">
      <w:pPr>
        <w:pStyle w:val="paragraph"/>
      </w:pPr>
      <w:r w:rsidRPr="007D7234">
        <w:tab/>
        <w:t>(b)</w:t>
      </w:r>
      <w:r w:rsidRPr="007D7234">
        <w:tab/>
        <w:t>if the amount of the charge is changed under section</w:t>
      </w:r>
      <w:r w:rsidR="000E491B" w:rsidRPr="007D7234">
        <w:t> </w:t>
      </w:r>
      <w:r w:rsidRPr="007D7234">
        <w:t>29, or following a review under this Act—the day the applicant pays the amount of the charge (or a deposit on account of the charge prescribed by the regulations) as changed following the review;</w:t>
      </w:r>
    </w:p>
    <w:p w14:paraId="08C97FD5" w14:textId="77777777" w:rsidR="00EE1B07" w:rsidRPr="007D7234" w:rsidRDefault="00EE1B07" w:rsidP="00EE1B07">
      <w:pPr>
        <w:pStyle w:val="paragraph"/>
      </w:pPr>
      <w:r w:rsidRPr="007D7234">
        <w:tab/>
        <w:t>(c)</w:t>
      </w:r>
      <w:r w:rsidRPr="007D7234">
        <w:tab/>
        <w:t>if, under section</w:t>
      </w:r>
      <w:r w:rsidR="000E491B" w:rsidRPr="007D7234">
        <w:t> </w:t>
      </w:r>
      <w:r w:rsidRPr="007D7234">
        <w:t>29, or following a review under this Act, a decision is made with the effect that the charge is not imposed—the day the applicant is notified of the decision.</w:t>
      </w:r>
    </w:p>
    <w:p w14:paraId="3539BA7A" w14:textId="77777777" w:rsidR="00EE1B07" w:rsidRPr="007D7234" w:rsidRDefault="00EE1B07" w:rsidP="00EE1B07">
      <w:pPr>
        <w:pStyle w:val="notetext"/>
      </w:pPr>
      <w:r w:rsidRPr="007D7234">
        <w:t>Note:</w:t>
      </w:r>
      <w:r w:rsidRPr="007D7234">
        <w:tab/>
        <w:t>A decision under section</w:t>
      </w:r>
      <w:r w:rsidR="000E491B" w:rsidRPr="007D7234">
        <w:t> </w:t>
      </w:r>
      <w:r w:rsidRPr="007D7234">
        <w:t>29 relating to the imposition of a charge or the amount of a charge may be the subject of an internal review (see Part VI), an IC review (see Part VII) or review by the Tribunal (see Part VIIA).</w:t>
      </w:r>
    </w:p>
    <w:p w14:paraId="02B39CF9" w14:textId="77777777" w:rsidR="003018D5" w:rsidRPr="007D7234" w:rsidRDefault="003018D5" w:rsidP="00DF5202">
      <w:pPr>
        <w:pStyle w:val="ActHead2"/>
        <w:pageBreakBefore/>
      </w:pPr>
      <w:bookmarkStart w:id="89" w:name="_Toc225012218"/>
      <w:r w:rsidRPr="007D7234">
        <w:rPr>
          <w:rStyle w:val="CharPartNo"/>
        </w:rPr>
        <w:lastRenderedPageBreak/>
        <w:t>Part</w:t>
      </w:r>
      <w:r w:rsidR="00FD64DA" w:rsidRPr="007D7234">
        <w:rPr>
          <w:rStyle w:val="CharPartNo"/>
        </w:rPr>
        <w:t> </w:t>
      </w:r>
      <w:r w:rsidRPr="007D7234">
        <w:rPr>
          <w:rStyle w:val="CharPartNo"/>
        </w:rPr>
        <w:t>IV</w:t>
      </w:r>
      <w:r w:rsidRPr="007D7234">
        <w:t>—</w:t>
      </w:r>
      <w:r w:rsidRPr="007D7234">
        <w:rPr>
          <w:rStyle w:val="CharPartText"/>
        </w:rPr>
        <w:t>Exempt documents</w:t>
      </w:r>
      <w:bookmarkEnd w:id="89"/>
    </w:p>
    <w:p w14:paraId="3F99B298" w14:textId="77777777" w:rsidR="00EB0499" w:rsidRPr="007D7234" w:rsidRDefault="00EB0499" w:rsidP="00EB0499">
      <w:pPr>
        <w:pStyle w:val="ActHead3"/>
      </w:pPr>
      <w:bookmarkStart w:id="90" w:name="_Toc225012219"/>
      <w:r w:rsidRPr="007D7234">
        <w:rPr>
          <w:rStyle w:val="CharDivNo"/>
        </w:rPr>
        <w:t>Division</w:t>
      </w:r>
      <w:r w:rsidR="000E491B" w:rsidRPr="007D7234">
        <w:rPr>
          <w:rStyle w:val="CharDivNo"/>
        </w:rPr>
        <w:t> </w:t>
      </w:r>
      <w:r w:rsidRPr="007D7234">
        <w:rPr>
          <w:rStyle w:val="CharDivNo"/>
        </w:rPr>
        <w:t>1</w:t>
      </w:r>
      <w:r w:rsidRPr="007D7234">
        <w:t>—</w:t>
      </w:r>
      <w:r w:rsidRPr="007D7234">
        <w:rPr>
          <w:rStyle w:val="CharDivText"/>
        </w:rPr>
        <w:t>Preliminary</w:t>
      </w:r>
      <w:bookmarkEnd w:id="90"/>
    </w:p>
    <w:p w14:paraId="066540E9" w14:textId="77777777" w:rsidR="00EB0499" w:rsidRPr="007D7234" w:rsidRDefault="00EB0499" w:rsidP="00EB0499">
      <w:pPr>
        <w:pStyle w:val="ActHead5"/>
      </w:pPr>
      <w:bookmarkStart w:id="91" w:name="_Toc225012220"/>
      <w:r w:rsidRPr="007D7234">
        <w:rPr>
          <w:rStyle w:val="CharSectno"/>
        </w:rPr>
        <w:t>31A</w:t>
      </w:r>
      <w:r w:rsidRPr="007D7234">
        <w:t xml:space="preserve">  Access to exempt and conditionally exempt documents</w:t>
      </w:r>
      <w:bookmarkEnd w:id="91"/>
    </w:p>
    <w:p w14:paraId="7577E89B" w14:textId="77777777" w:rsidR="00EB0499" w:rsidRPr="007D7234" w:rsidRDefault="00EB0499" w:rsidP="00EB0499">
      <w:pPr>
        <w:pStyle w:val="subsection"/>
      </w:pPr>
      <w:r w:rsidRPr="007D7234">
        <w:tab/>
      </w:r>
      <w:r w:rsidRPr="007D7234">
        <w:tab/>
        <w:t>The following table summarises how this Act applies to exempt documents and documents that are conditionally exempt:</w:t>
      </w:r>
    </w:p>
    <w:p w14:paraId="14238AD5" w14:textId="77777777" w:rsidR="00EB0499" w:rsidRPr="007D7234" w:rsidRDefault="00EB0499" w:rsidP="000A3F85">
      <w:pPr>
        <w:pStyle w:val="Tabletext"/>
        <w:spacing w:line="240" w:lineRule="auto"/>
        <w:rPr>
          <w:sz w:val="16"/>
          <w:szCs w:val="16"/>
        </w:rPr>
      </w:pPr>
    </w:p>
    <w:tbl>
      <w:tblPr>
        <w:tblW w:w="0" w:type="auto"/>
        <w:tblInd w:w="113" w:type="dxa"/>
        <w:tblLayout w:type="fixed"/>
        <w:tblLook w:val="0000" w:firstRow="0" w:lastRow="0" w:firstColumn="0" w:lastColumn="0" w:noHBand="0" w:noVBand="0"/>
      </w:tblPr>
      <w:tblGrid>
        <w:gridCol w:w="714"/>
        <w:gridCol w:w="2124"/>
        <w:gridCol w:w="2124"/>
        <w:gridCol w:w="2124"/>
      </w:tblGrid>
      <w:tr w:rsidR="00EB0499" w:rsidRPr="007D7234" w14:paraId="1C5B6656" w14:textId="77777777" w:rsidTr="00EB0499">
        <w:trPr>
          <w:tblHeader/>
        </w:trPr>
        <w:tc>
          <w:tcPr>
            <w:tcW w:w="7086" w:type="dxa"/>
            <w:gridSpan w:val="4"/>
            <w:tcBorders>
              <w:top w:val="single" w:sz="12" w:space="0" w:color="auto"/>
              <w:bottom w:val="single" w:sz="6" w:space="0" w:color="auto"/>
            </w:tcBorders>
          </w:tcPr>
          <w:p w14:paraId="3291BF0F" w14:textId="77777777" w:rsidR="00EB0499" w:rsidRPr="007D7234" w:rsidRDefault="00EB0499" w:rsidP="00EB0499">
            <w:pPr>
              <w:pStyle w:val="Tabletext"/>
              <w:keepNext/>
              <w:rPr>
                <w:b/>
              </w:rPr>
            </w:pPr>
            <w:r w:rsidRPr="007D7234">
              <w:rPr>
                <w:b/>
              </w:rPr>
              <w:t>How this Act applies to exempt and conditionally exempt documents</w:t>
            </w:r>
          </w:p>
        </w:tc>
      </w:tr>
      <w:tr w:rsidR="00EB0499" w:rsidRPr="007D7234" w14:paraId="3495CA14" w14:textId="77777777" w:rsidTr="00EB0499">
        <w:trPr>
          <w:tblHeader/>
        </w:trPr>
        <w:tc>
          <w:tcPr>
            <w:tcW w:w="714" w:type="dxa"/>
            <w:tcBorders>
              <w:top w:val="single" w:sz="6" w:space="0" w:color="auto"/>
              <w:bottom w:val="single" w:sz="12" w:space="0" w:color="auto"/>
            </w:tcBorders>
          </w:tcPr>
          <w:p w14:paraId="7971BA72" w14:textId="77777777" w:rsidR="00EB0499" w:rsidRPr="007D7234" w:rsidRDefault="00EB0499" w:rsidP="00EB0499">
            <w:pPr>
              <w:pStyle w:val="Tabletext"/>
              <w:keepNext/>
              <w:rPr>
                <w:b/>
              </w:rPr>
            </w:pPr>
            <w:r w:rsidRPr="007D7234">
              <w:rPr>
                <w:b/>
              </w:rPr>
              <w:t>Item</w:t>
            </w:r>
          </w:p>
        </w:tc>
        <w:tc>
          <w:tcPr>
            <w:tcW w:w="2124" w:type="dxa"/>
            <w:tcBorders>
              <w:top w:val="single" w:sz="6" w:space="0" w:color="auto"/>
              <w:bottom w:val="single" w:sz="12" w:space="0" w:color="auto"/>
            </w:tcBorders>
          </w:tcPr>
          <w:p w14:paraId="1B0A9303" w14:textId="77777777" w:rsidR="00EB0499" w:rsidRPr="007D7234" w:rsidRDefault="00EB0499" w:rsidP="00EB0499">
            <w:pPr>
              <w:pStyle w:val="Tabletext"/>
              <w:keepNext/>
              <w:rPr>
                <w:b/>
              </w:rPr>
            </w:pPr>
            <w:r w:rsidRPr="007D7234">
              <w:rPr>
                <w:b/>
              </w:rPr>
              <w:t>If …</w:t>
            </w:r>
          </w:p>
        </w:tc>
        <w:tc>
          <w:tcPr>
            <w:tcW w:w="2124" w:type="dxa"/>
            <w:tcBorders>
              <w:top w:val="single" w:sz="6" w:space="0" w:color="auto"/>
              <w:bottom w:val="single" w:sz="12" w:space="0" w:color="auto"/>
            </w:tcBorders>
          </w:tcPr>
          <w:p w14:paraId="7FB6ADA2" w14:textId="77777777" w:rsidR="00EB0499" w:rsidRPr="007D7234" w:rsidRDefault="00EB0499" w:rsidP="00EB0499">
            <w:pPr>
              <w:pStyle w:val="Tabletext"/>
              <w:keepNext/>
              <w:rPr>
                <w:b/>
              </w:rPr>
            </w:pPr>
            <w:r w:rsidRPr="007D7234">
              <w:rPr>
                <w:b/>
              </w:rPr>
              <w:t>then …</w:t>
            </w:r>
          </w:p>
        </w:tc>
        <w:tc>
          <w:tcPr>
            <w:tcW w:w="2124" w:type="dxa"/>
            <w:tcBorders>
              <w:top w:val="single" w:sz="6" w:space="0" w:color="auto"/>
              <w:bottom w:val="single" w:sz="12" w:space="0" w:color="auto"/>
            </w:tcBorders>
          </w:tcPr>
          <w:p w14:paraId="1E300E00" w14:textId="77777777" w:rsidR="00EB0499" w:rsidRPr="007D7234" w:rsidRDefault="00EB0499" w:rsidP="00EB0499">
            <w:pPr>
              <w:pStyle w:val="Tabletext"/>
              <w:keepNext/>
              <w:rPr>
                <w:b/>
              </w:rPr>
            </w:pPr>
            <w:r w:rsidRPr="007D7234">
              <w:rPr>
                <w:b/>
              </w:rPr>
              <w:t>because of …</w:t>
            </w:r>
          </w:p>
        </w:tc>
      </w:tr>
      <w:tr w:rsidR="00EB0499" w:rsidRPr="007D7234" w14:paraId="28619418" w14:textId="77777777" w:rsidTr="00EB0499">
        <w:tc>
          <w:tcPr>
            <w:tcW w:w="714" w:type="dxa"/>
            <w:tcBorders>
              <w:top w:val="single" w:sz="12" w:space="0" w:color="auto"/>
              <w:bottom w:val="single" w:sz="2" w:space="0" w:color="auto"/>
            </w:tcBorders>
          </w:tcPr>
          <w:p w14:paraId="71761DF4" w14:textId="77777777" w:rsidR="00EB0499" w:rsidRPr="007D7234" w:rsidRDefault="00EB0499" w:rsidP="00EB0499">
            <w:pPr>
              <w:pStyle w:val="Tabletext"/>
            </w:pPr>
            <w:r w:rsidRPr="007D7234">
              <w:t>1</w:t>
            </w:r>
          </w:p>
        </w:tc>
        <w:tc>
          <w:tcPr>
            <w:tcW w:w="2124" w:type="dxa"/>
            <w:tcBorders>
              <w:top w:val="single" w:sz="12" w:space="0" w:color="auto"/>
              <w:bottom w:val="single" w:sz="2" w:space="0" w:color="auto"/>
            </w:tcBorders>
          </w:tcPr>
          <w:p w14:paraId="5B681EC9" w14:textId="77777777" w:rsidR="00EB0499" w:rsidRPr="007D7234" w:rsidRDefault="00EB0499" w:rsidP="00EB0499">
            <w:pPr>
              <w:pStyle w:val="Tabletext"/>
            </w:pPr>
            <w:r w:rsidRPr="007D7234">
              <w:t>a document is an exempt document under Division</w:t>
            </w:r>
            <w:r w:rsidR="000E491B" w:rsidRPr="007D7234">
              <w:t> </w:t>
            </w:r>
            <w:r w:rsidRPr="007D7234">
              <w:t xml:space="preserve">2 (exemptions) or under </w:t>
            </w:r>
            <w:r w:rsidR="000E491B" w:rsidRPr="007D7234">
              <w:t>paragraph (</w:t>
            </w:r>
            <w:r w:rsidRPr="007D7234">
              <w:t xml:space="preserve">b) or (c) of the definition of </w:t>
            </w:r>
            <w:r w:rsidRPr="007D7234">
              <w:rPr>
                <w:b/>
                <w:i/>
              </w:rPr>
              <w:t>exempt document</w:t>
            </w:r>
            <w:r w:rsidRPr="007D7234">
              <w:t xml:space="preserve"> in subsection</w:t>
            </w:r>
            <w:r w:rsidR="000E491B" w:rsidRPr="007D7234">
              <w:t> </w:t>
            </w:r>
            <w:r w:rsidRPr="007D7234">
              <w:t>4(1)</w:t>
            </w:r>
          </w:p>
        </w:tc>
        <w:tc>
          <w:tcPr>
            <w:tcW w:w="2124" w:type="dxa"/>
            <w:tcBorders>
              <w:top w:val="single" w:sz="12" w:space="0" w:color="auto"/>
              <w:bottom w:val="single" w:sz="2" w:space="0" w:color="auto"/>
            </w:tcBorders>
          </w:tcPr>
          <w:p w14:paraId="4471FCAE" w14:textId="77777777" w:rsidR="00EB0499" w:rsidRPr="007D7234" w:rsidRDefault="00EB0499" w:rsidP="00BC1180">
            <w:pPr>
              <w:pStyle w:val="Tabletext"/>
            </w:pPr>
            <w:r w:rsidRPr="007D7234">
              <w:t>access to the document is not required to be given</w:t>
            </w:r>
          </w:p>
        </w:tc>
        <w:tc>
          <w:tcPr>
            <w:tcW w:w="2124" w:type="dxa"/>
            <w:tcBorders>
              <w:top w:val="single" w:sz="12" w:space="0" w:color="auto"/>
              <w:bottom w:val="single" w:sz="2" w:space="0" w:color="auto"/>
            </w:tcBorders>
          </w:tcPr>
          <w:p w14:paraId="63F77C1F" w14:textId="77777777" w:rsidR="00EB0499" w:rsidRPr="007D7234" w:rsidRDefault="003443F6" w:rsidP="00EB0499">
            <w:pPr>
              <w:pStyle w:val="Tabletext"/>
            </w:pPr>
            <w:r w:rsidRPr="007D7234">
              <w:t>sub</w:t>
            </w:r>
            <w:r w:rsidR="00686BB3" w:rsidRPr="007D7234">
              <w:t>section 1</w:t>
            </w:r>
            <w:r w:rsidR="00EB0499" w:rsidRPr="007D7234">
              <w:t>1A(4).</w:t>
            </w:r>
          </w:p>
        </w:tc>
      </w:tr>
      <w:tr w:rsidR="00EB0499" w:rsidRPr="007D7234" w14:paraId="776C30D8" w14:textId="77777777" w:rsidTr="00EB0499">
        <w:tc>
          <w:tcPr>
            <w:tcW w:w="714" w:type="dxa"/>
            <w:tcBorders>
              <w:top w:val="single" w:sz="2" w:space="0" w:color="auto"/>
              <w:bottom w:val="single" w:sz="2" w:space="0" w:color="auto"/>
            </w:tcBorders>
          </w:tcPr>
          <w:p w14:paraId="427B2699" w14:textId="77777777" w:rsidR="00EB0499" w:rsidRPr="007D7234" w:rsidRDefault="00EB0499" w:rsidP="003C58D1">
            <w:pPr>
              <w:pStyle w:val="Tabletext"/>
            </w:pPr>
            <w:r w:rsidRPr="007D7234">
              <w:t>2</w:t>
            </w:r>
          </w:p>
        </w:tc>
        <w:tc>
          <w:tcPr>
            <w:tcW w:w="2124" w:type="dxa"/>
            <w:tcBorders>
              <w:top w:val="single" w:sz="2" w:space="0" w:color="auto"/>
              <w:bottom w:val="single" w:sz="2" w:space="0" w:color="auto"/>
            </w:tcBorders>
          </w:tcPr>
          <w:p w14:paraId="0984992C" w14:textId="77777777" w:rsidR="00EB0499" w:rsidRPr="007D7234" w:rsidRDefault="00EB0499" w:rsidP="003C58D1">
            <w:pPr>
              <w:pStyle w:val="Tabletext"/>
            </w:pPr>
            <w:r w:rsidRPr="007D7234">
              <w:t>a document is a conditionally exempt document under Division</w:t>
            </w:r>
            <w:r w:rsidR="000E491B" w:rsidRPr="007D7234">
              <w:t> </w:t>
            </w:r>
            <w:r w:rsidRPr="007D7234">
              <w:t>3 (public interest conditional exemptions)</w:t>
            </w:r>
          </w:p>
        </w:tc>
        <w:tc>
          <w:tcPr>
            <w:tcW w:w="2124" w:type="dxa"/>
            <w:tcBorders>
              <w:top w:val="single" w:sz="2" w:space="0" w:color="auto"/>
              <w:bottom w:val="single" w:sz="2" w:space="0" w:color="auto"/>
            </w:tcBorders>
          </w:tcPr>
          <w:p w14:paraId="3EF4DB71" w14:textId="77777777" w:rsidR="00EB0499" w:rsidRPr="007D7234" w:rsidRDefault="00EB0499" w:rsidP="00EB0499">
            <w:pPr>
              <w:pStyle w:val="Tabletext"/>
              <w:keepNext/>
            </w:pPr>
            <w:r w:rsidRPr="007D7234">
              <w:t>access to the document is required to be given, unless it would be contrary to the public interest</w:t>
            </w:r>
          </w:p>
        </w:tc>
        <w:tc>
          <w:tcPr>
            <w:tcW w:w="2124" w:type="dxa"/>
            <w:tcBorders>
              <w:top w:val="single" w:sz="2" w:space="0" w:color="auto"/>
              <w:bottom w:val="single" w:sz="2" w:space="0" w:color="auto"/>
            </w:tcBorders>
          </w:tcPr>
          <w:p w14:paraId="52934934" w14:textId="77777777" w:rsidR="00EB0499" w:rsidRPr="007D7234" w:rsidRDefault="003443F6" w:rsidP="00EB0499">
            <w:pPr>
              <w:pStyle w:val="Tabletext"/>
              <w:keepNext/>
            </w:pPr>
            <w:r w:rsidRPr="007D7234">
              <w:t>sub</w:t>
            </w:r>
            <w:r w:rsidR="00686BB3" w:rsidRPr="007D7234">
              <w:t>section 1</w:t>
            </w:r>
            <w:r w:rsidR="00EB0499" w:rsidRPr="007D7234">
              <w:t xml:space="preserve">1A(5) (see also </w:t>
            </w:r>
            <w:r w:rsidR="00686BB3" w:rsidRPr="007D7234">
              <w:t>section 1</w:t>
            </w:r>
            <w:r w:rsidR="00EB0499" w:rsidRPr="007D7234">
              <w:t>1B (public interest factors)).</w:t>
            </w:r>
          </w:p>
        </w:tc>
      </w:tr>
      <w:tr w:rsidR="00EB0499" w:rsidRPr="007D7234" w14:paraId="147D0F71" w14:textId="77777777" w:rsidTr="00EB0499">
        <w:tc>
          <w:tcPr>
            <w:tcW w:w="714" w:type="dxa"/>
            <w:tcBorders>
              <w:top w:val="single" w:sz="2" w:space="0" w:color="auto"/>
              <w:bottom w:val="single" w:sz="2" w:space="0" w:color="auto"/>
            </w:tcBorders>
          </w:tcPr>
          <w:p w14:paraId="0C9AD053" w14:textId="77777777" w:rsidR="00EB0499" w:rsidRPr="007D7234" w:rsidRDefault="00EB0499" w:rsidP="00EB0499">
            <w:pPr>
              <w:pStyle w:val="Tabletext"/>
            </w:pPr>
            <w:r w:rsidRPr="007D7234">
              <w:t>3</w:t>
            </w:r>
          </w:p>
        </w:tc>
        <w:tc>
          <w:tcPr>
            <w:tcW w:w="2124" w:type="dxa"/>
            <w:tcBorders>
              <w:top w:val="single" w:sz="2" w:space="0" w:color="auto"/>
              <w:bottom w:val="single" w:sz="2" w:space="0" w:color="auto"/>
            </w:tcBorders>
          </w:tcPr>
          <w:p w14:paraId="2A36AB63" w14:textId="77777777" w:rsidR="00EB0499" w:rsidRPr="007D7234" w:rsidRDefault="00EB0499" w:rsidP="00EB0499">
            <w:pPr>
              <w:pStyle w:val="Tabletext"/>
            </w:pPr>
            <w:r w:rsidRPr="007D7234">
              <w:t xml:space="preserve">a document is an exempt document as mentioned in </w:t>
            </w:r>
            <w:r w:rsidR="006779CC" w:rsidRPr="007D7234">
              <w:t>item 1</w:t>
            </w:r>
            <w:r w:rsidRPr="007D7234">
              <w:t>, and also a conditionally exempt document under Division</w:t>
            </w:r>
            <w:r w:rsidR="000E491B" w:rsidRPr="007D7234">
              <w:t> </w:t>
            </w:r>
            <w:r w:rsidRPr="007D7234">
              <w:t>3</w:t>
            </w:r>
          </w:p>
        </w:tc>
        <w:tc>
          <w:tcPr>
            <w:tcW w:w="2124" w:type="dxa"/>
            <w:tcBorders>
              <w:top w:val="single" w:sz="2" w:space="0" w:color="auto"/>
              <w:bottom w:val="single" w:sz="2" w:space="0" w:color="auto"/>
            </w:tcBorders>
          </w:tcPr>
          <w:p w14:paraId="0E59C764" w14:textId="77777777" w:rsidR="00EB0499" w:rsidRPr="007D7234" w:rsidRDefault="00EB0499" w:rsidP="005B0432">
            <w:pPr>
              <w:pStyle w:val="Tabletext"/>
            </w:pPr>
            <w:r w:rsidRPr="007D7234">
              <w:t>access to the document is not required to be given</w:t>
            </w:r>
          </w:p>
        </w:tc>
        <w:tc>
          <w:tcPr>
            <w:tcW w:w="2124" w:type="dxa"/>
            <w:tcBorders>
              <w:top w:val="single" w:sz="2" w:space="0" w:color="auto"/>
              <w:bottom w:val="single" w:sz="2" w:space="0" w:color="auto"/>
            </w:tcBorders>
          </w:tcPr>
          <w:p w14:paraId="2542F350" w14:textId="77777777" w:rsidR="00EB0499" w:rsidRPr="007D7234" w:rsidRDefault="00EB0499" w:rsidP="00EB0499">
            <w:pPr>
              <w:pStyle w:val="Tabletext"/>
            </w:pPr>
            <w:r w:rsidRPr="007D7234">
              <w:t>subsections</w:t>
            </w:r>
            <w:r w:rsidR="000E491B" w:rsidRPr="007D7234">
              <w:t> </w:t>
            </w:r>
            <w:r w:rsidRPr="007D7234">
              <w:t>11A(4) and (6), and section</w:t>
            </w:r>
            <w:r w:rsidR="000E491B" w:rsidRPr="007D7234">
              <w:t> </w:t>
            </w:r>
            <w:r w:rsidRPr="007D7234">
              <w:t>32 (interpretation).</w:t>
            </w:r>
          </w:p>
        </w:tc>
      </w:tr>
      <w:tr w:rsidR="00EB0499" w:rsidRPr="007D7234" w14:paraId="14FE0FC2" w14:textId="77777777" w:rsidTr="00310752">
        <w:trPr>
          <w:cantSplit/>
        </w:trPr>
        <w:tc>
          <w:tcPr>
            <w:tcW w:w="714" w:type="dxa"/>
            <w:tcBorders>
              <w:top w:val="single" w:sz="2" w:space="0" w:color="auto"/>
              <w:bottom w:val="single" w:sz="2" w:space="0" w:color="auto"/>
            </w:tcBorders>
          </w:tcPr>
          <w:p w14:paraId="1CC6318D" w14:textId="77777777" w:rsidR="00EB0499" w:rsidRPr="007D7234" w:rsidRDefault="00EB0499" w:rsidP="00EB0499">
            <w:pPr>
              <w:pStyle w:val="Tabletext"/>
            </w:pPr>
            <w:r w:rsidRPr="007D7234">
              <w:t>4</w:t>
            </w:r>
          </w:p>
        </w:tc>
        <w:tc>
          <w:tcPr>
            <w:tcW w:w="2124" w:type="dxa"/>
            <w:tcBorders>
              <w:top w:val="single" w:sz="2" w:space="0" w:color="auto"/>
              <w:bottom w:val="single" w:sz="2" w:space="0" w:color="auto"/>
            </w:tcBorders>
          </w:tcPr>
          <w:p w14:paraId="7A67BD58" w14:textId="77777777" w:rsidR="00EB0499" w:rsidRPr="007D7234" w:rsidRDefault="00EB0499" w:rsidP="00EB0499">
            <w:pPr>
              <w:pStyle w:val="Tabletext"/>
            </w:pPr>
            <w:r w:rsidRPr="007D7234">
              <w:t>access to a document is refused because it contains exempt matter, and the exempt matter can be deleted</w:t>
            </w:r>
          </w:p>
        </w:tc>
        <w:tc>
          <w:tcPr>
            <w:tcW w:w="2124" w:type="dxa"/>
            <w:tcBorders>
              <w:top w:val="single" w:sz="2" w:space="0" w:color="auto"/>
              <w:bottom w:val="single" w:sz="2" w:space="0" w:color="auto"/>
            </w:tcBorders>
          </w:tcPr>
          <w:p w14:paraId="78D7D1FA" w14:textId="77777777" w:rsidR="00EB0499" w:rsidRPr="007D7234" w:rsidRDefault="00EB0499" w:rsidP="00EB0499">
            <w:pPr>
              <w:pStyle w:val="Tablea"/>
            </w:pPr>
            <w:r w:rsidRPr="007D7234">
              <w:t>(a</w:t>
            </w:r>
            <w:r w:rsidR="00575685" w:rsidRPr="007D7234">
              <w:t xml:space="preserve">) </w:t>
            </w:r>
            <w:r w:rsidRPr="007D7234">
              <w:t>an edited copy deleting the exempt matter must be prepared (if practicable); and</w:t>
            </w:r>
          </w:p>
          <w:p w14:paraId="0A9F4B26" w14:textId="77777777" w:rsidR="00EB0499" w:rsidRPr="007D7234" w:rsidRDefault="00EB0499" w:rsidP="00EB0499">
            <w:pPr>
              <w:pStyle w:val="Tablea"/>
            </w:pPr>
            <w:r w:rsidRPr="007D7234">
              <w:t>(b</w:t>
            </w:r>
            <w:r w:rsidR="00575685" w:rsidRPr="007D7234">
              <w:t xml:space="preserve">) </w:t>
            </w:r>
            <w:r w:rsidRPr="007D7234">
              <w:t>access to the edited copy must be given;</w:t>
            </w:r>
          </w:p>
        </w:tc>
        <w:tc>
          <w:tcPr>
            <w:tcW w:w="2124" w:type="dxa"/>
            <w:tcBorders>
              <w:top w:val="single" w:sz="2" w:space="0" w:color="auto"/>
              <w:bottom w:val="single" w:sz="2" w:space="0" w:color="auto"/>
            </w:tcBorders>
          </w:tcPr>
          <w:p w14:paraId="1C12B6DD" w14:textId="77777777" w:rsidR="00EB0499" w:rsidRPr="007D7234" w:rsidRDefault="00EB0499" w:rsidP="00EB0499">
            <w:pPr>
              <w:pStyle w:val="Tabletext"/>
            </w:pPr>
            <w:r w:rsidRPr="007D7234">
              <w:t>section</w:t>
            </w:r>
            <w:r w:rsidR="000E491B" w:rsidRPr="007D7234">
              <w:t> </w:t>
            </w:r>
            <w:r w:rsidRPr="007D7234">
              <w:t>22.</w:t>
            </w:r>
          </w:p>
        </w:tc>
      </w:tr>
      <w:tr w:rsidR="00EB0499" w:rsidRPr="007D7234" w14:paraId="04A49975" w14:textId="77777777" w:rsidTr="00EB0499">
        <w:tc>
          <w:tcPr>
            <w:tcW w:w="714" w:type="dxa"/>
            <w:tcBorders>
              <w:top w:val="single" w:sz="2" w:space="0" w:color="auto"/>
              <w:bottom w:val="single" w:sz="12" w:space="0" w:color="auto"/>
            </w:tcBorders>
          </w:tcPr>
          <w:p w14:paraId="71AF4649" w14:textId="77777777" w:rsidR="00EB0499" w:rsidRPr="007D7234" w:rsidRDefault="00EB0499" w:rsidP="003C58D1">
            <w:pPr>
              <w:pStyle w:val="Tabletext"/>
            </w:pPr>
            <w:r w:rsidRPr="007D7234">
              <w:lastRenderedPageBreak/>
              <w:t>5</w:t>
            </w:r>
          </w:p>
        </w:tc>
        <w:tc>
          <w:tcPr>
            <w:tcW w:w="2124" w:type="dxa"/>
            <w:tcBorders>
              <w:top w:val="single" w:sz="2" w:space="0" w:color="auto"/>
              <w:bottom w:val="single" w:sz="12" w:space="0" w:color="auto"/>
            </w:tcBorders>
          </w:tcPr>
          <w:p w14:paraId="6C28634A" w14:textId="77777777" w:rsidR="00EB0499" w:rsidRPr="007D7234" w:rsidRDefault="00EB0499" w:rsidP="00231B78">
            <w:pPr>
              <w:pStyle w:val="Tabletext"/>
              <w:keepNext/>
            </w:pPr>
            <w:r w:rsidRPr="007D7234">
              <w:t>a document is an exempt document because of any provision of this Act</w:t>
            </w:r>
          </w:p>
        </w:tc>
        <w:tc>
          <w:tcPr>
            <w:tcW w:w="2124" w:type="dxa"/>
            <w:tcBorders>
              <w:top w:val="single" w:sz="2" w:space="0" w:color="auto"/>
              <w:bottom w:val="single" w:sz="12" w:space="0" w:color="auto"/>
            </w:tcBorders>
          </w:tcPr>
          <w:p w14:paraId="647608FD" w14:textId="77777777" w:rsidR="00EB0499" w:rsidRPr="007D7234" w:rsidRDefault="00EB0499" w:rsidP="00231B78">
            <w:pPr>
              <w:pStyle w:val="Tabletext"/>
              <w:keepNext/>
            </w:pPr>
            <w:r w:rsidRPr="007D7234">
              <w:t>access to the document may be given apart from under this Act</w:t>
            </w:r>
          </w:p>
        </w:tc>
        <w:tc>
          <w:tcPr>
            <w:tcW w:w="2124" w:type="dxa"/>
            <w:tcBorders>
              <w:top w:val="single" w:sz="2" w:space="0" w:color="auto"/>
              <w:bottom w:val="single" w:sz="12" w:space="0" w:color="auto"/>
            </w:tcBorders>
          </w:tcPr>
          <w:p w14:paraId="1F43BC89" w14:textId="77777777" w:rsidR="00EB0499" w:rsidRPr="007D7234" w:rsidRDefault="00EB0499" w:rsidP="00231B78">
            <w:pPr>
              <w:pStyle w:val="Tabletext"/>
              <w:keepNext/>
            </w:pPr>
            <w:r w:rsidRPr="007D7234">
              <w:t>section</w:t>
            </w:r>
            <w:r w:rsidR="000E491B" w:rsidRPr="007D7234">
              <w:t> </w:t>
            </w:r>
            <w:r w:rsidRPr="007D7234">
              <w:t>3A (objects</w:t>
            </w:r>
            <w:r w:rsidR="003C58D1" w:rsidRPr="007D7234">
              <w:t>—</w:t>
            </w:r>
            <w:r w:rsidRPr="007D7234">
              <w:t>information or documents otherwise accessible).</w:t>
            </w:r>
          </w:p>
        </w:tc>
      </w:tr>
    </w:tbl>
    <w:p w14:paraId="399FCE22" w14:textId="77777777" w:rsidR="00EB0499" w:rsidRPr="007D7234" w:rsidRDefault="00EB0499" w:rsidP="00EB0499">
      <w:pPr>
        <w:pStyle w:val="ActHead5"/>
      </w:pPr>
      <w:bookmarkStart w:id="92" w:name="_Toc225012221"/>
      <w:r w:rsidRPr="007D7234">
        <w:rPr>
          <w:rStyle w:val="CharSectno"/>
        </w:rPr>
        <w:t>31B</w:t>
      </w:r>
      <w:r w:rsidRPr="007D7234">
        <w:t xml:space="preserve">  Exempt documents for the purposes of this Part</w:t>
      </w:r>
      <w:bookmarkEnd w:id="92"/>
    </w:p>
    <w:p w14:paraId="42B3C3C5" w14:textId="77777777" w:rsidR="00EB0499" w:rsidRPr="007D7234" w:rsidRDefault="00EB0499" w:rsidP="00EB0499">
      <w:pPr>
        <w:pStyle w:val="subsection"/>
      </w:pPr>
      <w:r w:rsidRPr="007D7234">
        <w:tab/>
      </w:r>
      <w:r w:rsidRPr="007D7234">
        <w:tab/>
        <w:t xml:space="preserve">A document is </w:t>
      </w:r>
      <w:r w:rsidRPr="007D7234">
        <w:rPr>
          <w:b/>
          <w:i/>
        </w:rPr>
        <w:t>exempt</w:t>
      </w:r>
      <w:r w:rsidRPr="007D7234">
        <w:t xml:space="preserve"> for the purposes of this </w:t>
      </w:r>
      <w:r w:rsidR="004B639B" w:rsidRPr="007D7234">
        <w:t>Part </w:t>
      </w:r>
      <w:r w:rsidRPr="007D7234">
        <w:t>if:</w:t>
      </w:r>
    </w:p>
    <w:p w14:paraId="056A391B" w14:textId="77777777" w:rsidR="00EB0499" w:rsidRPr="007D7234" w:rsidRDefault="00EB0499" w:rsidP="00EB0499">
      <w:pPr>
        <w:pStyle w:val="paragraph"/>
      </w:pPr>
      <w:r w:rsidRPr="007D7234">
        <w:tab/>
        <w:t>(a)</w:t>
      </w:r>
      <w:r w:rsidRPr="007D7234">
        <w:tab/>
        <w:t>it is an exempt document under Division</w:t>
      </w:r>
      <w:r w:rsidR="000E491B" w:rsidRPr="007D7234">
        <w:t> </w:t>
      </w:r>
      <w:r w:rsidRPr="007D7234">
        <w:t>2; or</w:t>
      </w:r>
    </w:p>
    <w:p w14:paraId="571D80CC" w14:textId="77777777" w:rsidR="00EB0499" w:rsidRPr="007D7234" w:rsidRDefault="00EB0499" w:rsidP="00EB0499">
      <w:pPr>
        <w:pStyle w:val="paragraph"/>
      </w:pPr>
      <w:r w:rsidRPr="007D7234">
        <w:tab/>
        <w:t>(b)</w:t>
      </w:r>
      <w:r w:rsidRPr="007D7234">
        <w:tab/>
        <w:t>it is conditionally exempt under Division</w:t>
      </w:r>
      <w:r w:rsidR="000E491B" w:rsidRPr="007D7234">
        <w:t> </w:t>
      </w:r>
      <w:r w:rsidRPr="007D7234">
        <w:t xml:space="preserve">3, and access to the document would, on balance, be contrary to the public interest for the purposes of </w:t>
      </w:r>
      <w:r w:rsidR="003443F6" w:rsidRPr="007D7234">
        <w:t>sub</w:t>
      </w:r>
      <w:r w:rsidR="00686BB3" w:rsidRPr="007D7234">
        <w:t>section 1</w:t>
      </w:r>
      <w:r w:rsidRPr="007D7234">
        <w:t>1A(5).</w:t>
      </w:r>
    </w:p>
    <w:p w14:paraId="21E2F099" w14:textId="77777777" w:rsidR="00EB0499" w:rsidRPr="007D7234" w:rsidRDefault="00EB0499" w:rsidP="00EB0499">
      <w:pPr>
        <w:pStyle w:val="notetext"/>
      </w:pPr>
      <w:r w:rsidRPr="007D7234">
        <w:t>Note 1:</w:t>
      </w:r>
      <w:r w:rsidRPr="007D7234">
        <w:tab/>
        <w:t xml:space="preserve">A document is an </w:t>
      </w:r>
      <w:r w:rsidRPr="007D7234">
        <w:rPr>
          <w:b/>
          <w:i/>
        </w:rPr>
        <w:t>exempt document</w:t>
      </w:r>
      <w:r w:rsidRPr="007D7234">
        <w:t xml:space="preserve"> for the purposes of this Act (see subsection</w:t>
      </w:r>
      <w:r w:rsidR="000E491B" w:rsidRPr="007D7234">
        <w:t> </w:t>
      </w:r>
      <w:r w:rsidRPr="007D7234">
        <w:t>4(1)) if:</w:t>
      </w:r>
    </w:p>
    <w:p w14:paraId="1A34D2EF" w14:textId="77777777" w:rsidR="00EB0499" w:rsidRPr="007D7234" w:rsidRDefault="00EB0499" w:rsidP="00EB0499">
      <w:pPr>
        <w:pStyle w:val="notepara"/>
      </w:pPr>
      <w:r w:rsidRPr="007D7234">
        <w:t>(a)</w:t>
      </w:r>
      <w:r w:rsidRPr="007D7234">
        <w:tab/>
        <w:t>it is exempt under this section; or</w:t>
      </w:r>
    </w:p>
    <w:p w14:paraId="778CDAE3" w14:textId="77777777" w:rsidR="00EB0499" w:rsidRPr="007D7234" w:rsidRDefault="00EB0499" w:rsidP="00EB0499">
      <w:pPr>
        <w:pStyle w:val="notepara"/>
      </w:pPr>
      <w:r w:rsidRPr="007D7234">
        <w:t>(b)</w:t>
      </w:r>
      <w:r w:rsidRPr="007D7234">
        <w:tab/>
        <w:t>it is exempt because of section</w:t>
      </w:r>
      <w:r w:rsidR="000E491B" w:rsidRPr="007D7234">
        <w:t> </w:t>
      </w:r>
      <w:r w:rsidRPr="007D7234">
        <w:t>7 (exemption of certain persons and bodies); or</w:t>
      </w:r>
    </w:p>
    <w:p w14:paraId="71B61BEA" w14:textId="77777777" w:rsidR="00EB0499" w:rsidRPr="007D7234" w:rsidRDefault="00EB0499" w:rsidP="00EB0499">
      <w:pPr>
        <w:pStyle w:val="notepara"/>
      </w:pPr>
      <w:r w:rsidRPr="007D7234">
        <w:t>(c)</w:t>
      </w:r>
      <w:r w:rsidRPr="007D7234">
        <w:tab/>
        <w:t>it is an official document of a Minister that contains matters not relating to the affairs of an agency or a Department of State.</w:t>
      </w:r>
    </w:p>
    <w:p w14:paraId="7259DE1C" w14:textId="77777777" w:rsidR="00EB0499" w:rsidRPr="007D7234" w:rsidRDefault="00EB0499" w:rsidP="00EB0499">
      <w:pPr>
        <w:pStyle w:val="notetext"/>
      </w:pPr>
      <w:r w:rsidRPr="007D7234">
        <w:t>Note 2:</w:t>
      </w:r>
      <w:r w:rsidRPr="007D7234">
        <w:tab/>
        <w:t xml:space="preserve">Access must generally be given to a conditionally exempt document unless it would be contrary to the public interest (see </w:t>
      </w:r>
      <w:r w:rsidR="00686BB3" w:rsidRPr="007D7234">
        <w:t>section 1</w:t>
      </w:r>
      <w:r w:rsidRPr="007D7234">
        <w:t>1A).</w:t>
      </w:r>
    </w:p>
    <w:p w14:paraId="7CAACCFB" w14:textId="77777777" w:rsidR="003018D5" w:rsidRPr="007D7234" w:rsidRDefault="003018D5" w:rsidP="00B73D09">
      <w:pPr>
        <w:pStyle w:val="ActHead5"/>
      </w:pPr>
      <w:bookmarkStart w:id="93" w:name="_Toc225012222"/>
      <w:r w:rsidRPr="007D7234">
        <w:rPr>
          <w:rStyle w:val="CharSectno"/>
        </w:rPr>
        <w:t>32</w:t>
      </w:r>
      <w:r w:rsidRPr="007D7234">
        <w:t xml:space="preserve">  Interpretation</w:t>
      </w:r>
      <w:bookmarkEnd w:id="93"/>
    </w:p>
    <w:p w14:paraId="3F86C048" w14:textId="77777777" w:rsidR="003018D5" w:rsidRPr="007D7234" w:rsidRDefault="003018D5">
      <w:pPr>
        <w:pStyle w:val="subsection"/>
      </w:pPr>
      <w:r w:rsidRPr="007D7234">
        <w:tab/>
      </w:r>
      <w:r w:rsidRPr="007D7234">
        <w:tab/>
        <w:t xml:space="preserve">A provision of this </w:t>
      </w:r>
      <w:r w:rsidR="004B639B" w:rsidRPr="007D7234">
        <w:t>Part </w:t>
      </w:r>
      <w:r w:rsidRPr="007D7234">
        <w:t>by virtue of which documents referred to in the provision are exempt documents</w:t>
      </w:r>
      <w:r w:rsidR="00541531" w:rsidRPr="007D7234">
        <w:t>, or are conditionally exempt</w:t>
      </w:r>
      <w:r w:rsidRPr="007D7234">
        <w:t>:</w:t>
      </w:r>
    </w:p>
    <w:p w14:paraId="2F8B50D1" w14:textId="77777777" w:rsidR="003018D5" w:rsidRPr="007D7234" w:rsidRDefault="003018D5">
      <w:pPr>
        <w:pStyle w:val="paragraph"/>
      </w:pPr>
      <w:r w:rsidRPr="007D7234">
        <w:tab/>
        <w:t>(a)</w:t>
      </w:r>
      <w:r w:rsidRPr="007D7234">
        <w:tab/>
        <w:t xml:space="preserve">shall not be construed as limited in its scope or operation in any way by any other provision of this </w:t>
      </w:r>
      <w:r w:rsidR="004B639B" w:rsidRPr="007D7234">
        <w:t>Part </w:t>
      </w:r>
      <w:r w:rsidRPr="007D7234">
        <w:t>by virtue of which documents are exempt documents</w:t>
      </w:r>
      <w:r w:rsidR="00541531" w:rsidRPr="007D7234">
        <w:t>, or are conditionally exempt</w:t>
      </w:r>
      <w:r w:rsidRPr="007D7234">
        <w:t>; and</w:t>
      </w:r>
    </w:p>
    <w:p w14:paraId="0EA8206B" w14:textId="77777777" w:rsidR="003018D5" w:rsidRPr="007D7234" w:rsidRDefault="003018D5">
      <w:pPr>
        <w:pStyle w:val="paragraph"/>
      </w:pPr>
      <w:r w:rsidRPr="007D7234">
        <w:tab/>
        <w:t>(b)</w:t>
      </w:r>
      <w:r w:rsidRPr="007D7234">
        <w:tab/>
        <w:t xml:space="preserve">shall not be construed as not applying to a particular document by reason that another provision of this </w:t>
      </w:r>
      <w:r w:rsidR="004B639B" w:rsidRPr="007D7234">
        <w:t>Part </w:t>
      </w:r>
      <w:r w:rsidRPr="007D7234">
        <w:t xml:space="preserve">of a kind mentioned in </w:t>
      </w:r>
      <w:r w:rsidR="000E491B" w:rsidRPr="007D7234">
        <w:t>paragraph (</w:t>
      </w:r>
      <w:r w:rsidRPr="007D7234">
        <w:t>a) also applies to that document.</w:t>
      </w:r>
    </w:p>
    <w:p w14:paraId="62F06F14" w14:textId="77777777" w:rsidR="00EB0499" w:rsidRPr="007D7234" w:rsidRDefault="00EB0499" w:rsidP="00DF5202">
      <w:pPr>
        <w:pStyle w:val="ActHead3"/>
        <w:pageBreakBefore/>
      </w:pPr>
      <w:bookmarkStart w:id="94" w:name="_Toc225012223"/>
      <w:r w:rsidRPr="007D7234">
        <w:rPr>
          <w:rStyle w:val="CharDivNo"/>
        </w:rPr>
        <w:lastRenderedPageBreak/>
        <w:t>Division</w:t>
      </w:r>
      <w:r w:rsidR="000E491B" w:rsidRPr="007D7234">
        <w:rPr>
          <w:rStyle w:val="CharDivNo"/>
        </w:rPr>
        <w:t> </w:t>
      </w:r>
      <w:r w:rsidRPr="007D7234">
        <w:rPr>
          <w:rStyle w:val="CharDivNo"/>
        </w:rPr>
        <w:t>2</w:t>
      </w:r>
      <w:r w:rsidRPr="007D7234">
        <w:t>—</w:t>
      </w:r>
      <w:r w:rsidRPr="007D7234">
        <w:rPr>
          <w:rStyle w:val="CharDivText"/>
        </w:rPr>
        <w:t>Exemptions</w:t>
      </w:r>
      <w:bookmarkEnd w:id="94"/>
    </w:p>
    <w:p w14:paraId="3CE233AC" w14:textId="77777777" w:rsidR="003018D5" w:rsidRPr="007D7234" w:rsidRDefault="003018D5" w:rsidP="00B73D09">
      <w:pPr>
        <w:pStyle w:val="ActHead5"/>
      </w:pPr>
      <w:bookmarkStart w:id="95" w:name="_Toc225012224"/>
      <w:r w:rsidRPr="007D7234">
        <w:rPr>
          <w:rStyle w:val="CharSectno"/>
        </w:rPr>
        <w:t>33</w:t>
      </w:r>
      <w:r w:rsidRPr="007D7234">
        <w:t xml:space="preserve">  Documents affecting national security, defence or international relations</w:t>
      </w:r>
      <w:bookmarkEnd w:id="95"/>
    </w:p>
    <w:p w14:paraId="4CE52C6B" w14:textId="77777777" w:rsidR="003018D5" w:rsidRPr="007D7234" w:rsidRDefault="003018D5">
      <w:pPr>
        <w:pStyle w:val="subsection"/>
      </w:pPr>
      <w:r w:rsidRPr="007D7234">
        <w:tab/>
      </w:r>
      <w:r w:rsidRPr="007D7234">
        <w:tab/>
        <w:t>A document is an exempt document if disclosure of the document under this Act:</w:t>
      </w:r>
    </w:p>
    <w:p w14:paraId="0EE5E409" w14:textId="77777777" w:rsidR="003018D5" w:rsidRPr="007D7234" w:rsidRDefault="003018D5">
      <w:pPr>
        <w:pStyle w:val="paragraph"/>
      </w:pPr>
      <w:r w:rsidRPr="007D7234">
        <w:tab/>
        <w:t>(a)</w:t>
      </w:r>
      <w:r w:rsidRPr="007D7234">
        <w:tab/>
        <w:t>would, or could reasonably be expected to, cause damage to:</w:t>
      </w:r>
    </w:p>
    <w:p w14:paraId="2469D49C" w14:textId="77777777" w:rsidR="003018D5" w:rsidRPr="007D7234" w:rsidRDefault="003018D5">
      <w:pPr>
        <w:pStyle w:val="paragraphsub"/>
      </w:pPr>
      <w:r w:rsidRPr="007D7234">
        <w:tab/>
        <w:t>(i)</w:t>
      </w:r>
      <w:r w:rsidRPr="007D7234">
        <w:tab/>
        <w:t>the security of the Commonwealth;</w:t>
      </w:r>
    </w:p>
    <w:p w14:paraId="0B0E2603" w14:textId="77777777" w:rsidR="003018D5" w:rsidRPr="007D7234" w:rsidRDefault="003018D5">
      <w:pPr>
        <w:pStyle w:val="paragraphsub"/>
      </w:pPr>
      <w:r w:rsidRPr="007D7234">
        <w:tab/>
        <w:t>(ii)</w:t>
      </w:r>
      <w:r w:rsidRPr="007D7234">
        <w:tab/>
        <w:t>the defence of the Commonwealth; or</w:t>
      </w:r>
    </w:p>
    <w:p w14:paraId="38D5038D" w14:textId="77777777" w:rsidR="003018D5" w:rsidRPr="007D7234" w:rsidRDefault="003018D5">
      <w:pPr>
        <w:pStyle w:val="paragraphsub"/>
      </w:pPr>
      <w:r w:rsidRPr="007D7234">
        <w:tab/>
        <w:t>(iii)</w:t>
      </w:r>
      <w:r w:rsidRPr="007D7234">
        <w:tab/>
        <w:t>the international relations of the Commonwealth; or</w:t>
      </w:r>
    </w:p>
    <w:p w14:paraId="5EF6167B" w14:textId="77777777" w:rsidR="003018D5" w:rsidRPr="007D7234" w:rsidRDefault="003018D5">
      <w:pPr>
        <w:pStyle w:val="paragraph"/>
      </w:pPr>
      <w:r w:rsidRPr="007D7234">
        <w:tab/>
        <w:t>(b)</w:t>
      </w:r>
      <w:r w:rsidRPr="007D7234">
        <w:tab/>
        <w:t>would divulge any information or matter communicated in confidence by or on behalf of a foreign government, an authority of a foreign government or an international organization to the Government of the Commonwealth, to an authority of the Commonwealth or to a person receiving the communication on behalf of the Commonwealth or of an authority of the Commonwealth.</w:t>
      </w:r>
    </w:p>
    <w:p w14:paraId="21C959DB" w14:textId="77777777" w:rsidR="00EB0499" w:rsidRPr="007D7234" w:rsidRDefault="00EB0499" w:rsidP="00EB0499">
      <w:pPr>
        <w:pStyle w:val="notetext"/>
      </w:pPr>
      <w:r w:rsidRPr="007D7234">
        <w:t>Note:</w:t>
      </w:r>
      <w:r w:rsidRPr="007D7234">
        <w:tab/>
        <w:t>See also subsection</w:t>
      </w:r>
      <w:r w:rsidR="000E491B" w:rsidRPr="007D7234">
        <w:t> </w:t>
      </w:r>
      <w:r w:rsidRPr="007D7234">
        <w:t>4(10).</w:t>
      </w:r>
    </w:p>
    <w:p w14:paraId="4488F2FC" w14:textId="77777777" w:rsidR="00EB0499" w:rsidRPr="007D7234" w:rsidRDefault="00EB0499" w:rsidP="00EB0499">
      <w:pPr>
        <w:pStyle w:val="ActHead5"/>
      </w:pPr>
      <w:bookmarkStart w:id="96" w:name="_Toc225012225"/>
      <w:r w:rsidRPr="007D7234">
        <w:rPr>
          <w:rStyle w:val="CharSectno"/>
        </w:rPr>
        <w:t>34</w:t>
      </w:r>
      <w:r w:rsidRPr="007D7234">
        <w:t xml:space="preserve">  Cabinet documents</w:t>
      </w:r>
      <w:bookmarkEnd w:id="96"/>
    </w:p>
    <w:p w14:paraId="54DE91E0" w14:textId="77777777" w:rsidR="00EB0499" w:rsidRPr="007D7234" w:rsidRDefault="00EB0499" w:rsidP="00EB0499">
      <w:pPr>
        <w:pStyle w:val="SubsectionHead"/>
      </w:pPr>
      <w:r w:rsidRPr="007D7234">
        <w:t>General rules</w:t>
      </w:r>
    </w:p>
    <w:p w14:paraId="798F2087" w14:textId="77777777" w:rsidR="00EB0499" w:rsidRPr="007D7234" w:rsidRDefault="00EB0499" w:rsidP="00EB0499">
      <w:pPr>
        <w:pStyle w:val="subsection"/>
      </w:pPr>
      <w:r w:rsidRPr="007D7234">
        <w:tab/>
        <w:t>(1)</w:t>
      </w:r>
      <w:r w:rsidRPr="007D7234">
        <w:tab/>
        <w:t>A document is an exempt document if:</w:t>
      </w:r>
    </w:p>
    <w:p w14:paraId="02DFD94D" w14:textId="77777777" w:rsidR="000F7C80" w:rsidRPr="00042AAF" w:rsidRDefault="000F7C80" w:rsidP="00042AAF">
      <w:pPr>
        <w:pStyle w:val="paragraph"/>
      </w:pPr>
      <w:r w:rsidRPr="00042AAF">
        <w:rPr>
          <w:highlight w:val="yellow"/>
        </w:rPr>
        <w:tab/>
        <w:t>(a)</w:t>
      </w:r>
      <w:r w:rsidRPr="00042AAF">
        <w:rPr>
          <w:highlight w:val="yellow"/>
        </w:rPr>
        <w:tab/>
        <w:t>both of the following are satisfied:</w:t>
      </w:r>
    </w:p>
    <w:p w14:paraId="60A014FF" w14:textId="77777777" w:rsidR="000F7C80" w:rsidRPr="00042AAF" w:rsidRDefault="000F7C80" w:rsidP="00042AAF">
      <w:pPr>
        <w:pStyle w:val="paragraphsub"/>
      </w:pPr>
      <w:r w:rsidRPr="00042AAF">
        <w:rPr>
          <w:highlight w:val="yellow"/>
        </w:rPr>
        <w:tab/>
        <w:t>(i)</w:t>
      </w:r>
      <w:r w:rsidRPr="00042AAF">
        <w:rPr>
          <w:highlight w:val="yellow"/>
        </w:rPr>
        <w:tab/>
        <w:t>it has been prepared by a Minister, on a Minister’s behalf or by an agency;</w:t>
      </w:r>
    </w:p>
    <w:p w14:paraId="7852530D" w14:textId="77777777" w:rsidR="000F7C80" w:rsidRPr="00042AAF" w:rsidRDefault="000F7C80" w:rsidP="00042AAF">
      <w:pPr>
        <w:pStyle w:val="paragraphsub"/>
      </w:pPr>
      <w:r w:rsidRPr="00042AAF">
        <w:rPr>
          <w:highlight w:val="yellow"/>
        </w:rPr>
        <w:tab/>
        <w:t>(ii)</w:t>
      </w:r>
      <w:r w:rsidRPr="00042AAF">
        <w:rPr>
          <w:highlight w:val="yellow"/>
        </w:rPr>
        <w:tab/>
        <w:t>a substantial purpose for its preparation was submission for consideration by the Cabinet;</w:t>
      </w:r>
    </w:p>
    <w:p w14:paraId="09491775" w14:textId="77777777" w:rsidR="00EB0499" w:rsidRPr="007D7234" w:rsidRDefault="00EB0499" w:rsidP="00EB0499">
      <w:pPr>
        <w:pStyle w:val="paragraph"/>
      </w:pPr>
      <w:r w:rsidRPr="007D7234">
        <w:tab/>
        <w:t>(b)</w:t>
      </w:r>
      <w:r w:rsidRPr="007D7234">
        <w:tab/>
        <w:t>it is an official record of the Cabinet; or</w:t>
      </w:r>
    </w:p>
    <w:p w14:paraId="54158F30" w14:textId="77777777" w:rsidR="000F7C80" w:rsidRPr="00042AAF" w:rsidRDefault="000F7C80" w:rsidP="00042AAF">
      <w:pPr>
        <w:pStyle w:val="paragraph"/>
      </w:pPr>
      <w:r w:rsidRPr="00042AAF">
        <w:rPr>
          <w:highlight w:val="yellow"/>
        </w:rPr>
        <w:tab/>
        <w:t>(c)</w:t>
      </w:r>
      <w:r w:rsidRPr="00042AAF">
        <w:rPr>
          <w:highlight w:val="yellow"/>
        </w:rPr>
        <w:tab/>
        <w:t>a substantial purpose for its preparation was to brief a Minister in relation to issues to be considered by the Cabinet; or</w:t>
      </w:r>
    </w:p>
    <w:p w14:paraId="5A22FA4E" w14:textId="77777777" w:rsidR="00EB0499" w:rsidRPr="007D7234" w:rsidRDefault="00EB0499" w:rsidP="00EB0499">
      <w:pPr>
        <w:pStyle w:val="paragraph"/>
      </w:pPr>
      <w:r w:rsidRPr="007D7234">
        <w:tab/>
        <w:t>(d)</w:t>
      </w:r>
      <w:r w:rsidRPr="007D7234">
        <w:tab/>
        <w:t xml:space="preserve">it is a draft of a document to which </w:t>
      </w:r>
      <w:r w:rsidR="000E491B" w:rsidRPr="007D7234">
        <w:t>paragraph (</w:t>
      </w:r>
      <w:r w:rsidRPr="007D7234">
        <w:t>a), (b) or (c) applies.</w:t>
      </w:r>
    </w:p>
    <w:p w14:paraId="0AE96253" w14:textId="77777777" w:rsidR="000F7C80" w:rsidRPr="00042AAF" w:rsidRDefault="000F7C80" w:rsidP="00042AAF">
      <w:pPr>
        <w:pStyle w:val="subsection"/>
      </w:pPr>
      <w:r w:rsidRPr="00042AAF">
        <w:rPr>
          <w:highlight w:val="yellow"/>
        </w:rPr>
        <w:tab/>
        <w:t>(2)</w:t>
      </w:r>
      <w:r w:rsidRPr="00042AAF">
        <w:rPr>
          <w:highlight w:val="yellow"/>
        </w:rPr>
        <w:tab/>
        <w:t>A document is an exempt document to the extent that:</w:t>
      </w:r>
    </w:p>
    <w:p w14:paraId="366DB16A" w14:textId="77777777" w:rsidR="000F7C80" w:rsidRPr="00042AAF" w:rsidRDefault="000F7C80" w:rsidP="00042AAF">
      <w:pPr>
        <w:pStyle w:val="paragraph"/>
      </w:pPr>
      <w:r w:rsidRPr="00042AAF">
        <w:rPr>
          <w:highlight w:val="yellow"/>
        </w:rPr>
        <w:lastRenderedPageBreak/>
        <w:tab/>
        <w:t>(a)</w:t>
      </w:r>
      <w:r w:rsidRPr="00042AAF">
        <w:rPr>
          <w:highlight w:val="yellow"/>
        </w:rPr>
        <w:tab/>
        <w:t xml:space="preserve">it is a copy or part of, or contains an extract from, a document to which </w:t>
      </w:r>
      <w:r w:rsidR="0053279E" w:rsidRPr="00042AAF">
        <w:rPr>
          <w:highlight w:val="yellow"/>
        </w:rPr>
        <w:t>subsection (</w:t>
      </w:r>
      <w:r w:rsidRPr="00042AAF">
        <w:rPr>
          <w:highlight w:val="yellow"/>
        </w:rPr>
        <w:t>1) applies; or</w:t>
      </w:r>
    </w:p>
    <w:p w14:paraId="293C103E" w14:textId="77777777" w:rsidR="000F7C80" w:rsidRPr="00042AAF" w:rsidRDefault="000F7C80" w:rsidP="00042AAF">
      <w:pPr>
        <w:pStyle w:val="paragraph"/>
      </w:pPr>
      <w:r w:rsidRPr="00042AAF">
        <w:rPr>
          <w:highlight w:val="yellow"/>
        </w:rPr>
        <w:tab/>
        <w:t>(b)</w:t>
      </w:r>
      <w:r w:rsidRPr="00042AAF">
        <w:rPr>
          <w:highlight w:val="yellow"/>
        </w:rPr>
        <w:tab/>
        <w:t>it summarises, describes or refers to the contents of a document to which that subsection applies.</w:t>
      </w:r>
    </w:p>
    <w:p w14:paraId="0047E11C" w14:textId="77777777" w:rsidR="00EB0499" w:rsidRPr="007D7234" w:rsidRDefault="00EB0499" w:rsidP="00EB0499">
      <w:pPr>
        <w:pStyle w:val="subsection"/>
      </w:pPr>
      <w:r w:rsidRPr="007D7234">
        <w:tab/>
        <w:t>(3)</w:t>
      </w:r>
      <w:r w:rsidRPr="007D7234">
        <w:tab/>
        <w:t xml:space="preserve">A document is an exempt document to the extent that it contains information the disclosure of which would reveal a </w:t>
      </w:r>
      <w:r>
        <w:rPr>
          <w:highlight w:val="yellow"/>
        </w:rPr>
        <w:t>consideration of the Cabinet</w:t>
      </w:r>
      <w:r w:rsidRPr="007D7234">
        <w:t xml:space="preserve">, unless </w:t>
      </w:r>
      <w:r>
        <w:rPr>
          <w:highlight w:val="yellow"/>
        </w:rPr>
        <w:t>that information</w:t>
      </w:r>
      <w:r w:rsidRPr="007D7234">
        <w:t xml:space="preserve"> has been officially disclosed.</w:t>
      </w:r>
    </w:p>
    <w:p w14:paraId="6093A6B1" w14:textId="77777777" w:rsidR="00EB0499" w:rsidRPr="007D7234" w:rsidRDefault="00EB0499" w:rsidP="00EB0499">
      <w:pPr>
        <w:pStyle w:val="SubsectionHead"/>
      </w:pPr>
      <w:r w:rsidRPr="007D7234">
        <w:t>Exceptions</w:t>
      </w:r>
    </w:p>
    <w:p w14:paraId="1B6EC4FF" w14:textId="77777777" w:rsidR="00EB0499" w:rsidRPr="007D7234" w:rsidRDefault="00EB0499" w:rsidP="00EB0499">
      <w:pPr>
        <w:pStyle w:val="subsection"/>
      </w:pPr>
      <w:r w:rsidRPr="007D7234">
        <w:tab/>
        <w:t>(4)</w:t>
      </w:r>
      <w:r w:rsidRPr="007D7234">
        <w:tab/>
        <w:t xml:space="preserve">A document is not an exempt document only because it is attached to a document to which </w:t>
      </w:r>
      <w:r w:rsidR="000E491B" w:rsidRPr="007D7234">
        <w:t>subsection (</w:t>
      </w:r>
      <w:r w:rsidRPr="007D7234">
        <w:t>1), (2) or (3) applies.</w:t>
      </w:r>
    </w:p>
    <w:p w14:paraId="038833B2" w14:textId="77777777" w:rsidR="00EB0499" w:rsidRPr="007D7234" w:rsidRDefault="00EB0499" w:rsidP="00EB0499">
      <w:pPr>
        <w:pStyle w:val="notetext"/>
      </w:pPr>
      <w:r w:rsidRPr="007D7234">
        <w:t>Note:</w:t>
      </w:r>
      <w:r w:rsidRPr="007D7234">
        <w:tab/>
        <w:t>However, the attachment itself may be an exempt document.</w:t>
      </w:r>
    </w:p>
    <w:p w14:paraId="1B33EAF7" w14:textId="77777777" w:rsidR="00EB0499" w:rsidRPr="007D7234" w:rsidRDefault="00EB0499" w:rsidP="00EB0499">
      <w:pPr>
        <w:pStyle w:val="subsection"/>
      </w:pPr>
      <w:r w:rsidRPr="007D7234">
        <w:tab/>
        <w:t>(5)</w:t>
      </w:r>
      <w:r w:rsidRPr="007D7234">
        <w:tab/>
        <w:t>A document by which a decision of the Cabinet is officially published is not an exempt document.</w:t>
      </w:r>
    </w:p>
    <w:p w14:paraId="31C9BB28" w14:textId="77777777" w:rsidR="00EB0499" w:rsidRPr="007D7234" w:rsidRDefault="00EB0499" w:rsidP="00EB0499">
      <w:pPr>
        <w:pStyle w:val="subsection"/>
      </w:pPr>
      <w:r w:rsidRPr="007D7234">
        <w:tab/>
        <w:t>(6)</w:t>
      </w:r>
      <w:r w:rsidRPr="007D7234">
        <w:tab/>
        <w:t xml:space="preserve">Information in a document to which </w:t>
      </w:r>
      <w:r w:rsidR="000E491B" w:rsidRPr="007D7234">
        <w:t>subsection (</w:t>
      </w:r>
      <w:r w:rsidRPr="007D7234">
        <w:t>1), (2) or (3) applies is not exempt matter because of this section if the information consists of purely factual material, unless:</w:t>
      </w:r>
    </w:p>
    <w:p w14:paraId="231DB491" w14:textId="77777777" w:rsidR="00EB0499" w:rsidRPr="007D7234" w:rsidRDefault="00EB0499" w:rsidP="00EB0499">
      <w:pPr>
        <w:pStyle w:val="paragraph"/>
      </w:pPr>
      <w:r w:rsidRPr="007D7234">
        <w:tab/>
        <w:t>(a)</w:t>
      </w:r>
      <w:r w:rsidRPr="007D7234">
        <w:tab/>
        <w:t xml:space="preserve">the disclosure of the information would reveal a </w:t>
      </w:r>
      <w:r>
        <w:rPr>
          <w:highlight w:val="yellow"/>
        </w:rPr>
        <w:t>consideration of the Cabinet</w:t>
      </w:r>
      <w:r w:rsidRPr="007D7234">
        <w:t>; and</w:t>
      </w:r>
    </w:p>
    <w:p w14:paraId="45A4D9A5" w14:textId="77777777" w:rsidR="00EB0499" w:rsidRPr="007D7234" w:rsidRDefault="00EB0499" w:rsidP="00EB0499">
      <w:pPr>
        <w:pStyle w:val="paragraph"/>
      </w:pPr>
      <w:r w:rsidRPr="007D7234">
        <w:tab/>
        <w:t>(b)</w:t>
      </w:r>
      <w:r w:rsidRPr="007D7234">
        <w:tab/>
      </w:r>
      <w:r>
        <w:rPr>
          <w:highlight w:val="yellow"/>
        </w:rPr>
        <w:t>that information</w:t>
      </w:r>
      <w:r w:rsidRPr="007D7234">
        <w:t xml:space="preserve"> has not been officially disclosed.</w:t>
      </w:r>
    </w:p>
    <w:p w14:paraId="603E66E8" w14:textId="77777777" w:rsidR="000F7C80" w:rsidRPr="00042AAF" w:rsidRDefault="000F7C80" w:rsidP="00042AAF">
      <w:pPr>
        <w:pStyle w:val="SubsectionHead"/>
      </w:pPr>
      <w:r w:rsidRPr="00042AAF">
        <w:rPr>
          <w:highlight w:val="yellow"/>
        </w:rPr>
        <w:t>Security markings etc.</w:t>
      </w:r>
    </w:p>
    <w:p w14:paraId="54FEB58F" w14:textId="77777777" w:rsidR="000F7C80" w:rsidRPr="00042AAF" w:rsidRDefault="000F7C80" w:rsidP="00042AAF">
      <w:pPr>
        <w:pStyle w:val="subsection"/>
      </w:pPr>
      <w:r w:rsidRPr="00042AAF">
        <w:rPr>
          <w:highlight w:val="yellow"/>
        </w:rPr>
        <w:tab/>
        <w:t>(7)</w:t>
      </w:r>
      <w:r w:rsidRPr="00042AAF">
        <w:rPr>
          <w:highlight w:val="yellow"/>
        </w:rPr>
        <w:tab/>
        <w:t xml:space="preserve">To avoid doubt, the presence or absence in a document of any security marking or other feature identifying the document as a Cabinet document (however described) does not of itself determine whether or not </w:t>
      </w:r>
      <w:r w:rsidR="0053279E" w:rsidRPr="00042AAF">
        <w:rPr>
          <w:highlight w:val="yellow"/>
        </w:rPr>
        <w:t>subsection (</w:t>
      </w:r>
      <w:r w:rsidRPr="00042AAF">
        <w:rPr>
          <w:highlight w:val="yellow"/>
        </w:rPr>
        <w:t>1), (2) or (3) applies to the document.</w:t>
      </w:r>
    </w:p>
    <w:p w14:paraId="4A8822A3" w14:textId="77777777" w:rsidR="000F7C80" w:rsidRPr="00042AAF" w:rsidRDefault="000F7C80" w:rsidP="00042AAF">
      <w:pPr>
        <w:pStyle w:val="SubsectionHead"/>
      </w:pPr>
      <w:r w:rsidRPr="00042AAF">
        <w:rPr>
          <w:highlight w:val="yellow"/>
        </w:rPr>
        <w:t>Definitions</w:t>
      </w:r>
    </w:p>
    <w:p w14:paraId="63A5B26F" w14:textId="77777777" w:rsidR="000F7C80" w:rsidRPr="00042AAF" w:rsidRDefault="000F7C80" w:rsidP="00042AAF">
      <w:pPr>
        <w:pStyle w:val="subsection"/>
      </w:pPr>
      <w:r w:rsidRPr="00042AAF">
        <w:rPr>
          <w:highlight w:val="yellow"/>
        </w:rPr>
        <w:tab/>
        <w:t>(8)</w:t>
      </w:r>
      <w:r w:rsidRPr="00042AAF">
        <w:rPr>
          <w:highlight w:val="yellow"/>
        </w:rPr>
        <w:tab/>
        <w:t>In this section:</w:t>
      </w:r>
    </w:p>
    <w:p w14:paraId="66BB49C1" w14:textId="77777777" w:rsidR="000F7C80" w:rsidRPr="00042AAF" w:rsidRDefault="000F7C80" w:rsidP="00042AAF">
      <w:pPr>
        <w:pStyle w:val="Definition"/>
      </w:pPr>
      <w:r w:rsidRPr="00042AAF">
        <w:rPr>
          <w:b/>
          <w:bCs/>
          <w:i/>
          <w:iCs/>
          <w:highlight w:val="yellow"/>
        </w:rPr>
        <w:t>consider</w:t>
      </w:r>
      <w:r w:rsidRPr="00042AAF">
        <w:rPr>
          <w:highlight w:val="yellow"/>
        </w:rPr>
        <w:t>, in relation to the Cabinet, includes discuss, deliberate, note and decide.</w:t>
      </w:r>
    </w:p>
    <w:p w14:paraId="3A094D80" w14:textId="77777777" w:rsidR="003018D5" w:rsidRPr="007D7234" w:rsidRDefault="003018D5" w:rsidP="00B73D09">
      <w:pPr>
        <w:pStyle w:val="ActHead5"/>
      </w:pPr>
      <w:bookmarkStart w:id="97" w:name="_Toc225012226"/>
      <w:r w:rsidRPr="007D7234">
        <w:rPr>
          <w:rStyle w:val="CharSectno"/>
        </w:rPr>
        <w:lastRenderedPageBreak/>
        <w:t>37</w:t>
      </w:r>
      <w:r w:rsidRPr="007D7234">
        <w:t xml:space="preserve">  Documents affecting enforcement of law and protection of public safety</w:t>
      </w:r>
      <w:bookmarkEnd w:id="97"/>
    </w:p>
    <w:p w14:paraId="11EEFFEB" w14:textId="77777777" w:rsidR="003018D5" w:rsidRPr="007D7234" w:rsidRDefault="003018D5">
      <w:pPr>
        <w:pStyle w:val="subsection"/>
      </w:pPr>
      <w:r w:rsidRPr="007D7234">
        <w:tab/>
        <w:t>(1)</w:t>
      </w:r>
      <w:r w:rsidRPr="007D7234">
        <w:tab/>
        <w:t>A document is an exempt document if its disclosure under this Act would, or could reasonably be expected to:</w:t>
      </w:r>
    </w:p>
    <w:p w14:paraId="18DC9ABD" w14:textId="77777777" w:rsidR="003018D5" w:rsidRPr="007D7234" w:rsidRDefault="003018D5">
      <w:pPr>
        <w:pStyle w:val="paragraph"/>
      </w:pPr>
      <w:r w:rsidRPr="007D7234">
        <w:tab/>
        <w:t>(a)</w:t>
      </w:r>
      <w:r w:rsidRPr="007D7234">
        <w:tab/>
        <w:t>prejudice the conduct of an investigation of a breach, or possible breach, of the law, or a failure, or possible failure, to comply with a law relating to taxation or prejudice the enforcement or proper administration of the law in a particular instance;</w:t>
      </w:r>
    </w:p>
    <w:p w14:paraId="6228F942" w14:textId="77777777" w:rsidR="003018D5" w:rsidRPr="007D7234" w:rsidRDefault="003018D5">
      <w:pPr>
        <w:pStyle w:val="paragraph"/>
      </w:pPr>
      <w:r w:rsidRPr="007D7234">
        <w:tab/>
        <w:t>(b)</w:t>
      </w:r>
      <w:r w:rsidRPr="007D7234">
        <w:tab/>
        <w:t>disclose, or enable a person to ascertain, the existence or identity of a confidential source of information, or the non</w:t>
      </w:r>
      <w:r w:rsidR="007D7234">
        <w:noBreakHyphen/>
      </w:r>
      <w:r w:rsidRPr="007D7234">
        <w:t>existence of a confidential source of information, in relation to the enforcement or administration of the law; or</w:t>
      </w:r>
    </w:p>
    <w:p w14:paraId="58EF4672" w14:textId="77777777" w:rsidR="003018D5" w:rsidRPr="007D7234" w:rsidRDefault="003018D5">
      <w:pPr>
        <w:pStyle w:val="paragraph"/>
      </w:pPr>
      <w:r w:rsidRPr="007D7234">
        <w:tab/>
        <w:t>(c)</w:t>
      </w:r>
      <w:r w:rsidRPr="007D7234">
        <w:tab/>
        <w:t>endanger the life or physical safety of any person.</w:t>
      </w:r>
    </w:p>
    <w:p w14:paraId="6E6E6BB6" w14:textId="77777777" w:rsidR="003018D5" w:rsidRPr="007D7234" w:rsidRDefault="003018D5">
      <w:pPr>
        <w:pStyle w:val="subsection"/>
      </w:pPr>
      <w:r w:rsidRPr="007D7234">
        <w:tab/>
        <w:t>(2)</w:t>
      </w:r>
      <w:r w:rsidRPr="007D7234">
        <w:tab/>
        <w:t>A document is an exempt document if its disclosure under this Act would, or could reasonably be expected to:</w:t>
      </w:r>
    </w:p>
    <w:p w14:paraId="1D271F54" w14:textId="77777777" w:rsidR="003018D5" w:rsidRPr="007D7234" w:rsidRDefault="003018D5">
      <w:pPr>
        <w:pStyle w:val="paragraph"/>
      </w:pPr>
      <w:r w:rsidRPr="007D7234">
        <w:tab/>
        <w:t>(a)</w:t>
      </w:r>
      <w:r w:rsidRPr="007D7234">
        <w:tab/>
        <w:t>prejudice the fair trial of a person or the impartial adjudication of a particular case;</w:t>
      </w:r>
    </w:p>
    <w:p w14:paraId="00E996E3" w14:textId="77777777" w:rsidR="003018D5" w:rsidRPr="007D7234" w:rsidRDefault="003018D5">
      <w:pPr>
        <w:pStyle w:val="paragraph"/>
      </w:pPr>
      <w:r w:rsidRPr="007D7234">
        <w:tab/>
        <w:t>(b)</w:t>
      </w:r>
      <w:r w:rsidRPr="007D7234">
        <w:tab/>
        <w:t>disclose lawful methods or procedures for preventing, detecting, investigating, or dealing with matters arising out of, breaches or evasions of the law the disclosure of which would, or would be reasonably likely to, prejudice the effectiveness of those methods or procedures; or</w:t>
      </w:r>
    </w:p>
    <w:p w14:paraId="1C4E2CE0" w14:textId="77777777" w:rsidR="003018D5" w:rsidRPr="007D7234" w:rsidRDefault="003018D5">
      <w:pPr>
        <w:pStyle w:val="paragraph"/>
      </w:pPr>
      <w:r w:rsidRPr="007D7234">
        <w:tab/>
        <w:t>(c)</w:t>
      </w:r>
      <w:r w:rsidRPr="007D7234">
        <w:tab/>
        <w:t>prejudice the maintenance or enforcement of lawful methods for the protection of public safety.</w:t>
      </w:r>
    </w:p>
    <w:p w14:paraId="7E1C5FDE" w14:textId="77777777" w:rsidR="003018D5" w:rsidRPr="007D7234" w:rsidRDefault="003018D5">
      <w:pPr>
        <w:pStyle w:val="subsection"/>
        <w:keepNext/>
        <w:keepLines/>
      </w:pPr>
      <w:r w:rsidRPr="007D7234">
        <w:tab/>
        <w:t>(2A)</w:t>
      </w:r>
      <w:r w:rsidRPr="007D7234">
        <w:tab/>
        <w:t xml:space="preserve">For the purposes of </w:t>
      </w:r>
      <w:r w:rsidR="000E491B" w:rsidRPr="007D7234">
        <w:t>paragraph (</w:t>
      </w:r>
      <w:r w:rsidRPr="007D7234">
        <w:t>1)(b), a person is taken to be a confidential source of information in relation to the enforcement or administration of the law if the person is receiving, or has received, protection under a program conducted under the auspices of the Australian Federal Police, or the police force of a State or Territory, for the protection of:</w:t>
      </w:r>
    </w:p>
    <w:p w14:paraId="2196D2D4" w14:textId="77777777" w:rsidR="003018D5" w:rsidRPr="007D7234" w:rsidRDefault="003018D5">
      <w:pPr>
        <w:pStyle w:val="paragraph"/>
      </w:pPr>
      <w:r w:rsidRPr="007D7234">
        <w:tab/>
        <w:t>(a)</w:t>
      </w:r>
      <w:r w:rsidRPr="007D7234">
        <w:tab/>
        <w:t>witnesses; or</w:t>
      </w:r>
    </w:p>
    <w:p w14:paraId="3222E4F6" w14:textId="77777777" w:rsidR="003018D5" w:rsidRPr="007D7234" w:rsidRDefault="003018D5">
      <w:pPr>
        <w:pStyle w:val="paragraph"/>
      </w:pPr>
      <w:r w:rsidRPr="007D7234">
        <w:tab/>
        <w:t>(b)</w:t>
      </w:r>
      <w:r w:rsidRPr="007D7234">
        <w:tab/>
        <w:t>people who, because of their relationship to, or association with, a witness need, or may need, such protection; or</w:t>
      </w:r>
    </w:p>
    <w:p w14:paraId="7FB671F4" w14:textId="77777777" w:rsidR="003018D5" w:rsidRPr="007D7234" w:rsidRDefault="003018D5">
      <w:pPr>
        <w:pStyle w:val="paragraph"/>
      </w:pPr>
      <w:r w:rsidRPr="007D7234">
        <w:tab/>
        <w:t>(c)</w:t>
      </w:r>
      <w:r w:rsidRPr="007D7234">
        <w:tab/>
        <w:t>any other people who, for any other reason, need or may need, such protection.</w:t>
      </w:r>
    </w:p>
    <w:p w14:paraId="153E8D83" w14:textId="77777777" w:rsidR="003018D5" w:rsidRPr="007D7234" w:rsidRDefault="003018D5">
      <w:pPr>
        <w:pStyle w:val="subsection"/>
      </w:pPr>
      <w:r w:rsidRPr="007D7234">
        <w:lastRenderedPageBreak/>
        <w:tab/>
        <w:t>(3)</w:t>
      </w:r>
      <w:r w:rsidRPr="007D7234">
        <w:tab/>
        <w:t xml:space="preserve">In this section, </w:t>
      </w:r>
      <w:r w:rsidRPr="007D7234">
        <w:rPr>
          <w:b/>
          <w:i/>
        </w:rPr>
        <w:t>law</w:t>
      </w:r>
      <w:r w:rsidRPr="007D7234">
        <w:t xml:space="preserve"> means law of the Commonwealth or of a State or Territory.</w:t>
      </w:r>
    </w:p>
    <w:p w14:paraId="1BC79569" w14:textId="77777777" w:rsidR="003018D5" w:rsidRPr="007D7234" w:rsidRDefault="003018D5" w:rsidP="00B73D09">
      <w:pPr>
        <w:pStyle w:val="ActHead5"/>
      </w:pPr>
      <w:bookmarkStart w:id="98" w:name="_Toc225012227"/>
      <w:r w:rsidRPr="007D7234">
        <w:rPr>
          <w:rStyle w:val="CharSectno"/>
        </w:rPr>
        <w:t>38</w:t>
      </w:r>
      <w:r w:rsidRPr="007D7234">
        <w:t xml:space="preserve">  Documents to which secrecy provisions of enactments apply</w:t>
      </w:r>
      <w:bookmarkEnd w:id="98"/>
    </w:p>
    <w:p w14:paraId="52BBA72C" w14:textId="77777777" w:rsidR="003018D5" w:rsidRPr="007D7234" w:rsidRDefault="003018D5">
      <w:pPr>
        <w:pStyle w:val="subsection"/>
      </w:pPr>
      <w:r w:rsidRPr="007D7234">
        <w:tab/>
        <w:t>(1)</w:t>
      </w:r>
      <w:r w:rsidRPr="007D7234">
        <w:tab/>
        <w:t xml:space="preserve">Subject to </w:t>
      </w:r>
      <w:r w:rsidR="000E491B" w:rsidRPr="007D7234">
        <w:t>subsection (</w:t>
      </w:r>
      <w:r w:rsidRPr="007D7234">
        <w:t>1A), a document is an exempt document if:</w:t>
      </w:r>
    </w:p>
    <w:p w14:paraId="04092E83" w14:textId="77777777" w:rsidR="003018D5" w:rsidRPr="007D7234" w:rsidRDefault="003018D5">
      <w:pPr>
        <w:pStyle w:val="paragraph"/>
      </w:pPr>
      <w:r w:rsidRPr="007D7234">
        <w:tab/>
        <w:t>(a)</w:t>
      </w:r>
      <w:r w:rsidRPr="007D7234">
        <w:tab/>
        <w:t>disclosure of the document, or information contained in the document, is prohibited under a provision of an enactment</w:t>
      </w:r>
      <w:r w:rsidR="00992084" w:rsidRPr="007D7234">
        <w:t xml:space="preserve"> or a Norfolk Island law</w:t>
      </w:r>
      <w:r w:rsidRPr="007D7234">
        <w:t>; and</w:t>
      </w:r>
    </w:p>
    <w:p w14:paraId="6F49FDCD" w14:textId="77777777" w:rsidR="003018D5" w:rsidRPr="007D7234" w:rsidRDefault="003018D5">
      <w:pPr>
        <w:pStyle w:val="paragraph"/>
      </w:pPr>
      <w:r w:rsidRPr="007D7234">
        <w:tab/>
        <w:t>(b)</w:t>
      </w:r>
      <w:r w:rsidRPr="007D7234">
        <w:tab/>
        <w:t>either:</w:t>
      </w:r>
    </w:p>
    <w:p w14:paraId="049A93BE" w14:textId="77777777" w:rsidR="003018D5" w:rsidRPr="007D7234" w:rsidRDefault="003018D5">
      <w:pPr>
        <w:pStyle w:val="paragraphsub"/>
      </w:pPr>
      <w:r w:rsidRPr="007D7234">
        <w:tab/>
        <w:t>(i)</w:t>
      </w:r>
      <w:r w:rsidRPr="007D7234">
        <w:tab/>
        <w:t xml:space="preserve">that provision is specified in </w:t>
      </w:r>
      <w:r w:rsidR="00CA2401" w:rsidRPr="007D7234">
        <w:t>Schedule 3</w:t>
      </w:r>
      <w:r w:rsidRPr="007D7234">
        <w:t>; or</w:t>
      </w:r>
    </w:p>
    <w:p w14:paraId="392293A6" w14:textId="77777777" w:rsidR="003018D5" w:rsidRPr="007D7234" w:rsidRDefault="003018D5">
      <w:pPr>
        <w:pStyle w:val="paragraphsub"/>
      </w:pPr>
      <w:r w:rsidRPr="007D7234">
        <w:tab/>
        <w:t>(ii)</w:t>
      </w:r>
      <w:r w:rsidRPr="007D7234">
        <w:tab/>
        <w:t xml:space="preserve">this section is expressly applied to the document, or information, by that provision, or by another provision of </w:t>
      </w:r>
      <w:r w:rsidR="00992084" w:rsidRPr="007D7234">
        <w:t>that enactment or law or any other enactment or Norfolk Island law</w:t>
      </w:r>
      <w:r w:rsidRPr="007D7234">
        <w:t>.</w:t>
      </w:r>
    </w:p>
    <w:p w14:paraId="7E8726E9" w14:textId="77777777" w:rsidR="003018D5" w:rsidRPr="007D7234" w:rsidRDefault="003018D5" w:rsidP="00876CCA">
      <w:pPr>
        <w:pStyle w:val="subsection"/>
        <w:keepNext/>
        <w:keepLines/>
      </w:pPr>
      <w:r w:rsidRPr="007D7234">
        <w:tab/>
        <w:t>(1A)</w:t>
      </w:r>
      <w:r w:rsidRPr="007D7234">
        <w:tab/>
        <w:t xml:space="preserve">A person’s right of access to a document under </w:t>
      </w:r>
      <w:r w:rsidR="00686BB3" w:rsidRPr="007D7234">
        <w:t>section 1</w:t>
      </w:r>
      <w:r w:rsidRPr="007D7234">
        <w:t xml:space="preserve">1 or 22 is not affected merely because the document is an exempt document under </w:t>
      </w:r>
      <w:r w:rsidR="000E491B" w:rsidRPr="007D7234">
        <w:t>subsection (</w:t>
      </w:r>
      <w:r w:rsidRPr="007D7234">
        <w:t xml:space="preserve">1) of this section if disclosure of the document, or information contained in the document, to that person is not prohibited by </w:t>
      </w:r>
      <w:r w:rsidR="00992084" w:rsidRPr="007D7234">
        <w:t>the enactment or law concerned or any other enactment or Norfolk Island law</w:t>
      </w:r>
      <w:r w:rsidRPr="007D7234">
        <w:t>.</w:t>
      </w:r>
    </w:p>
    <w:p w14:paraId="21ECB028" w14:textId="77777777" w:rsidR="003018D5" w:rsidRPr="007D7234" w:rsidRDefault="003018D5">
      <w:pPr>
        <w:pStyle w:val="subsection"/>
      </w:pPr>
      <w:r w:rsidRPr="007D7234">
        <w:tab/>
        <w:t>(2)</w:t>
      </w:r>
      <w:r w:rsidRPr="007D7234">
        <w:tab/>
      </w:r>
      <w:r w:rsidR="002C707E" w:rsidRPr="007D7234">
        <w:t xml:space="preserve">Subject to </w:t>
      </w:r>
      <w:r w:rsidR="00401D95" w:rsidRPr="007D7234">
        <w:t>subsections (3) and (3A)</w:t>
      </w:r>
      <w:r w:rsidR="002C707E" w:rsidRPr="007D7234">
        <w:t>, if</w:t>
      </w:r>
      <w:r w:rsidRPr="007D7234">
        <w:t xml:space="preserve"> a person requests access to a document, this section does not apply in relation to the document so far as it contains personal information about the person.</w:t>
      </w:r>
    </w:p>
    <w:p w14:paraId="102EBD95" w14:textId="77777777" w:rsidR="002C707E" w:rsidRPr="007D7234" w:rsidRDefault="002C707E" w:rsidP="00DA4C6C">
      <w:pPr>
        <w:pStyle w:val="subsection"/>
        <w:keepNext/>
        <w:keepLines/>
      </w:pPr>
      <w:r w:rsidRPr="007D7234">
        <w:tab/>
        <w:t>(3)</w:t>
      </w:r>
      <w:r w:rsidRPr="007D7234">
        <w:tab/>
        <w:t>This section applies in relation to a document so far as it contains personal information about a person if:</w:t>
      </w:r>
    </w:p>
    <w:p w14:paraId="6C2BC8CE" w14:textId="77777777" w:rsidR="002C707E" w:rsidRPr="007D7234" w:rsidRDefault="002C707E" w:rsidP="002C707E">
      <w:pPr>
        <w:pStyle w:val="paragraph"/>
      </w:pPr>
      <w:r w:rsidRPr="007D7234">
        <w:tab/>
        <w:t>(a)</w:t>
      </w:r>
      <w:r w:rsidRPr="007D7234">
        <w:tab/>
        <w:t>the person requests access to the document; and</w:t>
      </w:r>
    </w:p>
    <w:p w14:paraId="66C37235" w14:textId="77777777" w:rsidR="002C707E" w:rsidRPr="007D7234" w:rsidRDefault="002C707E" w:rsidP="002C707E">
      <w:pPr>
        <w:pStyle w:val="paragraph"/>
      </w:pPr>
      <w:r w:rsidRPr="007D7234">
        <w:tab/>
        <w:t>(b)</w:t>
      </w:r>
      <w:r w:rsidRPr="007D7234">
        <w:tab/>
        <w:t>disclosure of the document, or information contained in the document, is prohibited under section</w:t>
      </w:r>
      <w:r w:rsidR="000E491B" w:rsidRPr="007D7234">
        <w:t> </w:t>
      </w:r>
      <w:r w:rsidRPr="007D7234">
        <w:t xml:space="preserve">503A of the </w:t>
      </w:r>
      <w:r w:rsidRPr="007D7234">
        <w:rPr>
          <w:i/>
        </w:rPr>
        <w:t>Migration Act 1958</w:t>
      </w:r>
      <w:r w:rsidRPr="007D7234">
        <w:t xml:space="preserve"> as affected by section</w:t>
      </w:r>
      <w:r w:rsidR="000E491B" w:rsidRPr="007D7234">
        <w:t> </w:t>
      </w:r>
      <w:r w:rsidRPr="007D7234">
        <w:t>503D of that Act.</w:t>
      </w:r>
    </w:p>
    <w:p w14:paraId="73014054" w14:textId="77777777" w:rsidR="00401D95" w:rsidRPr="007D7234" w:rsidRDefault="00401D95" w:rsidP="00401D95">
      <w:pPr>
        <w:pStyle w:val="subsection"/>
      </w:pPr>
      <w:r w:rsidRPr="007D7234">
        <w:tab/>
        <w:t>(3A)</w:t>
      </w:r>
      <w:r w:rsidRPr="007D7234">
        <w:tab/>
        <w:t>This section applies in relation to a document so far as it contains personal information about a person if:</w:t>
      </w:r>
    </w:p>
    <w:p w14:paraId="120DD7FF" w14:textId="77777777" w:rsidR="00401D95" w:rsidRPr="007D7234" w:rsidRDefault="00401D95" w:rsidP="00401D95">
      <w:pPr>
        <w:pStyle w:val="paragraph"/>
      </w:pPr>
      <w:r w:rsidRPr="007D7234">
        <w:tab/>
        <w:t>(a)</w:t>
      </w:r>
      <w:r w:rsidRPr="007D7234">
        <w:tab/>
        <w:t>the person requests access to the document; and</w:t>
      </w:r>
    </w:p>
    <w:p w14:paraId="38240051" w14:textId="77777777" w:rsidR="00401D95" w:rsidRPr="007D7234" w:rsidRDefault="00401D95" w:rsidP="00401D95">
      <w:pPr>
        <w:pStyle w:val="paragraph"/>
      </w:pPr>
      <w:r w:rsidRPr="007D7234">
        <w:tab/>
        <w:t>(b)</w:t>
      </w:r>
      <w:r w:rsidRPr="007D7234">
        <w:tab/>
        <w:t xml:space="preserve">disclosure of the document, or information contained in the document, is prohibited under subsection 29A(7) of the </w:t>
      </w:r>
      <w:r w:rsidRPr="007D7234">
        <w:rPr>
          <w:i/>
        </w:rPr>
        <w:t>Research Involving Human Embryos Act 2002</w:t>
      </w:r>
      <w:r w:rsidRPr="007D7234">
        <w:t>.</w:t>
      </w:r>
    </w:p>
    <w:p w14:paraId="582D037C" w14:textId="77777777" w:rsidR="003018D5" w:rsidRPr="007D7234" w:rsidRDefault="003018D5" w:rsidP="00CF7D9B">
      <w:pPr>
        <w:pStyle w:val="ActHead5"/>
      </w:pPr>
      <w:bookmarkStart w:id="99" w:name="_Toc225012228"/>
      <w:r w:rsidRPr="007D7234">
        <w:rPr>
          <w:rStyle w:val="CharSectno"/>
        </w:rPr>
        <w:lastRenderedPageBreak/>
        <w:t>42</w:t>
      </w:r>
      <w:r w:rsidRPr="007D7234">
        <w:t xml:space="preserve">  Documents subject to legal professional privilege</w:t>
      </w:r>
      <w:bookmarkEnd w:id="99"/>
    </w:p>
    <w:p w14:paraId="51EB80A4" w14:textId="77777777" w:rsidR="003018D5" w:rsidRPr="007D7234" w:rsidRDefault="003018D5" w:rsidP="00CF7D9B">
      <w:pPr>
        <w:pStyle w:val="subsection"/>
        <w:keepNext/>
        <w:keepLines/>
      </w:pPr>
      <w:r w:rsidRPr="007D7234">
        <w:tab/>
        <w:t>(1)</w:t>
      </w:r>
      <w:r w:rsidRPr="007D7234">
        <w:tab/>
        <w:t>A document is an exempt document if it is of such a nature that it would be privileged from production in legal proceedings on the ground of legal professional privilege.</w:t>
      </w:r>
    </w:p>
    <w:p w14:paraId="52B2F030" w14:textId="77777777" w:rsidR="00EB0499" w:rsidRPr="007D7234" w:rsidRDefault="00EB0499" w:rsidP="00CF7D9B">
      <w:pPr>
        <w:pStyle w:val="subsection"/>
        <w:keepNext/>
        <w:keepLines/>
      </w:pPr>
      <w:r w:rsidRPr="007D7234">
        <w:tab/>
        <w:t>(2)</w:t>
      </w:r>
      <w:r w:rsidRPr="007D7234">
        <w:tab/>
        <w:t xml:space="preserve">A document is not an exempt document because of </w:t>
      </w:r>
      <w:r w:rsidR="000E491B" w:rsidRPr="007D7234">
        <w:t>subsection (</w:t>
      </w:r>
      <w:r w:rsidRPr="007D7234">
        <w:t>1) if the person entitled to claim legal professional privilege in relation to the production of the document in legal proceedings waives that claim.</w:t>
      </w:r>
    </w:p>
    <w:p w14:paraId="35B54EC2" w14:textId="77777777" w:rsidR="00EB0499" w:rsidRPr="007D7234" w:rsidRDefault="00EB0499" w:rsidP="00EB0499">
      <w:pPr>
        <w:pStyle w:val="subsection"/>
      </w:pPr>
      <w:r w:rsidRPr="007D7234">
        <w:tab/>
        <w:t>(3)</w:t>
      </w:r>
      <w:r w:rsidRPr="007D7234">
        <w:tab/>
        <w:t xml:space="preserve">A document is not an exempt document under </w:t>
      </w:r>
      <w:r w:rsidR="000E491B" w:rsidRPr="007D7234">
        <w:t>subsection (</w:t>
      </w:r>
      <w:r w:rsidRPr="007D7234">
        <w:t>1) by reason only that:</w:t>
      </w:r>
    </w:p>
    <w:p w14:paraId="079B42D8" w14:textId="77777777" w:rsidR="00EB0499" w:rsidRPr="007D7234" w:rsidRDefault="00EB0499" w:rsidP="00EB0499">
      <w:pPr>
        <w:pStyle w:val="paragraph"/>
      </w:pPr>
      <w:r w:rsidRPr="007D7234">
        <w:tab/>
        <w:t>(a)</w:t>
      </w:r>
      <w:r w:rsidRPr="007D7234">
        <w:tab/>
        <w:t xml:space="preserve">the document contains information that would (apart from this subsection) cause the document to be exempt under </w:t>
      </w:r>
      <w:r w:rsidR="000E491B" w:rsidRPr="007D7234">
        <w:t>subsection (</w:t>
      </w:r>
      <w:r w:rsidRPr="007D7234">
        <w:t>1); and</w:t>
      </w:r>
    </w:p>
    <w:p w14:paraId="6A600E31" w14:textId="77777777" w:rsidR="00EB0499" w:rsidRPr="007D7234" w:rsidRDefault="00EB0499" w:rsidP="00EB0499">
      <w:pPr>
        <w:pStyle w:val="paragraph"/>
      </w:pPr>
      <w:r w:rsidRPr="007D7234">
        <w:tab/>
        <w:t>(b)</w:t>
      </w:r>
      <w:r w:rsidRPr="007D7234">
        <w:tab/>
        <w:t>the information is operational information of an agency.</w:t>
      </w:r>
    </w:p>
    <w:p w14:paraId="020D50B6" w14:textId="77777777" w:rsidR="00EB0499" w:rsidRPr="007D7234" w:rsidRDefault="00EB0499" w:rsidP="00EB0499">
      <w:pPr>
        <w:pStyle w:val="notetext"/>
      </w:pPr>
      <w:r w:rsidRPr="007D7234">
        <w:t>Note:</w:t>
      </w:r>
      <w:r w:rsidRPr="007D7234">
        <w:tab/>
        <w:t xml:space="preserve">For </w:t>
      </w:r>
      <w:r w:rsidRPr="007D7234">
        <w:rPr>
          <w:b/>
          <w:i/>
        </w:rPr>
        <w:t>operational information</w:t>
      </w:r>
      <w:r w:rsidRPr="007D7234">
        <w:t>, see section</w:t>
      </w:r>
      <w:r w:rsidR="000E491B" w:rsidRPr="007D7234">
        <w:t> </w:t>
      </w:r>
      <w:r w:rsidRPr="007D7234">
        <w:t>8A.</w:t>
      </w:r>
    </w:p>
    <w:p w14:paraId="53DE009A" w14:textId="77777777" w:rsidR="003018D5" w:rsidRPr="007D7234" w:rsidRDefault="003018D5" w:rsidP="00B73D09">
      <w:pPr>
        <w:pStyle w:val="ActHead5"/>
      </w:pPr>
      <w:bookmarkStart w:id="100" w:name="_Toc225012229"/>
      <w:r w:rsidRPr="007D7234">
        <w:rPr>
          <w:rStyle w:val="CharSectno"/>
        </w:rPr>
        <w:t>45</w:t>
      </w:r>
      <w:r w:rsidRPr="007D7234">
        <w:t xml:space="preserve">  Documents containing material obtained in confidence</w:t>
      </w:r>
      <w:bookmarkEnd w:id="100"/>
    </w:p>
    <w:p w14:paraId="06C9ED6A" w14:textId="77777777" w:rsidR="003018D5" w:rsidRPr="007D7234" w:rsidRDefault="003018D5">
      <w:pPr>
        <w:pStyle w:val="subsection"/>
      </w:pPr>
      <w:r w:rsidRPr="007D7234">
        <w:tab/>
        <w:t>(1)</w:t>
      </w:r>
      <w:r w:rsidRPr="007D7234">
        <w:tab/>
        <w:t xml:space="preserve">A document is an exempt document if its disclosure under this Act would found an action, by a person </w:t>
      </w:r>
      <w:r w:rsidR="00491A0B" w:rsidRPr="007D7234">
        <w:t>(other than an agency</w:t>
      </w:r>
      <w:r w:rsidR="00DD0C8C" w:rsidRPr="007D7234">
        <w:t xml:space="preserve"> or the Commonwealth</w:t>
      </w:r>
      <w:r w:rsidR="00491A0B" w:rsidRPr="007D7234">
        <w:t>)</w:t>
      </w:r>
      <w:r w:rsidRPr="007D7234">
        <w:t>, for breach of confidence.</w:t>
      </w:r>
    </w:p>
    <w:p w14:paraId="0BA5C158" w14:textId="77777777" w:rsidR="003018D5" w:rsidRPr="007D7234" w:rsidRDefault="003018D5">
      <w:pPr>
        <w:pStyle w:val="subsection"/>
      </w:pPr>
      <w:r w:rsidRPr="007D7234">
        <w:tab/>
        <w:t>(2)</w:t>
      </w:r>
      <w:r w:rsidRPr="007D7234">
        <w:tab/>
      </w:r>
      <w:r w:rsidR="000E491B" w:rsidRPr="007D7234">
        <w:t>Subsection (</w:t>
      </w:r>
      <w:r w:rsidRPr="007D7234">
        <w:t xml:space="preserve">1) does not apply to </w:t>
      </w:r>
      <w:r w:rsidR="00F84913" w:rsidRPr="007D7234">
        <w:t>a document to which subsection</w:t>
      </w:r>
      <w:r w:rsidR="000E491B" w:rsidRPr="007D7234">
        <w:t> </w:t>
      </w:r>
      <w:r w:rsidR="00EB0499" w:rsidRPr="007D7234">
        <w:t>47C(1) (deliberative processes) applies (or would apply, but for subsection</w:t>
      </w:r>
      <w:r w:rsidR="000E491B" w:rsidRPr="007D7234">
        <w:t> </w:t>
      </w:r>
      <w:r w:rsidR="00EB0499" w:rsidRPr="007D7234">
        <w:t xml:space="preserve">47C(2) or (3)), that is </w:t>
      </w:r>
      <w:r w:rsidRPr="007D7234">
        <w:t>prepared by a Minister, a member of the staff of a Minister, or an officer or employee of an agency, in the course of his or her duties, or by a prescribed authority</w:t>
      </w:r>
      <w:r w:rsidR="00ED2F5D" w:rsidRPr="007D7234">
        <w:t xml:space="preserve"> or Norfolk Island authority</w:t>
      </w:r>
      <w:r w:rsidRPr="007D7234">
        <w:t xml:space="preserve"> in the performance of its functions, for purposes relating to the affairs of an agency or a Department of State unless the disclosure</w:t>
      </w:r>
      <w:r w:rsidR="00047229" w:rsidRPr="007D7234">
        <w:t xml:space="preserve"> of the document</w:t>
      </w:r>
      <w:r w:rsidRPr="007D7234">
        <w:t xml:space="preserve"> would constitute a breach of confidence owed to a person or body other than:</w:t>
      </w:r>
    </w:p>
    <w:p w14:paraId="70F70B88" w14:textId="77777777" w:rsidR="003018D5" w:rsidRPr="007D7234" w:rsidRDefault="003018D5">
      <w:pPr>
        <w:pStyle w:val="paragraph"/>
      </w:pPr>
      <w:r w:rsidRPr="007D7234">
        <w:tab/>
        <w:t>(a)</w:t>
      </w:r>
      <w:r w:rsidRPr="007D7234">
        <w:tab/>
        <w:t>a person in the capacity of Minister, member of the staff of a Minister or officer of an agency; or</w:t>
      </w:r>
    </w:p>
    <w:p w14:paraId="508253F2" w14:textId="77777777" w:rsidR="003018D5" w:rsidRPr="007D7234" w:rsidRDefault="003018D5">
      <w:pPr>
        <w:pStyle w:val="paragraph"/>
      </w:pPr>
      <w:r w:rsidRPr="007D7234">
        <w:tab/>
        <w:t>(b)</w:t>
      </w:r>
      <w:r w:rsidRPr="007D7234">
        <w:tab/>
        <w:t>an agency</w:t>
      </w:r>
      <w:r w:rsidR="007F1B52" w:rsidRPr="007D7234">
        <w:t xml:space="preserve"> or the Commonwealth</w:t>
      </w:r>
      <w:r w:rsidRPr="007D7234">
        <w:t>.</w:t>
      </w:r>
    </w:p>
    <w:p w14:paraId="32DB485A" w14:textId="77777777" w:rsidR="00D33C55" w:rsidRPr="007D7234" w:rsidRDefault="00D33C55" w:rsidP="00D33C55">
      <w:pPr>
        <w:pStyle w:val="ActHead5"/>
      </w:pPr>
      <w:bookmarkStart w:id="101" w:name="_Toc225012230"/>
      <w:r w:rsidRPr="007D7234">
        <w:rPr>
          <w:rStyle w:val="CharSectno"/>
        </w:rPr>
        <w:lastRenderedPageBreak/>
        <w:t>45A</w:t>
      </w:r>
      <w:r w:rsidRPr="007D7234">
        <w:t xml:space="preserve">  Parliamentary Budget Office documents</w:t>
      </w:r>
      <w:bookmarkEnd w:id="101"/>
    </w:p>
    <w:p w14:paraId="21736B94" w14:textId="77777777" w:rsidR="00D33C55" w:rsidRPr="007D7234" w:rsidRDefault="00D33C55" w:rsidP="00D33C55">
      <w:pPr>
        <w:pStyle w:val="SubsectionHead"/>
      </w:pPr>
      <w:r w:rsidRPr="007D7234">
        <w:t>General rules</w:t>
      </w:r>
    </w:p>
    <w:p w14:paraId="63F2E029" w14:textId="77777777" w:rsidR="00D33C55" w:rsidRPr="007D7234" w:rsidRDefault="00D33C55" w:rsidP="00D33C55">
      <w:pPr>
        <w:pStyle w:val="subsection"/>
      </w:pPr>
      <w:r w:rsidRPr="007D7234">
        <w:tab/>
        <w:t>(1)</w:t>
      </w:r>
      <w:r w:rsidRPr="007D7234">
        <w:tab/>
        <w:t>A document is an exempt document if:</w:t>
      </w:r>
    </w:p>
    <w:p w14:paraId="778E6519" w14:textId="77777777" w:rsidR="00D33C55" w:rsidRPr="007D7234" w:rsidRDefault="00D33C55" w:rsidP="00D33C55">
      <w:pPr>
        <w:pStyle w:val="paragraph"/>
      </w:pPr>
      <w:r w:rsidRPr="007D7234">
        <w:tab/>
        <w:t>(a)</w:t>
      </w:r>
      <w:r w:rsidRPr="007D7234">
        <w:tab/>
        <w:t>both of the following are satisfied:</w:t>
      </w:r>
    </w:p>
    <w:p w14:paraId="2CC978FA" w14:textId="77777777" w:rsidR="00D33C55" w:rsidRPr="007D7234" w:rsidRDefault="00D33C55" w:rsidP="00D33C55">
      <w:pPr>
        <w:pStyle w:val="paragraphsub"/>
      </w:pPr>
      <w:r w:rsidRPr="007D7234">
        <w:tab/>
        <w:t>(i)</w:t>
      </w:r>
      <w:r w:rsidRPr="007D7234">
        <w:tab/>
        <w:t>the document originated from the Parliamentary Budget Officer or the Parliamentary Budget Office;</w:t>
      </w:r>
    </w:p>
    <w:p w14:paraId="4832E344" w14:textId="77777777" w:rsidR="00D33C55" w:rsidRPr="007D7234" w:rsidRDefault="00D33C55" w:rsidP="00D33C55">
      <w:pPr>
        <w:pStyle w:val="paragraphsub"/>
      </w:pPr>
      <w:r w:rsidRPr="007D7234">
        <w:tab/>
        <w:t>(ii)</w:t>
      </w:r>
      <w:r w:rsidRPr="007D7234">
        <w:tab/>
        <w:t>the document was prepared in response to, or otherwise relates to, a confidential request; or</w:t>
      </w:r>
    </w:p>
    <w:p w14:paraId="63457660" w14:textId="77777777" w:rsidR="00D33C55" w:rsidRPr="007D7234" w:rsidRDefault="00D33C55" w:rsidP="00D33C55">
      <w:pPr>
        <w:pStyle w:val="paragraph"/>
      </w:pPr>
      <w:r w:rsidRPr="007D7234">
        <w:tab/>
        <w:t>(b)</w:t>
      </w:r>
      <w:r w:rsidRPr="007D7234">
        <w:tab/>
        <w:t>the document was brought into existence for the dominant purpose of providing information to the Parliamentary Budget Officer or the Parliamentary Budget Office relating to a confidential request; or</w:t>
      </w:r>
    </w:p>
    <w:p w14:paraId="7ADB366F" w14:textId="77777777" w:rsidR="00D33C55" w:rsidRPr="007D7234" w:rsidRDefault="00D33C55" w:rsidP="00D33C55">
      <w:pPr>
        <w:pStyle w:val="paragraph"/>
      </w:pPr>
      <w:r w:rsidRPr="007D7234">
        <w:tab/>
        <w:t>(c)</w:t>
      </w:r>
      <w:r w:rsidRPr="007D7234">
        <w:tab/>
        <w:t>the document was provided to the Parliamentary Budget Officer or the Parliamentary Budget Office in response to a request by the Parliamentary Budget Officer for more information in relation to a confidential request; or</w:t>
      </w:r>
    </w:p>
    <w:p w14:paraId="46C4404D" w14:textId="77777777" w:rsidR="00D33C55" w:rsidRPr="007D7234" w:rsidRDefault="00D33C55" w:rsidP="00D33C55">
      <w:pPr>
        <w:pStyle w:val="paragraph"/>
      </w:pPr>
      <w:r w:rsidRPr="007D7234">
        <w:tab/>
        <w:t>(d)</w:t>
      </w:r>
      <w:r w:rsidRPr="007D7234">
        <w:tab/>
        <w:t xml:space="preserve">the document is a draft of a document to which </w:t>
      </w:r>
      <w:r w:rsidR="000E491B" w:rsidRPr="007D7234">
        <w:t>paragraph (</w:t>
      </w:r>
      <w:r w:rsidRPr="007D7234">
        <w:t>a), (b) or (c) applies.</w:t>
      </w:r>
    </w:p>
    <w:p w14:paraId="71E3AD1A" w14:textId="77777777" w:rsidR="00D33C55" w:rsidRPr="007D7234" w:rsidRDefault="00D33C55" w:rsidP="00D33C55">
      <w:pPr>
        <w:pStyle w:val="subsection"/>
      </w:pPr>
      <w:r w:rsidRPr="007D7234">
        <w:tab/>
        <w:t>(2)</w:t>
      </w:r>
      <w:r w:rsidRPr="007D7234">
        <w:tab/>
        <w:t xml:space="preserve">A document is an exempt document to the extent that it is a copy or part of, or contains an extract from, a document to which </w:t>
      </w:r>
      <w:r w:rsidR="000E491B" w:rsidRPr="007D7234">
        <w:t>subsection (</w:t>
      </w:r>
      <w:r w:rsidRPr="007D7234">
        <w:t>1) applies.</w:t>
      </w:r>
    </w:p>
    <w:p w14:paraId="4674A433" w14:textId="77777777" w:rsidR="00D33C55" w:rsidRPr="007D7234" w:rsidRDefault="00D33C55" w:rsidP="00D33C55">
      <w:pPr>
        <w:pStyle w:val="subsection"/>
      </w:pPr>
      <w:r w:rsidRPr="007D7234">
        <w:tab/>
        <w:t>(3)</w:t>
      </w:r>
      <w:r w:rsidRPr="007D7234">
        <w:tab/>
        <w:t>A document is an exempt document to the extent that it contains information the disclosure of which would reveal that a confidential request has been made to the Parliamentary Budget Officer or the Parliamentary Budget Office, unless the existence of the request has been disclosed by the Senator or Member of the House of Representatives who made the request.</w:t>
      </w:r>
    </w:p>
    <w:p w14:paraId="03CC05C8" w14:textId="77777777" w:rsidR="00D33C55" w:rsidRPr="007D7234" w:rsidRDefault="00D33C55" w:rsidP="00D33C55">
      <w:pPr>
        <w:pStyle w:val="SubsectionHead"/>
      </w:pPr>
      <w:r w:rsidRPr="007D7234">
        <w:t>Exceptions</w:t>
      </w:r>
    </w:p>
    <w:p w14:paraId="4506878C" w14:textId="77777777" w:rsidR="00D33C55" w:rsidRPr="007D7234" w:rsidRDefault="00D33C55" w:rsidP="00D33C55">
      <w:pPr>
        <w:pStyle w:val="subsection"/>
      </w:pPr>
      <w:r w:rsidRPr="007D7234">
        <w:tab/>
        <w:t>(4)</w:t>
      </w:r>
      <w:r w:rsidRPr="007D7234">
        <w:tab/>
        <w:t xml:space="preserve">A document is not an exempt document only because it is attached to a document to which </w:t>
      </w:r>
      <w:r w:rsidR="000E491B" w:rsidRPr="007D7234">
        <w:t>subsection (</w:t>
      </w:r>
      <w:r w:rsidRPr="007D7234">
        <w:t>1), (2) or (3) applies.</w:t>
      </w:r>
    </w:p>
    <w:p w14:paraId="268AE10D" w14:textId="77777777" w:rsidR="00D33C55" w:rsidRPr="007D7234" w:rsidRDefault="00D33C55" w:rsidP="00D33C55">
      <w:pPr>
        <w:pStyle w:val="notetext"/>
      </w:pPr>
      <w:r w:rsidRPr="007D7234">
        <w:t>Note:</w:t>
      </w:r>
      <w:r w:rsidRPr="007D7234">
        <w:tab/>
        <w:t>However, the attachment itself may be an exempt document.</w:t>
      </w:r>
    </w:p>
    <w:p w14:paraId="38E8655F" w14:textId="77777777" w:rsidR="00D33C55" w:rsidRPr="007D7234" w:rsidRDefault="00D33C55" w:rsidP="00D33C55">
      <w:pPr>
        <w:pStyle w:val="subsection"/>
      </w:pPr>
      <w:r w:rsidRPr="007D7234">
        <w:tab/>
        <w:t>(5)</w:t>
      </w:r>
      <w:r w:rsidRPr="007D7234">
        <w:tab/>
        <w:t xml:space="preserve">Information in a document to which </w:t>
      </w:r>
      <w:r w:rsidR="000E491B" w:rsidRPr="007D7234">
        <w:t>subsection (</w:t>
      </w:r>
      <w:r w:rsidRPr="007D7234">
        <w:t xml:space="preserve">1), (2) or (3) applies is not exempt matter because of this section if the </w:t>
      </w:r>
      <w:r w:rsidRPr="007D7234">
        <w:lastRenderedPageBreak/>
        <w:t>information has been made publicly available by the Parliamentary Budget Officer:</w:t>
      </w:r>
    </w:p>
    <w:p w14:paraId="4685C973" w14:textId="77777777" w:rsidR="00D33C55" w:rsidRPr="007D7234" w:rsidRDefault="00D33C55" w:rsidP="00D33C55">
      <w:pPr>
        <w:pStyle w:val="paragraph"/>
      </w:pPr>
      <w:r w:rsidRPr="007D7234">
        <w:tab/>
        <w:t>(a)</w:t>
      </w:r>
      <w:r w:rsidRPr="007D7234">
        <w:tab/>
        <w:t>under section</w:t>
      </w:r>
      <w:r w:rsidR="000E491B" w:rsidRPr="007D7234">
        <w:t> </w:t>
      </w:r>
      <w:r w:rsidRPr="007D7234">
        <w:t xml:space="preserve">64U of the </w:t>
      </w:r>
      <w:r w:rsidRPr="007D7234">
        <w:rPr>
          <w:i/>
        </w:rPr>
        <w:t>Parliamentary Service Act 1999</w:t>
      </w:r>
      <w:r w:rsidRPr="007D7234">
        <w:t>; or</w:t>
      </w:r>
    </w:p>
    <w:p w14:paraId="158E15C0" w14:textId="77777777" w:rsidR="00D33C55" w:rsidRPr="007D7234" w:rsidRDefault="00D33C55" w:rsidP="00D33C55">
      <w:pPr>
        <w:pStyle w:val="paragraph"/>
      </w:pPr>
      <w:r w:rsidRPr="007D7234">
        <w:tab/>
        <w:t>(b)</w:t>
      </w:r>
      <w:r w:rsidRPr="007D7234">
        <w:tab/>
        <w:t>in a statement made under subsection</w:t>
      </w:r>
      <w:r w:rsidR="000E491B" w:rsidRPr="007D7234">
        <w:t> </w:t>
      </w:r>
      <w:r w:rsidRPr="007D7234">
        <w:t>64V(4) of that Act.</w:t>
      </w:r>
    </w:p>
    <w:p w14:paraId="06E5197B" w14:textId="77777777" w:rsidR="00D33C55" w:rsidRPr="007D7234" w:rsidRDefault="00D33C55" w:rsidP="00D33C55">
      <w:pPr>
        <w:pStyle w:val="subsection"/>
      </w:pPr>
      <w:r w:rsidRPr="007D7234">
        <w:tab/>
        <w:t>(6)</w:t>
      </w:r>
      <w:r w:rsidRPr="007D7234">
        <w:tab/>
        <w:t xml:space="preserve">Information in a document to which </w:t>
      </w:r>
      <w:r w:rsidR="000E491B" w:rsidRPr="007D7234">
        <w:t>subsection (</w:t>
      </w:r>
      <w:r w:rsidRPr="007D7234">
        <w:t>1), (2) or (3) applies is not exempt matter because of this section if the information has been made publicly available by the Senator or Member of the House of Representatives who made the confidential request to which the document relates.</w:t>
      </w:r>
    </w:p>
    <w:p w14:paraId="1E0F360A" w14:textId="77777777" w:rsidR="00D33C55" w:rsidRPr="007D7234" w:rsidRDefault="00D33C55" w:rsidP="00D33C55">
      <w:pPr>
        <w:pStyle w:val="subsection"/>
      </w:pPr>
      <w:r w:rsidRPr="007D7234">
        <w:tab/>
        <w:t>(7)</w:t>
      </w:r>
      <w:r w:rsidRPr="007D7234">
        <w:tab/>
        <w:t xml:space="preserve">Information in a document to which </w:t>
      </w:r>
      <w:r w:rsidR="000E491B" w:rsidRPr="007D7234">
        <w:t>subsection (</w:t>
      </w:r>
      <w:r w:rsidRPr="007D7234">
        <w:t>1), (2) or (3) applies is not exempt matter because of this section if the information consists of purely factual material, unless:</w:t>
      </w:r>
    </w:p>
    <w:p w14:paraId="4898D382" w14:textId="77777777" w:rsidR="00D33C55" w:rsidRPr="007D7234" w:rsidRDefault="00D33C55" w:rsidP="00D33C55">
      <w:pPr>
        <w:pStyle w:val="paragraph"/>
      </w:pPr>
      <w:r w:rsidRPr="007D7234">
        <w:tab/>
        <w:t>(a)</w:t>
      </w:r>
      <w:r w:rsidRPr="007D7234">
        <w:tab/>
        <w:t>the disclosure of the information would reveal the existence of a confidential request; and</w:t>
      </w:r>
    </w:p>
    <w:p w14:paraId="29F6ECB5" w14:textId="77777777" w:rsidR="00D33C55" w:rsidRPr="007D7234" w:rsidRDefault="00D33C55" w:rsidP="00D33C55">
      <w:pPr>
        <w:pStyle w:val="paragraph"/>
      </w:pPr>
      <w:r w:rsidRPr="007D7234">
        <w:tab/>
        <w:t>(b)</w:t>
      </w:r>
      <w:r w:rsidRPr="007D7234">
        <w:tab/>
        <w:t>the existence of the confidential request has not been disclosed by the Senator or Member of the House of Representatives who made the request.</w:t>
      </w:r>
    </w:p>
    <w:p w14:paraId="00E3A45D" w14:textId="77777777" w:rsidR="00D33C55" w:rsidRPr="007D7234" w:rsidRDefault="00D33C55" w:rsidP="00D33C55">
      <w:pPr>
        <w:pStyle w:val="SubsectionHead"/>
      </w:pPr>
      <w:r w:rsidRPr="007D7234">
        <w:t>Definition</w:t>
      </w:r>
    </w:p>
    <w:p w14:paraId="382537A3" w14:textId="77777777" w:rsidR="00D33C55" w:rsidRPr="007D7234" w:rsidRDefault="00D33C55" w:rsidP="00D33C55">
      <w:pPr>
        <w:pStyle w:val="subsection"/>
      </w:pPr>
      <w:r w:rsidRPr="007D7234">
        <w:tab/>
        <w:t>(8)</w:t>
      </w:r>
      <w:r w:rsidRPr="007D7234">
        <w:tab/>
        <w:t>In this section:</w:t>
      </w:r>
    </w:p>
    <w:p w14:paraId="06D4365F" w14:textId="77777777" w:rsidR="00D33C55" w:rsidRPr="007D7234" w:rsidRDefault="00D33C55" w:rsidP="00D33C55">
      <w:pPr>
        <w:pStyle w:val="Definition"/>
      </w:pPr>
      <w:r w:rsidRPr="007D7234">
        <w:rPr>
          <w:b/>
          <w:i/>
        </w:rPr>
        <w:t>confidential request</w:t>
      </w:r>
      <w:r w:rsidRPr="007D7234">
        <w:t xml:space="preserve"> means a request referred to in paragraph</w:t>
      </w:r>
      <w:r w:rsidR="000E491B" w:rsidRPr="007D7234">
        <w:t> </w:t>
      </w:r>
      <w:r w:rsidRPr="007D7234">
        <w:t xml:space="preserve">64E(1)(a) or (c) of the </w:t>
      </w:r>
      <w:r w:rsidRPr="007D7234">
        <w:rPr>
          <w:i/>
        </w:rPr>
        <w:t>Parliamentary Service Act 1999</w:t>
      </w:r>
      <w:r w:rsidRPr="007D7234">
        <w:t xml:space="preserve"> that includes a direction under paragraph</w:t>
      </w:r>
      <w:r w:rsidR="000E491B" w:rsidRPr="007D7234">
        <w:t> </w:t>
      </w:r>
      <w:r w:rsidRPr="007D7234">
        <w:t>64H(3)(d) or section</w:t>
      </w:r>
      <w:r w:rsidR="000E491B" w:rsidRPr="007D7234">
        <w:t> </w:t>
      </w:r>
      <w:r w:rsidRPr="007D7234">
        <w:t>64M (as the case may be) of that Act to treat the request or any other information relating to the request as confidential.</w:t>
      </w:r>
    </w:p>
    <w:p w14:paraId="16368466" w14:textId="77777777" w:rsidR="003018D5" w:rsidRPr="007D7234" w:rsidRDefault="003018D5" w:rsidP="00B73D09">
      <w:pPr>
        <w:pStyle w:val="ActHead5"/>
      </w:pPr>
      <w:bookmarkStart w:id="102" w:name="_Toc225012231"/>
      <w:r w:rsidRPr="007D7234">
        <w:rPr>
          <w:rStyle w:val="CharSectno"/>
        </w:rPr>
        <w:t>46</w:t>
      </w:r>
      <w:r w:rsidRPr="007D7234">
        <w:t xml:space="preserve">  Documents disclosure of which would be contempt of Parliament or contempt of court</w:t>
      </w:r>
      <w:bookmarkEnd w:id="102"/>
    </w:p>
    <w:p w14:paraId="44820523" w14:textId="77777777" w:rsidR="003018D5" w:rsidRPr="007D7234" w:rsidRDefault="003018D5">
      <w:pPr>
        <w:pStyle w:val="subsection"/>
      </w:pPr>
      <w:r w:rsidRPr="007D7234">
        <w:tab/>
      </w:r>
      <w:r w:rsidRPr="007D7234">
        <w:tab/>
        <w:t>A document is an exempt document if public disclosure of the document would, apart from this Act and any immunity of the Crown:</w:t>
      </w:r>
    </w:p>
    <w:p w14:paraId="4B0BDF83" w14:textId="77777777" w:rsidR="003018D5" w:rsidRPr="007D7234" w:rsidRDefault="003018D5">
      <w:pPr>
        <w:pStyle w:val="paragraph"/>
      </w:pPr>
      <w:r w:rsidRPr="007D7234">
        <w:tab/>
        <w:t>(a)</w:t>
      </w:r>
      <w:r w:rsidRPr="007D7234">
        <w:tab/>
        <w:t>be in contempt of court;</w:t>
      </w:r>
    </w:p>
    <w:p w14:paraId="218A8F97" w14:textId="77777777" w:rsidR="003018D5" w:rsidRPr="007D7234" w:rsidRDefault="003018D5">
      <w:pPr>
        <w:pStyle w:val="paragraph"/>
      </w:pPr>
      <w:r w:rsidRPr="007D7234">
        <w:tab/>
        <w:t>(b)</w:t>
      </w:r>
      <w:r w:rsidRPr="007D7234">
        <w:tab/>
        <w:t>be contrary to an order made or direction given by a Royal Commission or by a tribunal or other person or body having power to take evidence on oath; or</w:t>
      </w:r>
    </w:p>
    <w:p w14:paraId="5BB35604" w14:textId="77777777" w:rsidR="003018D5" w:rsidRPr="007D7234" w:rsidRDefault="003018D5">
      <w:pPr>
        <w:pStyle w:val="paragraph"/>
      </w:pPr>
      <w:r w:rsidRPr="007D7234">
        <w:lastRenderedPageBreak/>
        <w:tab/>
        <w:t>(c)</w:t>
      </w:r>
      <w:r w:rsidRPr="007D7234">
        <w:tab/>
        <w:t>infringe the privileges of the Parliament of the Commonwealth or of a State or of a House of such a Parliament or of the Legislative Assembly of the Northern Territory.</w:t>
      </w:r>
    </w:p>
    <w:p w14:paraId="09F7C035" w14:textId="77777777" w:rsidR="00702EF2" w:rsidRPr="007D7234" w:rsidRDefault="00702EF2" w:rsidP="00702EF2">
      <w:pPr>
        <w:pStyle w:val="ActHead5"/>
      </w:pPr>
      <w:bookmarkStart w:id="103" w:name="_Toc225012232"/>
      <w:r w:rsidRPr="007D7234">
        <w:rPr>
          <w:rStyle w:val="CharSectno"/>
        </w:rPr>
        <w:t>47</w:t>
      </w:r>
      <w:r w:rsidRPr="007D7234">
        <w:t xml:space="preserve">  Documents disclosing trade secrets or commercially valuable information</w:t>
      </w:r>
      <w:bookmarkEnd w:id="103"/>
    </w:p>
    <w:p w14:paraId="00956230" w14:textId="77777777" w:rsidR="00702EF2" w:rsidRPr="007D7234" w:rsidRDefault="00702EF2" w:rsidP="00702EF2">
      <w:pPr>
        <w:pStyle w:val="subsection"/>
      </w:pPr>
      <w:r w:rsidRPr="007D7234">
        <w:tab/>
        <w:t>(1)</w:t>
      </w:r>
      <w:r w:rsidRPr="007D7234">
        <w:tab/>
        <w:t>A document is an exempt document if its disclosure under this Act would disclose:</w:t>
      </w:r>
    </w:p>
    <w:p w14:paraId="7DE47000" w14:textId="77777777" w:rsidR="00702EF2" w:rsidRPr="007D7234" w:rsidRDefault="00702EF2" w:rsidP="00702EF2">
      <w:pPr>
        <w:pStyle w:val="paragraph"/>
      </w:pPr>
      <w:r w:rsidRPr="007D7234">
        <w:tab/>
        <w:t>(a)</w:t>
      </w:r>
      <w:r w:rsidRPr="007D7234">
        <w:tab/>
        <w:t>trade secrets; or</w:t>
      </w:r>
    </w:p>
    <w:p w14:paraId="3FA9A26B" w14:textId="77777777" w:rsidR="00702EF2" w:rsidRPr="007D7234" w:rsidRDefault="00702EF2" w:rsidP="00702EF2">
      <w:pPr>
        <w:pStyle w:val="paragraph"/>
      </w:pPr>
      <w:r w:rsidRPr="007D7234">
        <w:tab/>
        <w:t>(b)</w:t>
      </w:r>
      <w:r w:rsidRPr="007D7234">
        <w:tab/>
        <w:t>any other information having a commercial value that would be, or could reasonably be expected to be, destroyed or diminished if the information were disclosed.</w:t>
      </w:r>
    </w:p>
    <w:p w14:paraId="69C8AFF8" w14:textId="77777777" w:rsidR="00702EF2" w:rsidRPr="007D7234" w:rsidRDefault="00702EF2" w:rsidP="00702EF2">
      <w:pPr>
        <w:pStyle w:val="subsection"/>
      </w:pPr>
      <w:r w:rsidRPr="007D7234">
        <w:tab/>
        <w:t>(2)</w:t>
      </w:r>
      <w:r w:rsidRPr="007D7234">
        <w:tab/>
      </w:r>
      <w:r w:rsidR="000E491B" w:rsidRPr="007D7234">
        <w:t>Subsection (</w:t>
      </w:r>
      <w:r w:rsidRPr="007D7234">
        <w:t>1) does not have effect in relation to a request by a person for access to a document:</w:t>
      </w:r>
    </w:p>
    <w:p w14:paraId="5313B9C6" w14:textId="77777777" w:rsidR="00702EF2" w:rsidRPr="007D7234" w:rsidRDefault="00702EF2" w:rsidP="00702EF2">
      <w:pPr>
        <w:pStyle w:val="paragraph"/>
      </w:pPr>
      <w:r w:rsidRPr="007D7234">
        <w:tab/>
        <w:t>(a)</w:t>
      </w:r>
      <w:r w:rsidRPr="007D7234">
        <w:tab/>
        <w:t>by reason only of the inclusion in the document of information concerning that person in respect of his or her business or professional affairs; or</w:t>
      </w:r>
    </w:p>
    <w:p w14:paraId="36CAC45C" w14:textId="77777777" w:rsidR="00702EF2" w:rsidRPr="007D7234" w:rsidRDefault="00702EF2" w:rsidP="00702EF2">
      <w:pPr>
        <w:pStyle w:val="paragraph"/>
      </w:pPr>
      <w:r w:rsidRPr="007D7234">
        <w:tab/>
        <w:t>(b)</w:t>
      </w:r>
      <w:r w:rsidRPr="007D7234">
        <w:tab/>
        <w:t>by reason only of the inclusion in the document of information concerning the business, commercial or financial affairs of an undertaking where the person making the request is the proprietor of the undertaking or a person acting on behalf of the proprietor; or</w:t>
      </w:r>
    </w:p>
    <w:p w14:paraId="1BDBD8B0" w14:textId="77777777" w:rsidR="00702EF2" w:rsidRPr="007D7234" w:rsidRDefault="00702EF2" w:rsidP="00702EF2">
      <w:pPr>
        <w:pStyle w:val="paragraph"/>
      </w:pPr>
      <w:r w:rsidRPr="007D7234">
        <w:tab/>
        <w:t>(c)</w:t>
      </w:r>
      <w:r w:rsidRPr="007D7234">
        <w:tab/>
        <w:t>by reason only of the inclusion in the document of information concerning the business, commercial or financial affairs of an organisation where the person making the request is the organisation or a person acting on behalf of the organisation.</w:t>
      </w:r>
    </w:p>
    <w:p w14:paraId="5C14948E" w14:textId="77777777" w:rsidR="007F1B52" w:rsidRPr="007D7234" w:rsidRDefault="00702EF2" w:rsidP="007F1B52">
      <w:pPr>
        <w:pStyle w:val="subsection"/>
      </w:pPr>
      <w:r w:rsidRPr="007D7234">
        <w:tab/>
        <w:t>(3)</w:t>
      </w:r>
      <w:r w:rsidRPr="007D7234">
        <w:tab/>
        <w:t>A reference in this section to an undertaking includes a reference to an undertaking that is carried on</w:t>
      </w:r>
      <w:r w:rsidR="007F1B52" w:rsidRPr="007D7234">
        <w:t xml:space="preserve"> by:</w:t>
      </w:r>
    </w:p>
    <w:p w14:paraId="1C93E368" w14:textId="77777777" w:rsidR="007F1B52" w:rsidRPr="007D7234" w:rsidRDefault="007F1B52" w:rsidP="007F1B52">
      <w:pPr>
        <w:pStyle w:val="paragraph"/>
      </w:pPr>
      <w:r w:rsidRPr="007D7234">
        <w:tab/>
        <w:t>(a)</w:t>
      </w:r>
      <w:r w:rsidRPr="007D7234">
        <w:tab/>
        <w:t>the Commonwealth or a State; or</w:t>
      </w:r>
    </w:p>
    <w:p w14:paraId="7087BBC2" w14:textId="77777777" w:rsidR="007F1B52" w:rsidRPr="007D7234" w:rsidRDefault="007F1B52" w:rsidP="007F1B52">
      <w:pPr>
        <w:pStyle w:val="paragraph"/>
      </w:pPr>
      <w:r w:rsidRPr="007D7234">
        <w:tab/>
        <w:t>(b)</w:t>
      </w:r>
      <w:r w:rsidRPr="007D7234">
        <w:tab/>
        <w:t>an authority of the Commonwealth or of a State; or</w:t>
      </w:r>
    </w:p>
    <w:p w14:paraId="223AFD69" w14:textId="77777777" w:rsidR="007F1B52" w:rsidRPr="007D7234" w:rsidRDefault="007F1B52" w:rsidP="007F1B52">
      <w:pPr>
        <w:pStyle w:val="paragraph"/>
      </w:pPr>
      <w:r w:rsidRPr="007D7234">
        <w:tab/>
        <w:t>(c)</w:t>
      </w:r>
      <w:r w:rsidRPr="007D7234">
        <w:tab/>
        <w:t>a Norfolk Island authority; or</w:t>
      </w:r>
    </w:p>
    <w:p w14:paraId="4C186967" w14:textId="77777777" w:rsidR="007F1B52" w:rsidRPr="007D7234" w:rsidRDefault="007F1B52" w:rsidP="007F1B52">
      <w:pPr>
        <w:pStyle w:val="paragraph"/>
      </w:pPr>
      <w:r w:rsidRPr="007D7234">
        <w:tab/>
        <w:t>(d)</w:t>
      </w:r>
      <w:r w:rsidRPr="007D7234">
        <w:tab/>
        <w:t>a local government authority.</w:t>
      </w:r>
    </w:p>
    <w:p w14:paraId="5F908077" w14:textId="77777777" w:rsidR="003018D5" w:rsidRPr="007D7234" w:rsidRDefault="003018D5" w:rsidP="00B73D09">
      <w:pPr>
        <w:pStyle w:val="ActHead5"/>
      </w:pPr>
      <w:bookmarkStart w:id="104" w:name="_Toc225012233"/>
      <w:r w:rsidRPr="007D7234">
        <w:rPr>
          <w:rStyle w:val="CharSectno"/>
        </w:rPr>
        <w:lastRenderedPageBreak/>
        <w:t>47A</w:t>
      </w:r>
      <w:r w:rsidRPr="007D7234">
        <w:t xml:space="preserve">  Electoral rolls and related documents</w:t>
      </w:r>
      <w:bookmarkEnd w:id="104"/>
    </w:p>
    <w:p w14:paraId="459D2C39" w14:textId="77777777" w:rsidR="003018D5" w:rsidRPr="007D7234" w:rsidRDefault="003018D5">
      <w:pPr>
        <w:pStyle w:val="subsection"/>
      </w:pPr>
      <w:r w:rsidRPr="007D7234">
        <w:tab/>
        <w:t>(1)</w:t>
      </w:r>
      <w:r w:rsidRPr="007D7234">
        <w:tab/>
        <w:t>In this section:</w:t>
      </w:r>
    </w:p>
    <w:p w14:paraId="39B65C20" w14:textId="77777777" w:rsidR="003018D5" w:rsidRPr="007D7234" w:rsidRDefault="003018D5">
      <w:pPr>
        <w:pStyle w:val="Definition"/>
      </w:pPr>
      <w:r w:rsidRPr="007D7234">
        <w:rPr>
          <w:b/>
          <w:i/>
        </w:rPr>
        <w:t>Electoral Act</w:t>
      </w:r>
      <w:r w:rsidRPr="007D7234">
        <w:t xml:space="preserve"> means the </w:t>
      </w:r>
      <w:r w:rsidRPr="007D7234">
        <w:rPr>
          <w:i/>
        </w:rPr>
        <w:t>Commonwealth Electoral Act 1918</w:t>
      </w:r>
      <w:r w:rsidRPr="007D7234">
        <w:t>.</w:t>
      </w:r>
    </w:p>
    <w:p w14:paraId="23F9142A" w14:textId="77777777" w:rsidR="003018D5" w:rsidRPr="007D7234" w:rsidRDefault="003018D5" w:rsidP="00350BE0">
      <w:pPr>
        <w:pStyle w:val="Definition"/>
        <w:keepNext/>
        <w:keepLines/>
      </w:pPr>
      <w:r w:rsidRPr="007D7234">
        <w:rPr>
          <w:b/>
          <w:i/>
        </w:rPr>
        <w:t>electoral roll</w:t>
      </w:r>
      <w:r w:rsidRPr="007D7234">
        <w:t xml:space="preserve"> means:</w:t>
      </w:r>
    </w:p>
    <w:p w14:paraId="25874F40" w14:textId="77777777" w:rsidR="003018D5" w:rsidRPr="007D7234" w:rsidRDefault="003018D5" w:rsidP="00350BE0">
      <w:pPr>
        <w:pStyle w:val="paragraph"/>
        <w:keepNext/>
        <w:keepLines/>
      </w:pPr>
      <w:r w:rsidRPr="007D7234">
        <w:tab/>
        <w:t>(a)</w:t>
      </w:r>
      <w:r w:rsidRPr="007D7234">
        <w:tab/>
        <w:t>a Roll of the electors of:</w:t>
      </w:r>
    </w:p>
    <w:p w14:paraId="52F8025F" w14:textId="77777777" w:rsidR="003018D5" w:rsidRPr="007D7234" w:rsidRDefault="003018D5">
      <w:pPr>
        <w:pStyle w:val="paragraphsub"/>
      </w:pPr>
      <w:r w:rsidRPr="007D7234">
        <w:tab/>
        <w:t>(i)</w:t>
      </w:r>
      <w:r w:rsidRPr="007D7234">
        <w:tab/>
        <w:t>a State or Territory; or</w:t>
      </w:r>
    </w:p>
    <w:p w14:paraId="0F7FD23A" w14:textId="77777777" w:rsidR="003018D5" w:rsidRPr="007D7234" w:rsidRDefault="003018D5">
      <w:pPr>
        <w:pStyle w:val="paragraphsub"/>
      </w:pPr>
      <w:r w:rsidRPr="007D7234">
        <w:tab/>
        <w:t>(ii)</w:t>
      </w:r>
      <w:r w:rsidRPr="007D7234">
        <w:tab/>
        <w:t xml:space="preserve">a </w:t>
      </w:r>
      <w:r w:rsidR="004B639B" w:rsidRPr="007D7234">
        <w:t>Division </w:t>
      </w:r>
      <w:r w:rsidRPr="007D7234">
        <w:t>(within the meaning of the Electoral Act); or</w:t>
      </w:r>
    </w:p>
    <w:p w14:paraId="35B0BB23" w14:textId="77777777" w:rsidR="003018D5" w:rsidRPr="007D7234" w:rsidRDefault="003018D5">
      <w:pPr>
        <w:pStyle w:val="paragraphsub"/>
        <w:keepNext/>
      </w:pPr>
      <w:r w:rsidRPr="007D7234">
        <w:tab/>
        <w:t>(iii)</w:t>
      </w:r>
      <w:r w:rsidRPr="007D7234">
        <w:tab/>
        <w:t xml:space="preserve">a </w:t>
      </w:r>
      <w:r w:rsidR="004B639B" w:rsidRPr="007D7234">
        <w:t>Subdivision </w:t>
      </w:r>
      <w:r w:rsidRPr="007D7234">
        <w:t>(within the meaning of the Electoral Act);</w:t>
      </w:r>
    </w:p>
    <w:p w14:paraId="5807ECCE" w14:textId="77777777" w:rsidR="003018D5" w:rsidRPr="007D7234" w:rsidRDefault="003018D5">
      <w:pPr>
        <w:pStyle w:val="paragraph"/>
      </w:pPr>
      <w:r w:rsidRPr="007D7234">
        <w:tab/>
      </w:r>
      <w:r w:rsidRPr="007D7234">
        <w:tab/>
        <w:t>prepared under the Electoral Act; or</w:t>
      </w:r>
    </w:p>
    <w:p w14:paraId="4314726D" w14:textId="77777777" w:rsidR="003018D5" w:rsidRPr="007D7234" w:rsidRDefault="003018D5">
      <w:pPr>
        <w:pStyle w:val="paragraph"/>
      </w:pPr>
      <w:r w:rsidRPr="007D7234">
        <w:tab/>
        <w:t>(b)</w:t>
      </w:r>
      <w:r w:rsidRPr="007D7234">
        <w:tab/>
        <w:t xml:space="preserve">any part of a Roll referred to in </w:t>
      </w:r>
      <w:r w:rsidR="000E491B" w:rsidRPr="007D7234">
        <w:t>paragraph (</w:t>
      </w:r>
      <w:r w:rsidR="005909D4" w:rsidRPr="007D7234">
        <w:t>a).</w:t>
      </w:r>
    </w:p>
    <w:p w14:paraId="0276A667" w14:textId="77777777" w:rsidR="003018D5" w:rsidRPr="007D7234" w:rsidRDefault="003018D5" w:rsidP="00E77FFB">
      <w:pPr>
        <w:pStyle w:val="subsection"/>
        <w:keepNext/>
        <w:keepLines/>
      </w:pPr>
      <w:r w:rsidRPr="007D7234">
        <w:tab/>
        <w:t>(2)</w:t>
      </w:r>
      <w:r w:rsidRPr="007D7234">
        <w:tab/>
        <w:t>Subject to this section, a document is an exempt document if it is:</w:t>
      </w:r>
    </w:p>
    <w:p w14:paraId="1CDA78FD" w14:textId="77777777" w:rsidR="003018D5" w:rsidRPr="007D7234" w:rsidRDefault="003018D5">
      <w:pPr>
        <w:pStyle w:val="paragraph"/>
      </w:pPr>
      <w:r w:rsidRPr="007D7234">
        <w:tab/>
        <w:t>(a)</w:t>
      </w:r>
      <w:r w:rsidRPr="007D7234">
        <w:tab/>
        <w:t>an electoral roll; or</w:t>
      </w:r>
    </w:p>
    <w:p w14:paraId="046044E7" w14:textId="77777777" w:rsidR="003018D5" w:rsidRPr="007D7234" w:rsidRDefault="003018D5">
      <w:pPr>
        <w:pStyle w:val="paragraph"/>
      </w:pPr>
      <w:r w:rsidRPr="007D7234">
        <w:tab/>
        <w:t>(b)</w:t>
      </w:r>
      <w:r w:rsidRPr="007D7234">
        <w:tab/>
        <w:t>a print, or a copy of a print, of an electoral roll; or</w:t>
      </w:r>
    </w:p>
    <w:p w14:paraId="7C4004DE" w14:textId="77777777" w:rsidR="003018D5" w:rsidRPr="007D7234" w:rsidRDefault="003018D5">
      <w:pPr>
        <w:pStyle w:val="paragraph"/>
      </w:pPr>
      <w:r w:rsidRPr="007D7234">
        <w:tab/>
        <w:t>(c)</w:t>
      </w:r>
      <w:r w:rsidRPr="007D7234">
        <w:tab/>
        <w:t>a microfiche of an electoral roll; or</w:t>
      </w:r>
    </w:p>
    <w:p w14:paraId="3F07A645" w14:textId="77777777" w:rsidR="003018D5" w:rsidRPr="007D7234" w:rsidRDefault="003018D5">
      <w:pPr>
        <w:pStyle w:val="paragraph"/>
      </w:pPr>
      <w:r w:rsidRPr="007D7234">
        <w:tab/>
        <w:t>(d)</w:t>
      </w:r>
      <w:r w:rsidRPr="007D7234">
        <w:tab/>
        <w:t>a copy on tape or disk of an electoral roll; or</w:t>
      </w:r>
    </w:p>
    <w:p w14:paraId="23827504" w14:textId="77777777" w:rsidR="003018D5" w:rsidRPr="007D7234" w:rsidRDefault="003018D5">
      <w:pPr>
        <w:pStyle w:val="paragraph"/>
      </w:pPr>
      <w:r w:rsidRPr="007D7234">
        <w:tab/>
        <w:t>(e)</w:t>
      </w:r>
      <w:r w:rsidRPr="007D7234">
        <w:tab/>
        <w:t>a document that:</w:t>
      </w:r>
    </w:p>
    <w:p w14:paraId="5ECFED06" w14:textId="77777777" w:rsidR="003018D5" w:rsidRPr="007D7234" w:rsidRDefault="003018D5">
      <w:pPr>
        <w:pStyle w:val="paragraphsub"/>
      </w:pPr>
      <w:r w:rsidRPr="007D7234">
        <w:tab/>
        <w:t>(i)</w:t>
      </w:r>
      <w:r w:rsidRPr="007D7234">
        <w:tab/>
        <w:t>sets out particulars of only one elector; and</w:t>
      </w:r>
    </w:p>
    <w:p w14:paraId="69C4DF76" w14:textId="77777777" w:rsidR="003018D5" w:rsidRPr="007D7234" w:rsidRDefault="003018D5">
      <w:pPr>
        <w:pStyle w:val="paragraphsub"/>
      </w:pPr>
      <w:r w:rsidRPr="007D7234">
        <w:tab/>
        <w:t>(ii)</w:t>
      </w:r>
      <w:r w:rsidRPr="007D7234">
        <w:tab/>
        <w:t>was used to prepare an electoral roll; or</w:t>
      </w:r>
    </w:p>
    <w:p w14:paraId="40BD9B5E" w14:textId="77777777" w:rsidR="003018D5" w:rsidRPr="007D7234" w:rsidRDefault="003018D5">
      <w:pPr>
        <w:pStyle w:val="paragraph"/>
      </w:pPr>
      <w:r w:rsidRPr="007D7234">
        <w:tab/>
        <w:t>(f)</w:t>
      </w:r>
      <w:r w:rsidRPr="007D7234">
        <w:tab/>
        <w:t>a document that:</w:t>
      </w:r>
    </w:p>
    <w:p w14:paraId="44FE3566" w14:textId="77777777" w:rsidR="003018D5" w:rsidRPr="007D7234" w:rsidRDefault="003018D5">
      <w:pPr>
        <w:pStyle w:val="paragraphsub"/>
      </w:pPr>
      <w:r w:rsidRPr="007D7234">
        <w:tab/>
        <w:t>(i)</w:t>
      </w:r>
      <w:r w:rsidRPr="007D7234">
        <w:tab/>
        <w:t xml:space="preserve">is a copy of a document referred to in </w:t>
      </w:r>
      <w:r w:rsidR="000E491B" w:rsidRPr="007D7234">
        <w:t>paragraph (</w:t>
      </w:r>
      <w:r w:rsidRPr="007D7234">
        <w:t>e); or</w:t>
      </w:r>
    </w:p>
    <w:p w14:paraId="67535222" w14:textId="77777777" w:rsidR="003018D5" w:rsidRPr="007D7234" w:rsidRDefault="003018D5">
      <w:pPr>
        <w:pStyle w:val="paragraphsub"/>
      </w:pPr>
      <w:r w:rsidRPr="007D7234">
        <w:tab/>
        <w:t>(ii)</w:t>
      </w:r>
      <w:r w:rsidRPr="007D7234">
        <w:tab/>
        <w:t xml:space="preserve">contains only copies of documents referred to in </w:t>
      </w:r>
      <w:r w:rsidR="000E491B" w:rsidRPr="007D7234">
        <w:t>paragraph (</w:t>
      </w:r>
      <w:r w:rsidRPr="007D7234">
        <w:t>e); or</w:t>
      </w:r>
    </w:p>
    <w:p w14:paraId="0282D884" w14:textId="77777777" w:rsidR="003018D5" w:rsidRPr="007D7234" w:rsidRDefault="003018D5">
      <w:pPr>
        <w:pStyle w:val="paragraph"/>
      </w:pPr>
      <w:r w:rsidRPr="007D7234">
        <w:tab/>
        <w:t>(g)</w:t>
      </w:r>
      <w:r w:rsidRPr="007D7234">
        <w:tab/>
        <w:t>a document (including a habitation index within the meaning of the Electoral Act) that:</w:t>
      </w:r>
    </w:p>
    <w:p w14:paraId="70B90496" w14:textId="77777777" w:rsidR="003018D5" w:rsidRPr="007D7234" w:rsidRDefault="003018D5">
      <w:pPr>
        <w:pStyle w:val="paragraphsub"/>
      </w:pPr>
      <w:r w:rsidRPr="007D7234">
        <w:tab/>
        <w:t>(i)</w:t>
      </w:r>
      <w:r w:rsidRPr="007D7234">
        <w:tab/>
        <w:t>sets out particulars of electors; and</w:t>
      </w:r>
    </w:p>
    <w:p w14:paraId="04F1D706" w14:textId="77777777" w:rsidR="003018D5" w:rsidRPr="007D7234" w:rsidRDefault="003018D5">
      <w:pPr>
        <w:pStyle w:val="paragraphsub"/>
      </w:pPr>
      <w:r w:rsidRPr="007D7234">
        <w:tab/>
        <w:t>(ii)</w:t>
      </w:r>
      <w:r w:rsidRPr="007D7234">
        <w:tab/>
        <w:t>was derived from an electoral roll.</w:t>
      </w:r>
    </w:p>
    <w:p w14:paraId="4CD2B435" w14:textId="77777777" w:rsidR="003018D5" w:rsidRPr="007D7234" w:rsidRDefault="003018D5">
      <w:pPr>
        <w:pStyle w:val="subsection"/>
      </w:pPr>
      <w:r w:rsidRPr="007D7234">
        <w:tab/>
        <w:t>(3)</w:t>
      </w:r>
      <w:r w:rsidRPr="007D7234">
        <w:tab/>
        <w:t>The part of an electoral roll that sets out the particulars of an elector is not an exempt document in relation to the elector.</w:t>
      </w:r>
    </w:p>
    <w:p w14:paraId="4A58237B" w14:textId="77777777" w:rsidR="003018D5" w:rsidRPr="007D7234" w:rsidRDefault="003018D5">
      <w:pPr>
        <w:pStyle w:val="subsection"/>
      </w:pPr>
      <w:r w:rsidRPr="007D7234">
        <w:tab/>
        <w:t>(4)</w:t>
      </w:r>
      <w:r w:rsidRPr="007D7234">
        <w:tab/>
        <w:t>Any print, copy of a print, microfiche, tape or disk that sets out or reproduces only the particulars entered on an electoral roll in respect of an elector is not an exempt document in relation to the elector.</w:t>
      </w:r>
    </w:p>
    <w:p w14:paraId="3255F170" w14:textId="77777777" w:rsidR="003018D5" w:rsidRPr="007D7234" w:rsidRDefault="003018D5">
      <w:pPr>
        <w:pStyle w:val="subsection"/>
      </w:pPr>
      <w:r w:rsidRPr="007D7234">
        <w:lastRenderedPageBreak/>
        <w:tab/>
        <w:t>(5)</w:t>
      </w:r>
      <w:r w:rsidRPr="007D7234">
        <w:tab/>
        <w:t>A document that sets out only the particulars of one elector and:</w:t>
      </w:r>
    </w:p>
    <w:p w14:paraId="261C21AB" w14:textId="77777777" w:rsidR="003018D5" w:rsidRPr="007D7234" w:rsidRDefault="003018D5">
      <w:pPr>
        <w:pStyle w:val="paragraph"/>
      </w:pPr>
      <w:r w:rsidRPr="007D7234">
        <w:tab/>
        <w:t>(a)</w:t>
      </w:r>
      <w:r w:rsidRPr="007D7234">
        <w:tab/>
        <w:t xml:space="preserve">is a copy of a document referred to in </w:t>
      </w:r>
      <w:r w:rsidR="000E491B" w:rsidRPr="007D7234">
        <w:t>paragraph (</w:t>
      </w:r>
      <w:r w:rsidRPr="007D7234">
        <w:t>2)(e); or</w:t>
      </w:r>
    </w:p>
    <w:p w14:paraId="204457A4" w14:textId="77777777" w:rsidR="003018D5" w:rsidRPr="007D7234" w:rsidRDefault="003018D5">
      <w:pPr>
        <w:pStyle w:val="paragraph"/>
        <w:keepNext/>
      </w:pPr>
      <w:r w:rsidRPr="007D7234">
        <w:tab/>
        <w:t>(b)</w:t>
      </w:r>
      <w:r w:rsidRPr="007D7234">
        <w:tab/>
        <w:t xml:space="preserve">is a copy, with deletions, of a document referred to in </w:t>
      </w:r>
      <w:r w:rsidR="000E491B" w:rsidRPr="007D7234">
        <w:t>paragraph (</w:t>
      </w:r>
      <w:r w:rsidRPr="007D7234">
        <w:t>2)(e), (f) or (g);</w:t>
      </w:r>
    </w:p>
    <w:p w14:paraId="78E30318" w14:textId="77777777" w:rsidR="003018D5" w:rsidRPr="007D7234" w:rsidRDefault="003018D5">
      <w:pPr>
        <w:pStyle w:val="subsection2"/>
      </w:pPr>
      <w:r w:rsidRPr="007D7234">
        <w:t>is not an exempt document in relation to the elector.</w:t>
      </w:r>
    </w:p>
    <w:p w14:paraId="37FAABBA" w14:textId="77777777" w:rsidR="00702EF2" w:rsidRPr="007D7234" w:rsidRDefault="00702EF2" w:rsidP="00DF5202">
      <w:pPr>
        <w:pStyle w:val="ActHead3"/>
        <w:pageBreakBefore/>
      </w:pPr>
      <w:bookmarkStart w:id="105" w:name="_Toc225012234"/>
      <w:r w:rsidRPr="007D7234">
        <w:rPr>
          <w:rStyle w:val="CharDivNo"/>
        </w:rPr>
        <w:lastRenderedPageBreak/>
        <w:t>Division</w:t>
      </w:r>
      <w:r w:rsidR="000E491B" w:rsidRPr="007D7234">
        <w:rPr>
          <w:rStyle w:val="CharDivNo"/>
        </w:rPr>
        <w:t> </w:t>
      </w:r>
      <w:r w:rsidRPr="007D7234">
        <w:rPr>
          <w:rStyle w:val="CharDivNo"/>
        </w:rPr>
        <w:t>3</w:t>
      </w:r>
      <w:r w:rsidRPr="007D7234">
        <w:t>—</w:t>
      </w:r>
      <w:r w:rsidRPr="007D7234">
        <w:rPr>
          <w:rStyle w:val="CharDivText"/>
        </w:rPr>
        <w:t>Public interest conditional exemptions</w:t>
      </w:r>
      <w:bookmarkEnd w:id="105"/>
    </w:p>
    <w:p w14:paraId="269AC9BA" w14:textId="77777777" w:rsidR="00702EF2" w:rsidRPr="007D7234" w:rsidRDefault="00702EF2" w:rsidP="00702EF2">
      <w:pPr>
        <w:pStyle w:val="ActHead5"/>
      </w:pPr>
      <w:bookmarkStart w:id="106" w:name="_Toc225012235"/>
      <w:r w:rsidRPr="007D7234">
        <w:rPr>
          <w:rStyle w:val="CharSectno"/>
        </w:rPr>
        <w:t>47B</w:t>
      </w:r>
      <w:r w:rsidRPr="007D7234">
        <w:t xml:space="preserve">  Public interest conditional exemptions—Commonwealth</w:t>
      </w:r>
      <w:r w:rsidR="007D7234">
        <w:noBreakHyphen/>
      </w:r>
      <w:r w:rsidRPr="007D7234">
        <w:t>State relations</w:t>
      </w:r>
      <w:r w:rsidR="00AE1B13" w:rsidRPr="007D7234">
        <w:t xml:space="preserve"> etc.</w:t>
      </w:r>
      <w:bookmarkEnd w:id="106"/>
    </w:p>
    <w:p w14:paraId="1B399F2B" w14:textId="77777777" w:rsidR="00702EF2" w:rsidRPr="007D7234" w:rsidRDefault="00702EF2" w:rsidP="00702EF2">
      <w:pPr>
        <w:pStyle w:val="subsection"/>
      </w:pPr>
      <w:r w:rsidRPr="007D7234">
        <w:tab/>
      </w:r>
      <w:r w:rsidRPr="007D7234">
        <w:tab/>
        <w:t>A document is conditionally exempt if disclosure of the document under this Act:</w:t>
      </w:r>
    </w:p>
    <w:p w14:paraId="0C9BE9C0" w14:textId="77777777" w:rsidR="00702EF2" w:rsidRPr="007D7234" w:rsidRDefault="00702EF2" w:rsidP="00702EF2">
      <w:pPr>
        <w:pStyle w:val="paragraph"/>
      </w:pPr>
      <w:r w:rsidRPr="007D7234">
        <w:tab/>
        <w:t>(a)</w:t>
      </w:r>
      <w:r w:rsidRPr="007D7234">
        <w:tab/>
        <w:t>would, or could reasonably be expected to, cause damage to relations between the Commonwealth and a State; or</w:t>
      </w:r>
    </w:p>
    <w:p w14:paraId="546315E8" w14:textId="77777777" w:rsidR="00702EF2" w:rsidRPr="007D7234" w:rsidRDefault="00702EF2" w:rsidP="00702EF2">
      <w:pPr>
        <w:pStyle w:val="paragraph"/>
      </w:pPr>
      <w:r w:rsidRPr="007D7234">
        <w:tab/>
        <w:t>(b)</w:t>
      </w:r>
      <w:r w:rsidRPr="007D7234">
        <w:tab/>
        <w:t>would divulge information or matter communicated in confidence by or on behalf of the Government of a State or an authority of a State, to the Government of the Commonwealth, to an authority of the Commonwealth or to a person receiving the communication on behalf of the Commonwealth or of an authority of the Commonwealth</w:t>
      </w:r>
      <w:r w:rsidR="00AE1B13" w:rsidRPr="007D7234">
        <w:t>; or</w:t>
      </w:r>
    </w:p>
    <w:p w14:paraId="784C5718" w14:textId="77777777" w:rsidR="00AE1B13" w:rsidRPr="007D7234" w:rsidRDefault="00AE1B13" w:rsidP="00AE1B13">
      <w:pPr>
        <w:pStyle w:val="paragraph"/>
      </w:pPr>
      <w:r w:rsidRPr="007D7234">
        <w:tab/>
        <w:t>(d)</w:t>
      </w:r>
      <w:r w:rsidRPr="007D7234">
        <w:tab/>
        <w:t xml:space="preserve">would divulge information or matter communicated in confidence by or on behalf of </w:t>
      </w:r>
      <w:r w:rsidR="00080330" w:rsidRPr="007D7234">
        <w:t>a Norfolk Island authority</w:t>
      </w:r>
      <w:r w:rsidRPr="007D7234">
        <w:t>, to the Government of the Commonwealth, to an authority of the Commonwealth or to a person receiving the communication on behalf of the Commonwealth or an authority of the Commonwealth; or</w:t>
      </w:r>
    </w:p>
    <w:p w14:paraId="23B6308D" w14:textId="77777777" w:rsidR="00AE1B13" w:rsidRPr="007D7234" w:rsidRDefault="00AE1B13" w:rsidP="00AE1B13">
      <w:pPr>
        <w:pStyle w:val="paragraph"/>
      </w:pPr>
      <w:r w:rsidRPr="007D7234">
        <w:tab/>
        <w:t>(f)</w:t>
      </w:r>
      <w:r w:rsidRPr="007D7234">
        <w:tab/>
        <w:t xml:space="preserve">would divulge information or matter communicated in confidence by or on behalf of the Government of a State or an authority of a State, to </w:t>
      </w:r>
      <w:r w:rsidR="00080330" w:rsidRPr="007D7234">
        <w:t>a Norfolk Island authority</w:t>
      </w:r>
      <w:r w:rsidRPr="007D7234">
        <w:t xml:space="preserve"> or to a person receiving the communication on behalf of </w:t>
      </w:r>
      <w:r w:rsidR="00080330" w:rsidRPr="007D7234">
        <w:t>a Norfolk Island authority</w:t>
      </w:r>
      <w:r w:rsidRPr="007D7234">
        <w:t>.</w:t>
      </w:r>
    </w:p>
    <w:p w14:paraId="1F715C61"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5AF1AFD5" w14:textId="77777777" w:rsidR="00702EF2" w:rsidRPr="007D7234" w:rsidRDefault="00702EF2" w:rsidP="00702EF2">
      <w:pPr>
        <w:pStyle w:val="ActHead5"/>
      </w:pPr>
      <w:bookmarkStart w:id="107" w:name="_Toc225012236"/>
      <w:r w:rsidRPr="007D7234">
        <w:rPr>
          <w:rStyle w:val="CharSectno"/>
        </w:rPr>
        <w:t>47C</w:t>
      </w:r>
      <w:r w:rsidRPr="007D7234">
        <w:t xml:space="preserve">  Public interest conditional exemptions—deliberative processes</w:t>
      </w:r>
      <w:bookmarkEnd w:id="107"/>
    </w:p>
    <w:p w14:paraId="04F359DF" w14:textId="77777777" w:rsidR="00702EF2" w:rsidRPr="007D7234" w:rsidRDefault="00702EF2" w:rsidP="00702EF2">
      <w:pPr>
        <w:pStyle w:val="SubsectionHead"/>
      </w:pPr>
      <w:r w:rsidRPr="007D7234">
        <w:t>General rule</w:t>
      </w:r>
    </w:p>
    <w:p w14:paraId="06CB6B2D" w14:textId="77777777" w:rsidR="00702EF2" w:rsidRPr="007D7234" w:rsidRDefault="00702EF2" w:rsidP="00702EF2">
      <w:pPr>
        <w:pStyle w:val="subsection"/>
      </w:pPr>
      <w:r w:rsidRPr="007D7234">
        <w:tab/>
        <w:t>(1)</w:t>
      </w:r>
      <w:r w:rsidRPr="007D7234">
        <w:tab/>
        <w:t>A document is conditionally exempt if its disclosure under this Act would disclose matter (</w:t>
      </w:r>
      <w:r w:rsidRPr="007D7234">
        <w:rPr>
          <w:b/>
          <w:i/>
        </w:rPr>
        <w:t>deliberative matter</w:t>
      </w:r>
      <w:r w:rsidRPr="007D7234">
        <w:t xml:space="preserve">) in the nature of, or relating to, opinion, advice or recommendation obtained, prepared or recorded, or consultation or deliberation that has taken place, in the course of, or for the purposes of, </w:t>
      </w:r>
      <w:r>
        <w:rPr>
          <w:highlight w:val="yellow"/>
        </w:rPr>
        <w:t xml:space="preserve">deliberative processes </w:t>
      </w:r>
      <w:r>
        <w:rPr>
          <w:highlight w:val="yellow"/>
        </w:rPr>
        <w:lastRenderedPageBreak/>
        <w:t>(deliberative processes of government)</w:t>
      </w:r>
      <w:r w:rsidRPr="007D7234">
        <w:t xml:space="preserve"> involved in</w:t>
      </w:r>
      <w:r w:rsidR="00F364E8" w:rsidRPr="007D7234">
        <w:t xml:space="preserve"> the functions of:</w:t>
      </w:r>
    </w:p>
    <w:p w14:paraId="44DB4270" w14:textId="77777777" w:rsidR="00F364E8" w:rsidRPr="007D7234" w:rsidRDefault="00F364E8" w:rsidP="00F364E8">
      <w:pPr>
        <w:pStyle w:val="paragraph"/>
      </w:pPr>
      <w:r w:rsidRPr="007D7234">
        <w:tab/>
        <w:t>(a)</w:t>
      </w:r>
      <w:r w:rsidRPr="007D7234">
        <w:tab/>
        <w:t>an agency; or</w:t>
      </w:r>
    </w:p>
    <w:p w14:paraId="2A909928" w14:textId="77777777" w:rsidR="00F364E8" w:rsidRPr="007D7234" w:rsidRDefault="00F364E8" w:rsidP="00F364E8">
      <w:pPr>
        <w:pStyle w:val="paragraph"/>
      </w:pPr>
      <w:r w:rsidRPr="007D7234">
        <w:tab/>
        <w:t>(b)</w:t>
      </w:r>
      <w:r w:rsidRPr="007D7234">
        <w:tab/>
        <w:t>a Minister; or</w:t>
      </w:r>
    </w:p>
    <w:p w14:paraId="08505E8A" w14:textId="77777777" w:rsidR="00F364E8" w:rsidRPr="007D7234" w:rsidRDefault="00F364E8" w:rsidP="00F364E8">
      <w:pPr>
        <w:pStyle w:val="paragraph"/>
      </w:pPr>
      <w:r w:rsidRPr="007D7234">
        <w:tab/>
        <w:t>(c)</w:t>
      </w:r>
      <w:r w:rsidRPr="007D7234">
        <w:tab/>
        <w:t xml:space="preserve">the Government of the </w:t>
      </w:r>
      <w:r w:rsidR="00D05023" w:rsidRPr="007D7234">
        <w:t>Commonwealth.</w:t>
      </w:r>
    </w:p>
    <w:p w14:paraId="0E4780CB" w14:textId="77777777" w:rsidR="00702EF2" w:rsidRPr="007D7234" w:rsidRDefault="00702EF2" w:rsidP="00702EF2">
      <w:pPr>
        <w:pStyle w:val="SubsectionHead"/>
      </w:pPr>
      <w:r w:rsidRPr="007D7234">
        <w:t>Exceptions</w:t>
      </w:r>
    </w:p>
    <w:p w14:paraId="6824A91C" w14:textId="77777777" w:rsidR="00702EF2" w:rsidRPr="007D7234" w:rsidRDefault="00702EF2" w:rsidP="00702EF2">
      <w:pPr>
        <w:pStyle w:val="subsection"/>
      </w:pPr>
      <w:r w:rsidRPr="007D7234">
        <w:tab/>
        <w:t>(2)</w:t>
      </w:r>
      <w:r w:rsidRPr="007D7234">
        <w:tab/>
        <w:t>Deliberative matter does not include either of the following:</w:t>
      </w:r>
    </w:p>
    <w:p w14:paraId="61788E4E" w14:textId="77777777" w:rsidR="00702EF2" w:rsidRPr="007D7234" w:rsidRDefault="00702EF2" w:rsidP="00702EF2">
      <w:pPr>
        <w:pStyle w:val="paragraph"/>
      </w:pPr>
      <w:r w:rsidRPr="007D7234">
        <w:tab/>
        <w:t>(a)</w:t>
      </w:r>
      <w:r w:rsidRPr="007D7234">
        <w:tab/>
        <w:t>operational information (see section</w:t>
      </w:r>
      <w:r w:rsidR="000E491B" w:rsidRPr="007D7234">
        <w:t> </w:t>
      </w:r>
      <w:r w:rsidRPr="007D7234">
        <w:t>8A);</w:t>
      </w:r>
    </w:p>
    <w:p w14:paraId="68F83F31" w14:textId="77777777" w:rsidR="00702EF2" w:rsidRPr="007D7234" w:rsidRDefault="00702EF2" w:rsidP="00702EF2">
      <w:pPr>
        <w:pStyle w:val="paragraph"/>
      </w:pPr>
      <w:r w:rsidRPr="007D7234">
        <w:tab/>
        <w:t>(b)</w:t>
      </w:r>
      <w:r w:rsidRPr="007D7234">
        <w:tab/>
        <w:t>purely factual material.</w:t>
      </w:r>
    </w:p>
    <w:p w14:paraId="169D3A7B" w14:textId="77777777" w:rsidR="00702EF2" w:rsidRPr="007D7234" w:rsidRDefault="00702EF2" w:rsidP="00702EF2">
      <w:pPr>
        <w:pStyle w:val="notetext"/>
      </w:pPr>
      <w:r w:rsidRPr="007D7234">
        <w:t>Note:</w:t>
      </w:r>
      <w:r w:rsidRPr="007D7234">
        <w:tab/>
        <w:t>An agency must publish its operational information (see section</w:t>
      </w:r>
      <w:r w:rsidR="000E491B" w:rsidRPr="007D7234">
        <w:t> </w:t>
      </w:r>
      <w:r w:rsidRPr="007D7234">
        <w:t>8).</w:t>
      </w:r>
    </w:p>
    <w:p w14:paraId="28D947F1" w14:textId="77777777" w:rsidR="00702EF2" w:rsidRPr="007D7234" w:rsidRDefault="00702EF2" w:rsidP="00702EF2">
      <w:pPr>
        <w:pStyle w:val="subsection"/>
      </w:pPr>
      <w:r w:rsidRPr="007D7234">
        <w:tab/>
        <w:t>(3)</w:t>
      </w:r>
      <w:r w:rsidRPr="007D7234">
        <w:tab/>
        <w:t>This section does not apply to any of the following:</w:t>
      </w:r>
    </w:p>
    <w:p w14:paraId="32A9B86D" w14:textId="77777777" w:rsidR="00702EF2" w:rsidRPr="007D7234" w:rsidRDefault="00702EF2" w:rsidP="00702EF2">
      <w:pPr>
        <w:pStyle w:val="paragraph"/>
      </w:pPr>
      <w:r w:rsidRPr="007D7234">
        <w:tab/>
        <w:t>(a)</w:t>
      </w:r>
      <w:r w:rsidRPr="007D7234">
        <w:tab/>
        <w:t>reports (including reports concerning the results of studies, surveys or tests) of scientific or technical experts, whether employed within an agency or not, including reports expressing the opinions of such experts on scientific or technical matters;</w:t>
      </w:r>
    </w:p>
    <w:p w14:paraId="3414F934" w14:textId="77777777" w:rsidR="00702EF2" w:rsidRPr="007D7234" w:rsidRDefault="00702EF2" w:rsidP="00702EF2">
      <w:pPr>
        <w:pStyle w:val="paragraph"/>
      </w:pPr>
      <w:r w:rsidRPr="007D7234">
        <w:tab/>
        <w:t>(b)</w:t>
      </w:r>
      <w:r w:rsidRPr="007D7234">
        <w:tab/>
        <w:t>reports of a body or organisation, prescribed by the regulations, that is established within an agency;</w:t>
      </w:r>
    </w:p>
    <w:p w14:paraId="23A8FDEF" w14:textId="77777777" w:rsidR="00702EF2" w:rsidRPr="007D7234" w:rsidRDefault="00702EF2" w:rsidP="00702EF2">
      <w:pPr>
        <w:pStyle w:val="paragraph"/>
      </w:pPr>
      <w:r w:rsidRPr="007D7234">
        <w:tab/>
        <w:t>(c)</w:t>
      </w:r>
      <w:r w:rsidRPr="007D7234">
        <w:tab/>
        <w:t>the record of, or a formal statement of the reasons for, a final decision given in the exercise of a power or of an adjudicative function.</w:t>
      </w:r>
    </w:p>
    <w:p w14:paraId="25227C96"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37125A43" w14:textId="77777777" w:rsidR="00601D49" w:rsidRPr="007D7234" w:rsidRDefault="00601D49" w:rsidP="00601D49">
      <w:pPr>
        <w:pStyle w:val="ActHead5"/>
      </w:pPr>
      <w:bookmarkStart w:id="108" w:name="_Toc225012237"/>
      <w:r w:rsidRPr="007D7234">
        <w:rPr>
          <w:rStyle w:val="CharSectno"/>
        </w:rPr>
        <w:t>47D</w:t>
      </w:r>
      <w:r w:rsidRPr="007D7234">
        <w:t xml:space="preserve">  Public interest conditional exemptions—financial or property interests of the Commonwealth</w:t>
      </w:r>
      <w:bookmarkEnd w:id="108"/>
    </w:p>
    <w:p w14:paraId="561D9906" w14:textId="77777777" w:rsidR="00702EF2" w:rsidRPr="007D7234" w:rsidRDefault="00702EF2" w:rsidP="00702EF2">
      <w:pPr>
        <w:pStyle w:val="subsection"/>
      </w:pPr>
      <w:r w:rsidRPr="007D7234">
        <w:tab/>
      </w:r>
      <w:r w:rsidRPr="007D7234">
        <w:tab/>
        <w:t>A document is conditionally exempt if its disclosure under this Act would have a substantial adverse effect on the financial or property interests of the Commonwealth or of an agency.</w:t>
      </w:r>
    </w:p>
    <w:p w14:paraId="48846F78"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1BB524D7" w14:textId="77777777" w:rsidR="00702EF2" w:rsidRPr="007D7234" w:rsidRDefault="00702EF2" w:rsidP="00702EF2">
      <w:pPr>
        <w:pStyle w:val="ActHead5"/>
      </w:pPr>
      <w:bookmarkStart w:id="109" w:name="_Toc225012238"/>
      <w:r w:rsidRPr="007D7234">
        <w:rPr>
          <w:rStyle w:val="CharSectno"/>
        </w:rPr>
        <w:lastRenderedPageBreak/>
        <w:t>47E</w:t>
      </w:r>
      <w:r w:rsidRPr="007D7234">
        <w:t xml:space="preserve">  Public interest conditional exemptions—certain operations of agencies</w:t>
      </w:r>
      <w:bookmarkEnd w:id="109"/>
    </w:p>
    <w:p w14:paraId="0F530235" w14:textId="77777777" w:rsidR="00702EF2" w:rsidRPr="007D7234" w:rsidRDefault="00702EF2" w:rsidP="00702EF2">
      <w:pPr>
        <w:pStyle w:val="subsection"/>
      </w:pPr>
      <w:r w:rsidRPr="007D7234">
        <w:tab/>
      </w:r>
      <w:r w:rsidRPr="007D7234">
        <w:tab/>
        <w:t>A document is conditionally exempt if its disclosure under this Act would, or could reasonably be expected to, do any of the following:</w:t>
      </w:r>
    </w:p>
    <w:p w14:paraId="7E886445" w14:textId="77777777" w:rsidR="00702EF2" w:rsidRPr="007D7234" w:rsidRDefault="00702EF2" w:rsidP="00702EF2">
      <w:pPr>
        <w:pStyle w:val="paragraph"/>
      </w:pPr>
      <w:r w:rsidRPr="007D7234">
        <w:tab/>
        <w:t>(a)</w:t>
      </w:r>
      <w:r w:rsidRPr="007D7234">
        <w:tab/>
        <w:t>prejudice the effectiveness of procedures or methods for the conduct of tests, examinations or audits by an agency;</w:t>
      </w:r>
    </w:p>
    <w:p w14:paraId="517BB409" w14:textId="77777777" w:rsidR="00702EF2" w:rsidRPr="007D7234" w:rsidRDefault="00702EF2" w:rsidP="00702EF2">
      <w:pPr>
        <w:pStyle w:val="paragraph"/>
      </w:pPr>
      <w:r w:rsidRPr="007D7234">
        <w:tab/>
        <w:t>(b)</w:t>
      </w:r>
      <w:r w:rsidRPr="007D7234">
        <w:tab/>
        <w:t>prejudice the attainment of the objects of particular tests, examinations or audits conducted or to be conducted by an agency;</w:t>
      </w:r>
    </w:p>
    <w:p w14:paraId="11B6989C" w14:textId="77777777" w:rsidR="00702EF2" w:rsidRPr="007D7234" w:rsidRDefault="00702EF2" w:rsidP="00702EF2">
      <w:pPr>
        <w:pStyle w:val="paragraph"/>
      </w:pPr>
      <w:r w:rsidRPr="007D7234">
        <w:tab/>
        <w:t>(c)</w:t>
      </w:r>
      <w:r w:rsidRPr="007D7234">
        <w:tab/>
        <w:t>have a substantial adverse effect on the management or assessment of personnel by the Commonwealth or by an agency;</w:t>
      </w:r>
    </w:p>
    <w:p w14:paraId="25095C42" w14:textId="77777777" w:rsidR="00702EF2" w:rsidRPr="007D7234" w:rsidRDefault="00702EF2" w:rsidP="00702EF2">
      <w:pPr>
        <w:pStyle w:val="paragraph"/>
      </w:pPr>
      <w:r w:rsidRPr="007D7234">
        <w:tab/>
        <w:t>(d)</w:t>
      </w:r>
      <w:r w:rsidRPr="007D7234">
        <w:tab/>
        <w:t>have a substantial adverse effect on the proper and efficient conduct of the operations of an agency.</w:t>
      </w:r>
    </w:p>
    <w:p w14:paraId="732523AB"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72D65333" w14:textId="77777777" w:rsidR="00702EF2" w:rsidRPr="007D7234" w:rsidRDefault="00702EF2" w:rsidP="00702EF2">
      <w:pPr>
        <w:pStyle w:val="ActHead5"/>
      </w:pPr>
      <w:bookmarkStart w:id="110" w:name="_Toc225012239"/>
      <w:r w:rsidRPr="007D7234">
        <w:rPr>
          <w:rStyle w:val="CharSectno"/>
        </w:rPr>
        <w:t>47F</w:t>
      </w:r>
      <w:r w:rsidRPr="007D7234">
        <w:t xml:space="preserve">  Public interest conditional exemptions—personal privacy</w:t>
      </w:r>
      <w:bookmarkEnd w:id="110"/>
    </w:p>
    <w:p w14:paraId="2342C3F0" w14:textId="77777777" w:rsidR="00702EF2" w:rsidRPr="007D7234" w:rsidRDefault="00702EF2" w:rsidP="00702EF2">
      <w:pPr>
        <w:pStyle w:val="SubsectionHead"/>
      </w:pPr>
      <w:r w:rsidRPr="007D7234">
        <w:t>General rule</w:t>
      </w:r>
    </w:p>
    <w:p w14:paraId="5363A421" w14:textId="77777777" w:rsidR="00702EF2" w:rsidRPr="007D7234" w:rsidRDefault="00702EF2" w:rsidP="00702EF2">
      <w:pPr>
        <w:pStyle w:val="subsection"/>
      </w:pPr>
      <w:r w:rsidRPr="007D7234">
        <w:tab/>
        <w:t>(1)</w:t>
      </w:r>
      <w:r w:rsidRPr="007D7234">
        <w:tab/>
        <w:t>A document is conditionally exempt if its disclosure under this Act would involve the unreasonable disclosure of personal information about any person (including a deceased person).</w:t>
      </w:r>
    </w:p>
    <w:p w14:paraId="309C6CF1" w14:textId="77777777" w:rsidR="00702EF2" w:rsidRPr="007D7234" w:rsidRDefault="00702EF2" w:rsidP="00702EF2">
      <w:pPr>
        <w:pStyle w:val="subsection"/>
      </w:pPr>
      <w:r w:rsidRPr="007D7234">
        <w:tab/>
        <w:t>(2)</w:t>
      </w:r>
      <w:r w:rsidRPr="007D7234">
        <w:tab/>
        <w:t>In determining whether the disclosure of the document would involve the unreasonable disclosure of personal information, an agency or Minister must have regard to the following matters:</w:t>
      </w:r>
    </w:p>
    <w:p w14:paraId="7C0C230D" w14:textId="77777777" w:rsidR="00702EF2" w:rsidRPr="007D7234" w:rsidRDefault="00702EF2" w:rsidP="00702EF2">
      <w:pPr>
        <w:pStyle w:val="paragraph"/>
      </w:pPr>
      <w:r w:rsidRPr="007D7234">
        <w:tab/>
        <w:t>(a)</w:t>
      </w:r>
      <w:r w:rsidRPr="007D7234">
        <w:tab/>
        <w:t>the extent to which the information is well known;</w:t>
      </w:r>
    </w:p>
    <w:p w14:paraId="78A9B131" w14:textId="77777777" w:rsidR="00702EF2" w:rsidRPr="007D7234" w:rsidRDefault="00702EF2" w:rsidP="00702EF2">
      <w:pPr>
        <w:pStyle w:val="paragraph"/>
      </w:pPr>
      <w:r w:rsidRPr="007D7234">
        <w:tab/>
        <w:t>(b)</w:t>
      </w:r>
      <w:r w:rsidRPr="007D7234">
        <w:tab/>
        <w:t>whether the person to whom the information relates is known to be (or to have been) associated with the matters dealt with in the document;</w:t>
      </w:r>
    </w:p>
    <w:p w14:paraId="20FF8E3A" w14:textId="77777777" w:rsidR="00702EF2" w:rsidRPr="007D7234" w:rsidRDefault="00702EF2" w:rsidP="00702EF2">
      <w:pPr>
        <w:pStyle w:val="paragraph"/>
      </w:pPr>
      <w:r w:rsidRPr="007D7234">
        <w:tab/>
        <w:t>(c)</w:t>
      </w:r>
      <w:r w:rsidRPr="007D7234">
        <w:tab/>
        <w:t>the availability of the information from publicly accessible sources;</w:t>
      </w:r>
    </w:p>
    <w:p w14:paraId="0700106E" w14:textId="77777777" w:rsidR="00702EF2" w:rsidRPr="007D7234" w:rsidRDefault="00702EF2" w:rsidP="00702EF2">
      <w:pPr>
        <w:pStyle w:val="paragraph"/>
      </w:pPr>
      <w:r w:rsidRPr="007D7234">
        <w:tab/>
        <w:t>(d)</w:t>
      </w:r>
      <w:r w:rsidRPr="007D7234">
        <w:tab/>
        <w:t>any other matters that the agency or Minister considers relevant.</w:t>
      </w:r>
    </w:p>
    <w:p w14:paraId="2882F8C5" w14:textId="77777777" w:rsidR="00702EF2" w:rsidRPr="007D7234" w:rsidRDefault="00702EF2" w:rsidP="00702EF2">
      <w:pPr>
        <w:pStyle w:val="subsection"/>
      </w:pPr>
      <w:r w:rsidRPr="007D7234">
        <w:lastRenderedPageBreak/>
        <w:tab/>
        <w:t>(3)</w:t>
      </w:r>
      <w:r w:rsidRPr="007D7234">
        <w:tab/>
        <w:t xml:space="preserve">Subject to </w:t>
      </w:r>
      <w:r w:rsidR="000E491B" w:rsidRPr="007D7234">
        <w:t>subsection (</w:t>
      </w:r>
      <w:r w:rsidRPr="007D7234">
        <w:t xml:space="preserve">5), </w:t>
      </w:r>
      <w:r w:rsidR="000E491B" w:rsidRPr="007D7234">
        <w:t>subsection (</w:t>
      </w:r>
      <w:r w:rsidRPr="007D7234">
        <w:t>1) does not have effect in relation to a request by a person for access to a document by reason only of the inclusion in the document of matter relating to that person.</w:t>
      </w:r>
    </w:p>
    <w:p w14:paraId="438E68DF" w14:textId="77777777" w:rsidR="00702EF2" w:rsidRPr="007D7234" w:rsidRDefault="00702EF2" w:rsidP="00702EF2">
      <w:pPr>
        <w:pStyle w:val="SubsectionHead"/>
      </w:pPr>
      <w:r w:rsidRPr="007D7234">
        <w:t>Access given to qualified person instead</w:t>
      </w:r>
    </w:p>
    <w:p w14:paraId="4959FB8B" w14:textId="77777777" w:rsidR="00702EF2" w:rsidRPr="007D7234" w:rsidRDefault="00702EF2" w:rsidP="00702EF2">
      <w:pPr>
        <w:pStyle w:val="subsection"/>
      </w:pPr>
      <w:r w:rsidRPr="007D7234">
        <w:tab/>
        <w:t>(4)</w:t>
      </w:r>
      <w:r w:rsidRPr="007D7234">
        <w:tab/>
      </w:r>
      <w:r w:rsidR="000E491B" w:rsidRPr="007D7234">
        <w:t>Subsection (</w:t>
      </w:r>
      <w:r w:rsidRPr="007D7234">
        <w:t>5) applies if:</w:t>
      </w:r>
    </w:p>
    <w:p w14:paraId="1C13D6BE" w14:textId="77777777" w:rsidR="00702EF2" w:rsidRPr="007D7234" w:rsidRDefault="00702EF2" w:rsidP="00702EF2">
      <w:pPr>
        <w:pStyle w:val="paragraph"/>
      </w:pPr>
      <w:r w:rsidRPr="007D7234">
        <w:tab/>
        <w:t>(a)</w:t>
      </w:r>
      <w:r w:rsidRPr="007D7234">
        <w:tab/>
        <w:t>a request is made to an agency or Minister for access to a document of the agency, or an official document of the Minister, that contains information concerning the applicant, being information that was provided by a qualified person acting in his or her capacity as a qualified person; and</w:t>
      </w:r>
    </w:p>
    <w:p w14:paraId="4022094C" w14:textId="77777777" w:rsidR="00702EF2" w:rsidRPr="007D7234" w:rsidRDefault="00702EF2" w:rsidP="00702EF2">
      <w:pPr>
        <w:pStyle w:val="paragraph"/>
        <w:keepNext/>
      </w:pPr>
      <w:r w:rsidRPr="007D7234">
        <w:tab/>
        <w:t>(b)</w:t>
      </w:r>
      <w:r w:rsidRPr="007D7234">
        <w:tab/>
        <w:t>it appears to the principal officer of the agency or to the Minister (as the case may be) that the disclosure of the information to the applicant might be detrimental to the applicant’s physical or mental health, or well</w:t>
      </w:r>
      <w:r w:rsidR="007D7234">
        <w:noBreakHyphen/>
      </w:r>
      <w:r w:rsidRPr="007D7234">
        <w:t>being.</w:t>
      </w:r>
    </w:p>
    <w:p w14:paraId="74CB6D04" w14:textId="77777777" w:rsidR="00702EF2" w:rsidRPr="007D7234" w:rsidRDefault="00702EF2" w:rsidP="00702EF2">
      <w:pPr>
        <w:pStyle w:val="subsection"/>
      </w:pPr>
      <w:r w:rsidRPr="007D7234">
        <w:tab/>
        <w:t>(5)</w:t>
      </w:r>
      <w:r w:rsidRPr="007D7234">
        <w:tab/>
        <w:t>The principal officer or Minister may, if access to the document would otherwise be given to the applicant, direct that access to the document, so far as it contains that information, is not to be given to the applicant but is to be given instead to a qualified person who:</w:t>
      </w:r>
    </w:p>
    <w:p w14:paraId="3B222C70" w14:textId="77777777" w:rsidR="00702EF2" w:rsidRPr="007D7234" w:rsidRDefault="00702EF2" w:rsidP="00702EF2">
      <w:pPr>
        <w:pStyle w:val="paragraph"/>
      </w:pPr>
      <w:r w:rsidRPr="007D7234">
        <w:tab/>
        <w:t>(a)</w:t>
      </w:r>
      <w:r w:rsidRPr="007D7234">
        <w:tab/>
        <w:t xml:space="preserve">carries on the same occupation, of a kind mentioned in the definition of </w:t>
      </w:r>
      <w:r w:rsidRPr="007D7234">
        <w:rPr>
          <w:b/>
          <w:i/>
        </w:rPr>
        <w:t>qualified person</w:t>
      </w:r>
      <w:r w:rsidRPr="007D7234">
        <w:t xml:space="preserve"> in </w:t>
      </w:r>
      <w:r w:rsidR="000E491B" w:rsidRPr="007D7234">
        <w:t>subsection (</w:t>
      </w:r>
      <w:r w:rsidRPr="007D7234">
        <w:t>7), as the first</w:t>
      </w:r>
      <w:r w:rsidR="007D7234">
        <w:noBreakHyphen/>
      </w:r>
      <w:r w:rsidRPr="007D7234">
        <w:t>mentioned qualified person; and</w:t>
      </w:r>
    </w:p>
    <w:p w14:paraId="290F9370" w14:textId="77777777" w:rsidR="00702EF2" w:rsidRPr="007D7234" w:rsidRDefault="00702EF2" w:rsidP="00702EF2">
      <w:pPr>
        <w:pStyle w:val="paragraph"/>
      </w:pPr>
      <w:r w:rsidRPr="007D7234">
        <w:tab/>
        <w:t>(b)</w:t>
      </w:r>
      <w:r w:rsidRPr="007D7234">
        <w:tab/>
        <w:t>is to be nominated by the applicant.</w:t>
      </w:r>
    </w:p>
    <w:p w14:paraId="559805DB" w14:textId="77777777" w:rsidR="00702EF2" w:rsidRPr="007D7234" w:rsidRDefault="00702EF2" w:rsidP="00702EF2">
      <w:pPr>
        <w:pStyle w:val="subsection"/>
      </w:pPr>
      <w:r w:rsidRPr="007D7234">
        <w:tab/>
        <w:t>(6)</w:t>
      </w:r>
      <w:r w:rsidRPr="007D7234">
        <w:tab/>
        <w:t>The powers and functions of the principal officer of an agency under this section may be exercised by an officer of the agency acting within his or her scope of authority in accordance with arrangements referred to in section</w:t>
      </w:r>
      <w:r w:rsidR="000E491B" w:rsidRPr="007D7234">
        <w:t> </w:t>
      </w:r>
      <w:r w:rsidRPr="007D7234">
        <w:t>23.</w:t>
      </w:r>
    </w:p>
    <w:p w14:paraId="4425780D" w14:textId="77777777" w:rsidR="00702EF2" w:rsidRPr="007D7234" w:rsidRDefault="00702EF2" w:rsidP="00B024F2">
      <w:pPr>
        <w:pStyle w:val="subsection"/>
        <w:keepNext/>
      </w:pPr>
      <w:r w:rsidRPr="007D7234">
        <w:tab/>
        <w:t>(7)</w:t>
      </w:r>
      <w:r w:rsidRPr="007D7234">
        <w:tab/>
        <w:t>In this section:</w:t>
      </w:r>
    </w:p>
    <w:p w14:paraId="6C7B6E3A" w14:textId="77777777" w:rsidR="00702EF2" w:rsidRPr="007D7234" w:rsidRDefault="00702EF2" w:rsidP="00B024F2">
      <w:pPr>
        <w:pStyle w:val="Definition"/>
        <w:keepNext/>
      </w:pPr>
      <w:r w:rsidRPr="007D7234">
        <w:rPr>
          <w:b/>
          <w:i/>
        </w:rPr>
        <w:t>qualified person</w:t>
      </w:r>
      <w:r w:rsidRPr="007D7234">
        <w:t xml:space="preserve"> means a person who carries on, and is entitled to carry on, an occupation that involves the provision of care for the physical or mental health of people or for their well</w:t>
      </w:r>
      <w:r w:rsidR="007D7234">
        <w:noBreakHyphen/>
      </w:r>
      <w:r w:rsidRPr="007D7234">
        <w:t xml:space="preserve">being, and, </w:t>
      </w:r>
      <w:r w:rsidRPr="007D7234">
        <w:lastRenderedPageBreak/>
        <w:t>without limiting the generality of the foregoing, includes any of the following:</w:t>
      </w:r>
    </w:p>
    <w:p w14:paraId="5640894D" w14:textId="77777777" w:rsidR="00702EF2" w:rsidRPr="007D7234" w:rsidRDefault="00702EF2" w:rsidP="00B024F2">
      <w:pPr>
        <w:pStyle w:val="paragraph"/>
        <w:keepNext/>
      </w:pPr>
      <w:r w:rsidRPr="007D7234">
        <w:tab/>
        <w:t>(a)</w:t>
      </w:r>
      <w:r w:rsidRPr="007D7234">
        <w:tab/>
        <w:t>a medical practitioner;</w:t>
      </w:r>
    </w:p>
    <w:p w14:paraId="04E02DE9" w14:textId="77777777" w:rsidR="00702EF2" w:rsidRPr="007D7234" w:rsidRDefault="00702EF2" w:rsidP="00B024F2">
      <w:pPr>
        <w:pStyle w:val="paragraph"/>
        <w:keepNext/>
      </w:pPr>
      <w:r w:rsidRPr="007D7234">
        <w:tab/>
        <w:t>(b)</w:t>
      </w:r>
      <w:r w:rsidRPr="007D7234">
        <w:tab/>
        <w:t>a psychiatrist;</w:t>
      </w:r>
    </w:p>
    <w:p w14:paraId="274DFC71" w14:textId="77777777" w:rsidR="00702EF2" w:rsidRPr="007D7234" w:rsidRDefault="00702EF2" w:rsidP="00B024F2">
      <w:pPr>
        <w:pStyle w:val="paragraph"/>
        <w:keepNext/>
      </w:pPr>
      <w:r w:rsidRPr="007D7234">
        <w:tab/>
        <w:t>(c)</w:t>
      </w:r>
      <w:r w:rsidRPr="007D7234">
        <w:tab/>
        <w:t>a psychologist;</w:t>
      </w:r>
    </w:p>
    <w:p w14:paraId="75DA48C0" w14:textId="77777777" w:rsidR="00702EF2" w:rsidRPr="007D7234" w:rsidRDefault="00702EF2" w:rsidP="00B024F2">
      <w:pPr>
        <w:pStyle w:val="paragraph"/>
        <w:keepNext/>
      </w:pPr>
      <w:r w:rsidRPr="007D7234">
        <w:tab/>
        <w:t>(d)</w:t>
      </w:r>
      <w:r w:rsidRPr="007D7234">
        <w:tab/>
        <w:t>a counsellor;</w:t>
      </w:r>
    </w:p>
    <w:p w14:paraId="5225D573" w14:textId="77777777" w:rsidR="00702EF2" w:rsidRPr="007D7234" w:rsidRDefault="00702EF2" w:rsidP="00B024F2">
      <w:pPr>
        <w:pStyle w:val="paragraph"/>
        <w:keepNext/>
      </w:pPr>
      <w:r w:rsidRPr="007D7234">
        <w:tab/>
        <w:t>(e)</w:t>
      </w:r>
      <w:r w:rsidRPr="007D7234">
        <w:tab/>
        <w:t>a social worker.</w:t>
      </w:r>
    </w:p>
    <w:p w14:paraId="107A859B"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47644334" w14:textId="77777777" w:rsidR="00702EF2" w:rsidRPr="007D7234" w:rsidRDefault="00702EF2" w:rsidP="00702EF2">
      <w:pPr>
        <w:pStyle w:val="ActHead5"/>
      </w:pPr>
      <w:bookmarkStart w:id="111" w:name="_Toc225012240"/>
      <w:r w:rsidRPr="007D7234">
        <w:rPr>
          <w:rStyle w:val="CharSectno"/>
        </w:rPr>
        <w:t>47G</w:t>
      </w:r>
      <w:r w:rsidRPr="007D7234">
        <w:t xml:space="preserve">  Public interest conditional exemptions—business</w:t>
      </w:r>
      <w:bookmarkEnd w:id="111"/>
    </w:p>
    <w:p w14:paraId="6C730F0F" w14:textId="77777777" w:rsidR="00702EF2" w:rsidRPr="007D7234" w:rsidRDefault="00702EF2" w:rsidP="00702EF2">
      <w:pPr>
        <w:pStyle w:val="subsection"/>
      </w:pPr>
      <w:r w:rsidRPr="007D7234">
        <w:tab/>
        <w:t>(1)</w:t>
      </w:r>
      <w:r w:rsidRPr="007D7234">
        <w:tab/>
        <w:t>A document is conditionally exempt if its disclosure under this Act would disclose information concerning a person in respect of his or her business or professional affairs or concerning the business, commercial or financial affairs of an organisation or undertaking, in a case in which the disclosure of the information:</w:t>
      </w:r>
    </w:p>
    <w:p w14:paraId="1515A53E" w14:textId="77777777" w:rsidR="00702EF2" w:rsidRPr="007D7234" w:rsidRDefault="00702EF2" w:rsidP="00702EF2">
      <w:pPr>
        <w:pStyle w:val="paragraph"/>
      </w:pPr>
      <w:r w:rsidRPr="007D7234">
        <w:tab/>
        <w:t>(a)</w:t>
      </w:r>
      <w:r w:rsidRPr="007D7234">
        <w:tab/>
        <w:t>would, or could reasonably be expected to, unreasonably affect that person adversely in respect of his or her lawful business or professional affairs or that organisation or undertaking in respect of its lawful business, commercial or financial affairs; or</w:t>
      </w:r>
    </w:p>
    <w:p w14:paraId="7A70F97C" w14:textId="77777777" w:rsidR="00702EF2" w:rsidRPr="007D7234" w:rsidRDefault="00702EF2" w:rsidP="00702EF2">
      <w:pPr>
        <w:pStyle w:val="paragraph"/>
      </w:pPr>
      <w:r w:rsidRPr="007D7234">
        <w:tab/>
        <w:t>(b)</w:t>
      </w:r>
      <w:r w:rsidRPr="007D7234">
        <w:tab/>
        <w:t>could reasonably be expected to prejudice the future supply of information to the Commonwealth or an agency for the purpose of the administration of a law of the Commonwealth or of a Territory or the administration of matters administered by an agency.</w:t>
      </w:r>
    </w:p>
    <w:p w14:paraId="5B201291" w14:textId="77777777" w:rsidR="00702EF2" w:rsidRPr="007D7234" w:rsidRDefault="00702EF2" w:rsidP="00702EF2">
      <w:pPr>
        <w:pStyle w:val="subsection"/>
      </w:pPr>
      <w:r w:rsidRPr="007D7234">
        <w:tab/>
        <w:t>(2)</w:t>
      </w:r>
      <w:r w:rsidRPr="007D7234">
        <w:tab/>
      </w:r>
      <w:r w:rsidR="000E491B" w:rsidRPr="007D7234">
        <w:t>Subsection (</w:t>
      </w:r>
      <w:r w:rsidRPr="007D7234">
        <w:t>1) does not apply to trade secrets or other information to which section</w:t>
      </w:r>
      <w:r w:rsidR="000E491B" w:rsidRPr="007D7234">
        <w:t> </w:t>
      </w:r>
      <w:r w:rsidRPr="007D7234">
        <w:t>47 applies.</w:t>
      </w:r>
    </w:p>
    <w:p w14:paraId="78751CB7" w14:textId="77777777" w:rsidR="00702EF2" w:rsidRPr="007D7234" w:rsidRDefault="00702EF2" w:rsidP="00702EF2">
      <w:pPr>
        <w:pStyle w:val="subsection"/>
      </w:pPr>
      <w:r w:rsidRPr="007D7234">
        <w:tab/>
        <w:t>(3)</w:t>
      </w:r>
      <w:r w:rsidRPr="007D7234">
        <w:tab/>
      </w:r>
      <w:r w:rsidR="000E491B" w:rsidRPr="007D7234">
        <w:t>Subsection (</w:t>
      </w:r>
      <w:r w:rsidRPr="007D7234">
        <w:t>1) does not have effect in relation to a request by a person for access to a document:</w:t>
      </w:r>
    </w:p>
    <w:p w14:paraId="3FDB82BB" w14:textId="77777777" w:rsidR="00702EF2" w:rsidRPr="007D7234" w:rsidRDefault="00702EF2" w:rsidP="00702EF2">
      <w:pPr>
        <w:pStyle w:val="paragraph"/>
      </w:pPr>
      <w:r w:rsidRPr="007D7234">
        <w:tab/>
        <w:t>(a)</w:t>
      </w:r>
      <w:r w:rsidRPr="007D7234">
        <w:tab/>
        <w:t>by reason only of the inclusion in the document of information concerning that person in respect of his or her business or professional affairs; or</w:t>
      </w:r>
    </w:p>
    <w:p w14:paraId="63330949" w14:textId="77777777" w:rsidR="00702EF2" w:rsidRPr="007D7234" w:rsidRDefault="00702EF2" w:rsidP="00702EF2">
      <w:pPr>
        <w:pStyle w:val="paragraph"/>
      </w:pPr>
      <w:r w:rsidRPr="007D7234">
        <w:tab/>
        <w:t>(b)</w:t>
      </w:r>
      <w:r w:rsidRPr="007D7234">
        <w:tab/>
        <w:t xml:space="preserve">by reason only of the inclusion in the document of information concerning the business, commercial or financial affairs of an undertaking where the person making the </w:t>
      </w:r>
      <w:r w:rsidRPr="007D7234">
        <w:lastRenderedPageBreak/>
        <w:t>request is the proprietor of the undertaking or a person acting on behalf of the proprietor; or</w:t>
      </w:r>
    </w:p>
    <w:p w14:paraId="37F82F0E" w14:textId="77777777" w:rsidR="00702EF2" w:rsidRPr="007D7234" w:rsidRDefault="00702EF2" w:rsidP="00702EF2">
      <w:pPr>
        <w:pStyle w:val="paragraph"/>
      </w:pPr>
      <w:r w:rsidRPr="007D7234">
        <w:tab/>
        <w:t>(c)</w:t>
      </w:r>
      <w:r w:rsidRPr="007D7234">
        <w:tab/>
        <w:t>by reason only of the inclusion in the document of information concerning the business, commercial or financial affairs of an organisation where the person making the request is the organisation or a person acting on behalf of the organisation.</w:t>
      </w:r>
    </w:p>
    <w:p w14:paraId="4731F764" w14:textId="77777777" w:rsidR="002C1B7E" w:rsidRPr="007D7234" w:rsidRDefault="00702EF2" w:rsidP="002C1B7E">
      <w:pPr>
        <w:pStyle w:val="subsection"/>
      </w:pPr>
      <w:r w:rsidRPr="007D7234">
        <w:tab/>
        <w:t>(4)</w:t>
      </w:r>
      <w:r w:rsidRPr="007D7234">
        <w:tab/>
        <w:t xml:space="preserve">A reference in this section to an undertaking includes a reference to an undertaking that is carried on </w:t>
      </w:r>
      <w:r w:rsidR="002C1B7E" w:rsidRPr="007D7234">
        <w:t>by:</w:t>
      </w:r>
    </w:p>
    <w:p w14:paraId="62EC7FDB" w14:textId="77777777" w:rsidR="002C1B7E" w:rsidRPr="007D7234" w:rsidRDefault="002C1B7E" w:rsidP="002C1B7E">
      <w:pPr>
        <w:pStyle w:val="paragraph"/>
      </w:pPr>
      <w:r w:rsidRPr="007D7234">
        <w:tab/>
        <w:t>(a)</w:t>
      </w:r>
      <w:r w:rsidRPr="007D7234">
        <w:tab/>
        <w:t>the Commonwealth or a State; or</w:t>
      </w:r>
    </w:p>
    <w:p w14:paraId="25F1EE2B" w14:textId="77777777" w:rsidR="002C1B7E" w:rsidRPr="007D7234" w:rsidRDefault="002C1B7E" w:rsidP="002C1B7E">
      <w:pPr>
        <w:pStyle w:val="paragraph"/>
      </w:pPr>
      <w:r w:rsidRPr="007D7234">
        <w:tab/>
        <w:t>(b)</w:t>
      </w:r>
      <w:r w:rsidRPr="007D7234">
        <w:tab/>
        <w:t>an authority of the Commonwealth or of a State; or</w:t>
      </w:r>
    </w:p>
    <w:p w14:paraId="4D4AB9E4" w14:textId="77777777" w:rsidR="002C1B7E" w:rsidRPr="007D7234" w:rsidRDefault="002C1B7E" w:rsidP="002C1B7E">
      <w:pPr>
        <w:pStyle w:val="paragraph"/>
      </w:pPr>
      <w:r w:rsidRPr="007D7234">
        <w:tab/>
        <w:t>(c)</w:t>
      </w:r>
      <w:r w:rsidRPr="007D7234">
        <w:tab/>
        <w:t>a Norfolk Island authority; or</w:t>
      </w:r>
    </w:p>
    <w:p w14:paraId="46CA4A9A" w14:textId="77777777" w:rsidR="002C1B7E" w:rsidRPr="007D7234" w:rsidRDefault="002C1B7E" w:rsidP="002C1B7E">
      <w:pPr>
        <w:pStyle w:val="paragraph"/>
      </w:pPr>
      <w:r w:rsidRPr="007D7234">
        <w:tab/>
        <w:t>(d)</w:t>
      </w:r>
      <w:r w:rsidRPr="007D7234">
        <w:tab/>
        <w:t>a local government authority.</w:t>
      </w:r>
    </w:p>
    <w:p w14:paraId="599CC990" w14:textId="77777777" w:rsidR="00702EF2" w:rsidRPr="007D7234" w:rsidRDefault="00702EF2" w:rsidP="00702EF2">
      <w:pPr>
        <w:pStyle w:val="subsection"/>
      </w:pPr>
      <w:r w:rsidRPr="007D7234">
        <w:tab/>
        <w:t>(5)</w:t>
      </w:r>
      <w:r w:rsidRPr="007D7234">
        <w:tab/>
        <w:t xml:space="preserve">For the purposes of </w:t>
      </w:r>
      <w:r w:rsidR="000E491B" w:rsidRPr="007D7234">
        <w:t>subsection (</w:t>
      </w:r>
      <w:r w:rsidRPr="007D7234">
        <w:t>1), information is not taken to concern a person in respect of the person’s professional affairs merely because it is information concerning the person’s status as a member of a profession.</w:t>
      </w:r>
    </w:p>
    <w:p w14:paraId="6EED8E6C"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2A7DC1C4" w14:textId="77777777" w:rsidR="00702EF2" w:rsidRPr="007D7234" w:rsidRDefault="00702EF2" w:rsidP="00702EF2">
      <w:pPr>
        <w:pStyle w:val="ActHead5"/>
      </w:pPr>
      <w:bookmarkStart w:id="112" w:name="_Toc225012241"/>
      <w:r w:rsidRPr="007D7234">
        <w:rPr>
          <w:rStyle w:val="CharSectno"/>
        </w:rPr>
        <w:t>47H</w:t>
      </w:r>
      <w:r w:rsidRPr="007D7234">
        <w:t xml:space="preserve">  Public interest conditional exemptions—research</w:t>
      </w:r>
      <w:bookmarkEnd w:id="112"/>
    </w:p>
    <w:p w14:paraId="357F51D9" w14:textId="77777777" w:rsidR="00702EF2" w:rsidRPr="007D7234" w:rsidRDefault="00702EF2" w:rsidP="00702EF2">
      <w:pPr>
        <w:pStyle w:val="subsection"/>
      </w:pPr>
      <w:r w:rsidRPr="007D7234">
        <w:tab/>
      </w:r>
      <w:r w:rsidRPr="007D7234">
        <w:tab/>
        <w:t>A document is conditionally exempt if:</w:t>
      </w:r>
    </w:p>
    <w:p w14:paraId="7073BCE8" w14:textId="77777777" w:rsidR="00702EF2" w:rsidRPr="007D7234" w:rsidRDefault="00702EF2" w:rsidP="00702EF2">
      <w:pPr>
        <w:pStyle w:val="paragraph"/>
      </w:pPr>
      <w:r w:rsidRPr="007D7234">
        <w:tab/>
        <w:t>(a)</w:t>
      </w:r>
      <w:r w:rsidRPr="007D7234">
        <w:tab/>
        <w:t>it contains information relating to research that is being, or is to be, undertaken by an officer of an agency specified in Schedule</w:t>
      </w:r>
      <w:r w:rsidR="000E491B" w:rsidRPr="007D7234">
        <w:t> </w:t>
      </w:r>
      <w:r w:rsidRPr="007D7234">
        <w:t>4; and</w:t>
      </w:r>
    </w:p>
    <w:p w14:paraId="232310A3" w14:textId="77777777" w:rsidR="00702EF2" w:rsidRPr="007D7234" w:rsidRDefault="00702EF2" w:rsidP="00702EF2">
      <w:pPr>
        <w:pStyle w:val="paragraph"/>
      </w:pPr>
      <w:r w:rsidRPr="007D7234">
        <w:tab/>
        <w:t>(b)</w:t>
      </w:r>
      <w:r w:rsidRPr="007D7234">
        <w:tab/>
        <w:t>disclosure of the information before the completion of the research would be likely unreasonably to expose the agency or officer to disadvantage.</w:t>
      </w:r>
    </w:p>
    <w:p w14:paraId="1341F68A"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649BBDE2" w14:textId="77777777" w:rsidR="00702EF2" w:rsidRPr="007D7234" w:rsidRDefault="00702EF2" w:rsidP="00702EF2">
      <w:pPr>
        <w:pStyle w:val="ActHead5"/>
      </w:pPr>
      <w:bookmarkStart w:id="113" w:name="_Toc225012242"/>
      <w:r w:rsidRPr="007D7234">
        <w:rPr>
          <w:rStyle w:val="CharSectno"/>
        </w:rPr>
        <w:t>47J</w:t>
      </w:r>
      <w:r w:rsidRPr="007D7234">
        <w:t xml:space="preserve">  Public interest conditional exemptions—the economy</w:t>
      </w:r>
      <w:bookmarkEnd w:id="113"/>
    </w:p>
    <w:p w14:paraId="45D07851" w14:textId="77777777" w:rsidR="00702EF2" w:rsidRPr="007D7234" w:rsidRDefault="00702EF2" w:rsidP="00702EF2">
      <w:pPr>
        <w:pStyle w:val="subsection"/>
      </w:pPr>
      <w:r w:rsidRPr="007D7234">
        <w:tab/>
        <w:t>(1)</w:t>
      </w:r>
      <w:r w:rsidRPr="007D7234">
        <w:tab/>
        <w:t>A document is conditionally exempt if its disclosure under this Act would, or could be reasonably expected to, have a substantial adverse effect on Australia’s economy by:</w:t>
      </w:r>
    </w:p>
    <w:p w14:paraId="69A4A6DF" w14:textId="77777777" w:rsidR="00702EF2" w:rsidRPr="007D7234" w:rsidRDefault="00702EF2" w:rsidP="00702EF2">
      <w:pPr>
        <w:pStyle w:val="paragraph"/>
      </w:pPr>
      <w:r w:rsidRPr="007D7234">
        <w:lastRenderedPageBreak/>
        <w:tab/>
        <w:t>(a)</w:t>
      </w:r>
      <w:r w:rsidRPr="007D7234">
        <w:tab/>
        <w:t>influencing a decision or action of a person or entity; or</w:t>
      </w:r>
    </w:p>
    <w:p w14:paraId="6CA2A4FB" w14:textId="77777777" w:rsidR="00702EF2" w:rsidRPr="007D7234" w:rsidRDefault="00702EF2" w:rsidP="00702EF2">
      <w:pPr>
        <w:pStyle w:val="paragraph"/>
      </w:pPr>
      <w:r w:rsidRPr="007D7234">
        <w:tab/>
        <w:t>(b)</w:t>
      </w:r>
      <w:r w:rsidRPr="007D7234">
        <w:tab/>
        <w:t>giving a person (or class of persons) an undue benefit or detriment, in relation to business carried on by the person (or class), by providing premature knowledge of proposed or possible action or inaction of a person or entity.</w:t>
      </w:r>
    </w:p>
    <w:p w14:paraId="36A02792" w14:textId="77777777" w:rsidR="00702EF2" w:rsidRPr="007D7234" w:rsidRDefault="00702EF2" w:rsidP="00702EF2">
      <w:pPr>
        <w:pStyle w:val="notetext"/>
      </w:pPr>
      <w:r w:rsidRPr="007D7234">
        <w:t>Note:</w:t>
      </w:r>
      <w:r w:rsidRPr="007D7234">
        <w:tab/>
        <w:t xml:space="preserve">A person includes a body corporate and a body politic (see </w:t>
      </w:r>
      <w:r w:rsidR="00FF05FF" w:rsidRPr="007D7234">
        <w:t>subsection</w:t>
      </w:r>
      <w:r w:rsidR="000E491B" w:rsidRPr="007D7234">
        <w:t> </w:t>
      </w:r>
      <w:r w:rsidR="00FF05FF" w:rsidRPr="007D7234">
        <w:t>2C(1)</w:t>
      </w:r>
      <w:r w:rsidRPr="007D7234">
        <w:t xml:space="preserve"> of the </w:t>
      </w:r>
      <w:r w:rsidRPr="007D7234">
        <w:rPr>
          <w:i/>
        </w:rPr>
        <w:t>Acts Interpretation Act 1901</w:t>
      </w:r>
      <w:r w:rsidRPr="007D7234">
        <w:t>). Examples of a body politic include the government of the Commonwealth, a State, a Territory or a foreign country.</w:t>
      </w:r>
    </w:p>
    <w:p w14:paraId="391AE594" w14:textId="77777777" w:rsidR="00702EF2" w:rsidRPr="007D7234" w:rsidRDefault="00702EF2" w:rsidP="00702EF2">
      <w:pPr>
        <w:pStyle w:val="subsection"/>
      </w:pPr>
      <w:r w:rsidRPr="007D7234">
        <w:tab/>
        <w:t>(2)</w:t>
      </w:r>
      <w:r w:rsidRPr="007D7234">
        <w:tab/>
        <w:t xml:space="preserve">For the purposes of </w:t>
      </w:r>
      <w:r w:rsidR="000E491B" w:rsidRPr="007D7234">
        <w:t>subsection (</w:t>
      </w:r>
      <w:r w:rsidRPr="007D7234">
        <w:t>1), a substantial adverse effect on Australia’s economy includes a substantial adverse effect on:</w:t>
      </w:r>
    </w:p>
    <w:p w14:paraId="57E63AED" w14:textId="77777777" w:rsidR="00702EF2" w:rsidRPr="007D7234" w:rsidRDefault="00702EF2" w:rsidP="00702EF2">
      <w:pPr>
        <w:pStyle w:val="paragraph"/>
      </w:pPr>
      <w:r w:rsidRPr="007D7234">
        <w:tab/>
        <w:t>(a)</w:t>
      </w:r>
      <w:r w:rsidRPr="007D7234">
        <w:tab/>
        <w:t>a particular sector of the economy; or</w:t>
      </w:r>
    </w:p>
    <w:p w14:paraId="366F7FF9" w14:textId="77777777" w:rsidR="00702EF2" w:rsidRPr="007D7234" w:rsidRDefault="00702EF2" w:rsidP="00702EF2">
      <w:pPr>
        <w:pStyle w:val="paragraph"/>
      </w:pPr>
      <w:r w:rsidRPr="007D7234">
        <w:tab/>
        <w:t>(b)</w:t>
      </w:r>
      <w:r w:rsidRPr="007D7234">
        <w:tab/>
        <w:t>the economy of a particular region of Australia.</w:t>
      </w:r>
    </w:p>
    <w:p w14:paraId="6E8D402E" w14:textId="77777777" w:rsidR="00F606C7" w:rsidRPr="007D7234" w:rsidRDefault="00F606C7" w:rsidP="00F606C7">
      <w:pPr>
        <w:pStyle w:val="subsection"/>
      </w:pPr>
      <w:r w:rsidRPr="007D7234">
        <w:tab/>
        <w:t>(2A)</w:t>
      </w:r>
      <w:r w:rsidRPr="007D7234">
        <w:tab/>
        <w:t xml:space="preserve">For the purposes of </w:t>
      </w:r>
      <w:r w:rsidR="000E491B" w:rsidRPr="007D7234">
        <w:t>paragraph (</w:t>
      </w:r>
      <w:r w:rsidRPr="007D7234">
        <w:t>2)(b), Norfolk Island is taken to be a region of Australia.</w:t>
      </w:r>
    </w:p>
    <w:p w14:paraId="3BE424EA" w14:textId="77777777" w:rsidR="00702EF2" w:rsidRPr="007D7234" w:rsidRDefault="00702EF2" w:rsidP="00702EF2">
      <w:pPr>
        <w:pStyle w:val="subsection"/>
      </w:pPr>
      <w:r w:rsidRPr="007D7234">
        <w:tab/>
        <w:t>(3)</w:t>
      </w:r>
      <w:r w:rsidRPr="007D7234">
        <w:tab/>
        <w:t xml:space="preserve">The documents to which </w:t>
      </w:r>
      <w:r w:rsidR="000E491B" w:rsidRPr="007D7234">
        <w:t>subsection (</w:t>
      </w:r>
      <w:r w:rsidRPr="007D7234">
        <w:t>1) applies include, but are not limited to, documents containing matter relating to any of the following:</w:t>
      </w:r>
    </w:p>
    <w:p w14:paraId="3A68F6C1" w14:textId="77777777" w:rsidR="00702EF2" w:rsidRPr="007D7234" w:rsidRDefault="00702EF2" w:rsidP="00702EF2">
      <w:pPr>
        <w:pStyle w:val="paragraph"/>
      </w:pPr>
      <w:r w:rsidRPr="007D7234">
        <w:tab/>
        <w:t>(a)</w:t>
      </w:r>
      <w:r w:rsidRPr="007D7234">
        <w:tab/>
        <w:t>currency or exchange rates;</w:t>
      </w:r>
    </w:p>
    <w:p w14:paraId="67CF2A78" w14:textId="77777777" w:rsidR="00702EF2" w:rsidRPr="007D7234" w:rsidRDefault="00702EF2" w:rsidP="00702EF2">
      <w:pPr>
        <w:pStyle w:val="paragraph"/>
      </w:pPr>
      <w:r w:rsidRPr="007D7234">
        <w:tab/>
        <w:t>(b)</w:t>
      </w:r>
      <w:r w:rsidRPr="007D7234">
        <w:tab/>
        <w:t>interest rates;</w:t>
      </w:r>
    </w:p>
    <w:p w14:paraId="119D2E10" w14:textId="77777777" w:rsidR="00702EF2" w:rsidRPr="007D7234" w:rsidRDefault="00702EF2" w:rsidP="00702EF2">
      <w:pPr>
        <w:pStyle w:val="paragraph"/>
      </w:pPr>
      <w:r w:rsidRPr="007D7234">
        <w:tab/>
        <w:t>(c)</w:t>
      </w:r>
      <w:r w:rsidRPr="007D7234">
        <w:tab/>
        <w:t>taxes, including duties of customs or of excise;</w:t>
      </w:r>
    </w:p>
    <w:p w14:paraId="55FCE7F0" w14:textId="77777777" w:rsidR="00702EF2" w:rsidRPr="007D7234" w:rsidRDefault="00702EF2" w:rsidP="00702EF2">
      <w:pPr>
        <w:pStyle w:val="paragraph"/>
      </w:pPr>
      <w:r w:rsidRPr="007D7234">
        <w:tab/>
        <w:t>(d)</w:t>
      </w:r>
      <w:r w:rsidRPr="007D7234">
        <w:tab/>
        <w:t>the regulation or supervision of banking, insurance and other financial institutions;</w:t>
      </w:r>
    </w:p>
    <w:p w14:paraId="625AD101" w14:textId="77777777" w:rsidR="00702EF2" w:rsidRPr="007D7234" w:rsidRDefault="00702EF2" w:rsidP="00702EF2">
      <w:pPr>
        <w:pStyle w:val="paragraph"/>
      </w:pPr>
      <w:r w:rsidRPr="007D7234">
        <w:tab/>
        <w:t>(e)</w:t>
      </w:r>
      <w:r w:rsidRPr="007D7234">
        <w:tab/>
        <w:t>proposals for expenditure;</w:t>
      </w:r>
    </w:p>
    <w:p w14:paraId="51110601" w14:textId="77777777" w:rsidR="00702EF2" w:rsidRPr="007D7234" w:rsidRDefault="00702EF2" w:rsidP="00702EF2">
      <w:pPr>
        <w:pStyle w:val="paragraph"/>
      </w:pPr>
      <w:r w:rsidRPr="007D7234">
        <w:tab/>
        <w:t>(f)</w:t>
      </w:r>
      <w:r w:rsidRPr="007D7234">
        <w:tab/>
        <w:t>foreign investment in Australia;</w:t>
      </w:r>
    </w:p>
    <w:p w14:paraId="15202AC2" w14:textId="77777777" w:rsidR="00702EF2" w:rsidRPr="007D7234" w:rsidRDefault="00702EF2" w:rsidP="00702EF2">
      <w:pPr>
        <w:pStyle w:val="paragraph"/>
      </w:pPr>
      <w:r w:rsidRPr="007D7234">
        <w:tab/>
        <w:t>(g)</w:t>
      </w:r>
      <w:r w:rsidRPr="007D7234">
        <w:tab/>
        <w:t>borrowings by the Commonwealth,</w:t>
      </w:r>
      <w:r w:rsidR="00F606C7" w:rsidRPr="007D7234">
        <w:t xml:space="preserve"> </w:t>
      </w:r>
      <w:r w:rsidRPr="007D7234">
        <w:t>a State or an authority of the Commonwealth</w:t>
      </w:r>
      <w:r w:rsidR="00F606C7" w:rsidRPr="007D7234">
        <w:t>, of Norfolk Island</w:t>
      </w:r>
      <w:r w:rsidRPr="007D7234">
        <w:t xml:space="preserve"> or of a State.</w:t>
      </w:r>
    </w:p>
    <w:p w14:paraId="0E151884" w14:textId="77777777" w:rsidR="00702EF2" w:rsidRPr="007D7234" w:rsidRDefault="00702EF2" w:rsidP="00702EF2">
      <w:pPr>
        <w:pStyle w:val="notetext"/>
      </w:pPr>
      <w:r w:rsidRPr="007D7234">
        <w:t>Note:</w:t>
      </w:r>
      <w:r w:rsidRPr="007D7234">
        <w:tab/>
        <w:t xml:space="preserve">Access must generally be given to a conditionally exempt document unless it would be contrary to the public interest (see </w:t>
      </w:r>
      <w:r w:rsidR="00686BB3" w:rsidRPr="007D7234">
        <w:t>section 1</w:t>
      </w:r>
      <w:r w:rsidRPr="007D7234">
        <w:t>1A).</w:t>
      </w:r>
    </w:p>
    <w:p w14:paraId="5A5A30BB" w14:textId="77777777" w:rsidR="003018D5" w:rsidRPr="007D7234" w:rsidRDefault="003018D5" w:rsidP="00DF5202">
      <w:pPr>
        <w:pStyle w:val="ActHead2"/>
        <w:pageBreakBefore/>
      </w:pPr>
      <w:bookmarkStart w:id="114" w:name="_Toc225012243"/>
      <w:r w:rsidRPr="007D7234">
        <w:rPr>
          <w:rStyle w:val="CharPartNo"/>
        </w:rPr>
        <w:lastRenderedPageBreak/>
        <w:t>Part</w:t>
      </w:r>
      <w:r w:rsidR="00FD64DA" w:rsidRPr="007D7234">
        <w:rPr>
          <w:rStyle w:val="CharPartNo"/>
        </w:rPr>
        <w:t> </w:t>
      </w:r>
      <w:r w:rsidRPr="007D7234">
        <w:rPr>
          <w:rStyle w:val="CharPartNo"/>
        </w:rPr>
        <w:t>V</w:t>
      </w:r>
      <w:r w:rsidRPr="007D7234">
        <w:t>—</w:t>
      </w:r>
      <w:r w:rsidRPr="007D7234">
        <w:rPr>
          <w:rStyle w:val="CharPartText"/>
        </w:rPr>
        <w:t>Amendment and annotation of personal records</w:t>
      </w:r>
      <w:bookmarkEnd w:id="114"/>
    </w:p>
    <w:p w14:paraId="510C594A" w14:textId="77777777" w:rsidR="003018D5" w:rsidRPr="007D7234" w:rsidRDefault="004B639B">
      <w:pPr>
        <w:pStyle w:val="Header"/>
      </w:pPr>
      <w:r w:rsidRPr="007D7234">
        <w:rPr>
          <w:rStyle w:val="CharDivNo"/>
        </w:rPr>
        <w:t xml:space="preserve"> </w:t>
      </w:r>
      <w:r w:rsidRPr="007D7234">
        <w:rPr>
          <w:rStyle w:val="CharDivText"/>
        </w:rPr>
        <w:t xml:space="preserve"> </w:t>
      </w:r>
    </w:p>
    <w:p w14:paraId="61CA402D" w14:textId="77777777" w:rsidR="003018D5" w:rsidRPr="007D7234" w:rsidRDefault="003018D5" w:rsidP="00B73D09">
      <w:pPr>
        <w:pStyle w:val="ActHead5"/>
      </w:pPr>
      <w:bookmarkStart w:id="115" w:name="_Toc225012244"/>
      <w:r w:rsidRPr="007D7234">
        <w:rPr>
          <w:rStyle w:val="CharSectno"/>
        </w:rPr>
        <w:t>48</w:t>
      </w:r>
      <w:r w:rsidRPr="007D7234">
        <w:t xml:space="preserve">  Application for amendment or annotation of personal records</w:t>
      </w:r>
      <w:bookmarkEnd w:id="115"/>
    </w:p>
    <w:p w14:paraId="270CE573" w14:textId="77777777" w:rsidR="003018D5" w:rsidRPr="007D7234" w:rsidRDefault="003018D5">
      <w:pPr>
        <w:pStyle w:val="subsection"/>
      </w:pPr>
      <w:r w:rsidRPr="007D7234">
        <w:tab/>
      </w:r>
      <w:r w:rsidRPr="007D7234">
        <w:tab/>
        <w:t>Where a person claims that a document of an agency or an official document of a Minister to which access has been lawfully provided to the person, whether under this Act or otherwise, contains personal information about that person:</w:t>
      </w:r>
    </w:p>
    <w:p w14:paraId="34CB4438" w14:textId="77777777" w:rsidR="003018D5" w:rsidRPr="007D7234" w:rsidRDefault="003018D5">
      <w:pPr>
        <w:pStyle w:val="paragraph"/>
      </w:pPr>
      <w:r w:rsidRPr="007D7234">
        <w:tab/>
        <w:t>(a)</w:t>
      </w:r>
      <w:r w:rsidRPr="007D7234">
        <w:tab/>
        <w:t>that is incomplete, incorrect, out of date or misleading; and</w:t>
      </w:r>
    </w:p>
    <w:p w14:paraId="7504F135" w14:textId="77777777" w:rsidR="003018D5" w:rsidRPr="007D7234" w:rsidRDefault="003018D5">
      <w:pPr>
        <w:pStyle w:val="paragraph"/>
        <w:keepNext/>
      </w:pPr>
      <w:r w:rsidRPr="007D7234">
        <w:tab/>
        <w:t>(b)</w:t>
      </w:r>
      <w:r w:rsidRPr="007D7234">
        <w:tab/>
        <w:t>that has been used, is being used or is available for use by the agency or Minister for an administrative purpose;</w:t>
      </w:r>
    </w:p>
    <w:p w14:paraId="59A6686D" w14:textId="77777777" w:rsidR="003018D5" w:rsidRPr="007D7234" w:rsidRDefault="003018D5">
      <w:pPr>
        <w:pStyle w:val="subsection2"/>
      </w:pPr>
      <w:r w:rsidRPr="007D7234">
        <w:t>the person may apply to the agency or Minister for:</w:t>
      </w:r>
    </w:p>
    <w:p w14:paraId="60010645" w14:textId="77777777" w:rsidR="003018D5" w:rsidRPr="007D7234" w:rsidRDefault="003018D5">
      <w:pPr>
        <w:pStyle w:val="paragraph"/>
      </w:pPr>
      <w:r w:rsidRPr="007D7234">
        <w:tab/>
        <w:t>(c)</w:t>
      </w:r>
      <w:r w:rsidRPr="007D7234">
        <w:tab/>
        <w:t>an amendment; or</w:t>
      </w:r>
    </w:p>
    <w:p w14:paraId="225A7BC1" w14:textId="77777777" w:rsidR="003018D5" w:rsidRPr="007D7234" w:rsidRDefault="003018D5">
      <w:pPr>
        <w:pStyle w:val="paragraph"/>
        <w:keepNext/>
      </w:pPr>
      <w:r w:rsidRPr="007D7234">
        <w:tab/>
        <w:t>(d)</w:t>
      </w:r>
      <w:r w:rsidRPr="007D7234">
        <w:tab/>
        <w:t>an annotation;</w:t>
      </w:r>
    </w:p>
    <w:p w14:paraId="044A6A2B" w14:textId="77777777" w:rsidR="003018D5" w:rsidRPr="007D7234" w:rsidRDefault="003018D5">
      <w:pPr>
        <w:pStyle w:val="subsection2"/>
      </w:pPr>
      <w:r w:rsidRPr="007D7234">
        <w:t>of the record of that information kept by the agency or Minister.</w:t>
      </w:r>
    </w:p>
    <w:p w14:paraId="35D798F0" w14:textId="77777777" w:rsidR="009E1D1C" w:rsidRPr="00042AAF" w:rsidRDefault="009E1D1C" w:rsidP="00042AAF">
      <w:pPr>
        <w:pStyle w:val="paragraph"/>
      </w:pPr>
      <w:r w:rsidRPr="00042AAF">
        <w:rPr>
          <w:highlight w:val="yellow"/>
        </w:rPr>
        <w:tab/>
        <w:t>(c)</w:t>
      </w:r>
      <w:r w:rsidRPr="00042AAF">
        <w:rPr>
          <w:highlight w:val="yellow"/>
        </w:rPr>
        <w:tab/>
        <w:t>specify how notices under this Part may be sent to the applicant (for example, by providing an electronic address to which notices may be sent by electronic communication); and</w:t>
      </w:r>
    </w:p>
    <w:p w14:paraId="2B12F433" w14:textId="77777777" w:rsidR="009E1D1C" w:rsidRPr="00042AAF" w:rsidRDefault="009E1D1C" w:rsidP="00042AAF">
      <w:pPr>
        <w:pStyle w:val="paragraph"/>
      </w:pPr>
      <w:r w:rsidRPr="00042AAF">
        <w:rPr>
          <w:highlight w:val="yellow"/>
        </w:rPr>
        <w:tab/>
        <w:t>(d)</w:t>
      </w:r>
      <w:r w:rsidRPr="00042AAF">
        <w:rPr>
          <w:highlight w:val="yellow"/>
        </w:rPr>
        <w:tab/>
        <w:t>be sent:</w:t>
      </w:r>
    </w:p>
    <w:p w14:paraId="112F072C" w14:textId="77777777" w:rsidR="009E1D1C" w:rsidRPr="00042AAF" w:rsidRDefault="009E1D1C" w:rsidP="00042AAF">
      <w:pPr>
        <w:pStyle w:val="paragraphsub"/>
      </w:pPr>
      <w:r w:rsidRPr="00042AAF">
        <w:rPr>
          <w:highlight w:val="yellow"/>
        </w:rPr>
        <w:tab/>
        <w:t>(i)</w:t>
      </w:r>
      <w:r w:rsidRPr="00042AAF">
        <w:rPr>
          <w:highlight w:val="yellow"/>
        </w:rPr>
        <w:tab/>
        <w:t xml:space="preserve">by post to the agency or Minister, or delivered to an officer of the agency or a member of the staff of the Minister, at the address of the office of the agency or Minister (as the case may be) determined in accordance with </w:t>
      </w:r>
      <w:r w:rsidR="00834E8A" w:rsidRPr="00042AAF">
        <w:rPr>
          <w:highlight w:val="yellow"/>
        </w:rPr>
        <w:t>subsection 1</w:t>
      </w:r>
      <w:r w:rsidRPr="00042AAF">
        <w:rPr>
          <w:highlight w:val="yellow"/>
        </w:rPr>
        <w:t>5(2A); or</w:t>
      </w:r>
    </w:p>
    <w:p w14:paraId="5432D0C4" w14:textId="77777777" w:rsidR="009E1D1C" w:rsidRPr="00042AAF" w:rsidRDefault="009E1D1C" w:rsidP="00042AAF">
      <w:pPr>
        <w:pStyle w:val="paragraphsub"/>
      </w:pPr>
      <w:r w:rsidRPr="00042AAF">
        <w:rPr>
          <w:highlight w:val="yellow"/>
        </w:rPr>
        <w:tab/>
        <w:t>(ii)</w:t>
      </w:r>
      <w:r w:rsidRPr="00042AAF">
        <w:rPr>
          <w:highlight w:val="yellow"/>
        </w:rPr>
        <w:tab/>
        <w:t>by electronic communication in a manner specified by the agency or Minister.</w:t>
      </w:r>
    </w:p>
    <w:p w14:paraId="3C7FC85E" w14:textId="77777777" w:rsidR="003018D5" w:rsidRPr="007D7234" w:rsidRDefault="003018D5" w:rsidP="00B73D09">
      <w:pPr>
        <w:pStyle w:val="ActHead5"/>
      </w:pPr>
      <w:bookmarkStart w:id="116" w:name="_Toc225012245"/>
      <w:r w:rsidRPr="007D7234">
        <w:rPr>
          <w:rStyle w:val="CharSectno"/>
        </w:rPr>
        <w:t>50</w:t>
      </w:r>
      <w:r w:rsidRPr="007D7234">
        <w:t xml:space="preserve">  Amendment of records</w:t>
      </w:r>
      <w:bookmarkEnd w:id="116"/>
    </w:p>
    <w:p w14:paraId="0D369DD6" w14:textId="77777777" w:rsidR="003018D5" w:rsidRPr="007D7234" w:rsidRDefault="003018D5">
      <w:pPr>
        <w:pStyle w:val="subsection"/>
      </w:pPr>
      <w:r w:rsidRPr="007D7234">
        <w:tab/>
        <w:t>(1)</w:t>
      </w:r>
      <w:r w:rsidRPr="007D7234">
        <w:tab/>
        <w:t>Subject to section</w:t>
      </w:r>
      <w:r w:rsidR="000E491B" w:rsidRPr="007D7234">
        <w:t> </w:t>
      </w:r>
      <w:r w:rsidRPr="007D7234">
        <w:t>51C, where the agency or Minister to whom such an application is made is satisfied that:</w:t>
      </w:r>
    </w:p>
    <w:p w14:paraId="0351CC80" w14:textId="77777777" w:rsidR="003018D5" w:rsidRPr="007D7234" w:rsidRDefault="003018D5">
      <w:pPr>
        <w:pStyle w:val="paragraph"/>
      </w:pPr>
      <w:r w:rsidRPr="007D7234">
        <w:tab/>
        <w:t>(a)</w:t>
      </w:r>
      <w:r w:rsidRPr="007D7234">
        <w:tab/>
        <w:t>the record of personal information to which the request relates is contained in a document of the agency or an official document of the Minister, as the case may be; and</w:t>
      </w:r>
    </w:p>
    <w:p w14:paraId="741EEEFD" w14:textId="77777777" w:rsidR="003018D5" w:rsidRPr="007D7234" w:rsidRDefault="003018D5">
      <w:pPr>
        <w:pStyle w:val="paragraph"/>
      </w:pPr>
      <w:r w:rsidRPr="007D7234">
        <w:lastRenderedPageBreak/>
        <w:tab/>
        <w:t>(b)</w:t>
      </w:r>
      <w:r w:rsidRPr="007D7234">
        <w:tab/>
        <w:t>the information is incomplete, incorrect, out of date or misleading; and</w:t>
      </w:r>
    </w:p>
    <w:p w14:paraId="61C34B5C" w14:textId="77777777" w:rsidR="003018D5" w:rsidRPr="007D7234" w:rsidRDefault="003018D5">
      <w:pPr>
        <w:pStyle w:val="paragraph"/>
        <w:keepNext/>
      </w:pPr>
      <w:r w:rsidRPr="007D7234">
        <w:tab/>
        <w:t>(c)</w:t>
      </w:r>
      <w:r w:rsidRPr="007D7234">
        <w:tab/>
        <w:t>the information has been used, is being used or is available for use by the agency or Minister for an administrative purpose;</w:t>
      </w:r>
    </w:p>
    <w:p w14:paraId="1C2EE51C" w14:textId="77777777" w:rsidR="003018D5" w:rsidRPr="007D7234" w:rsidRDefault="003018D5">
      <w:pPr>
        <w:pStyle w:val="subsection2"/>
      </w:pPr>
      <w:r w:rsidRPr="007D7234">
        <w:t>the agency or Minister may amend the record of information.</w:t>
      </w:r>
    </w:p>
    <w:p w14:paraId="4E183119" w14:textId="77777777" w:rsidR="003018D5" w:rsidRPr="007D7234" w:rsidRDefault="003018D5">
      <w:pPr>
        <w:pStyle w:val="subsection"/>
      </w:pPr>
      <w:r w:rsidRPr="007D7234">
        <w:tab/>
        <w:t>(2)</w:t>
      </w:r>
      <w:r w:rsidRPr="007D7234">
        <w:tab/>
        <w:t>The agency or Minister may make the amendment:</w:t>
      </w:r>
    </w:p>
    <w:p w14:paraId="11206254" w14:textId="77777777" w:rsidR="003018D5" w:rsidRPr="007D7234" w:rsidRDefault="003018D5">
      <w:pPr>
        <w:pStyle w:val="paragraph"/>
      </w:pPr>
      <w:r w:rsidRPr="007D7234">
        <w:tab/>
        <w:t>(a)</w:t>
      </w:r>
      <w:r w:rsidRPr="007D7234">
        <w:tab/>
        <w:t>by altering the document or official document concerned to make the information complete, correct, up to date or not misleading; or</w:t>
      </w:r>
    </w:p>
    <w:p w14:paraId="2268E69E" w14:textId="77777777" w:rsidR="003018D5" w:rsidRPr="007D7234" w:rsidRDefault="003018D5">
      <w:pPr>
        <w:pStyle w:val="paragraph"/>
      </w:pPr>
      <w:r w:rsidRPr="007D7234">
        <w:tab/>
        <w:t>(b)</w:t>
      </w:r>
      <w:r w:rsidRPr="007D7234">
        <w:tab/>
        <w:t>by adding to that document or official document a note:</w:t>
      </w:r>
    </w:p>
    <w:p w14:paraId="2D63F46C" w14:textId="77777777" w:rsidR="003018D5" w:rsidRPr="007D7234" w:rsidRDefault="003018D5">
      <w:pPr>
        <w:pStyle w:val="paragraphsub"/>
      </w:pPr>
      <w:r w:rsidRPr="007D7234">
        <w:tab/>
        <w:t>(i)</w:t>
      </w:r>
      <w:r w:rsidRPr="007D7234">
        <w:tab/>
        <w:t>specifying the respects in which the agency or Minister is satisfied that the information is incomplete, incorrect, out of date or misleading; and</w:t>
      </w:r>
    </w:p>
    <w:p w14:paraId="6EA48F79" w14:textId="77777777" w:rsidR="003018D5" w:rsidRPr="007D7234" w:rsidRDefault="003018D5">
      <w:pPr>
        <w:pStyle w:val="paragraphsub"/>
      </w:pPr>
      <w:r w:rsidRPr="007D7234">
        <w:tab/>
        <w:t>(ii)</w:t>
      </w:r>
      <w:r w:rsidRPr="007D7234">
        <w:tab/>
        <w:t>in a case where the agency or Minister is satisfied that the information is out of date—setting out such information as is required to bring the information up to date.</w:t>
      </w:r>
    </w:p>
    <w:p w14:paraId="3A2116A9" w14:textId="77777777" w:rsidR="003018D5" w:rsidRPr="007D7234" w:rsidRDefault="003018D5">
      <w:pPr>
        <w:pStyle w:val="subsection"/>
      </w:pPr>
      <w:r w:rsidRPr="007D7234">
        <w:tab/>
        <w:t>(3)</w:t>
      </w:r>
      <w:r w:rsidRPr="007D7234">
        <w:tab/>
        <w:t xml:space="preserve">To the extent that it is practicable to do so, the agency or Minister must, when making an amendment under </w:t>
      </w:r>
      <w:r w:rsidR="000E491B" w:rsidRPr="007D7234">
        <w:t>paragraph (</w:t>
      </w:r>
      <w:r w:rsidRPr="007D7234">
        <w:t>2)(a), ensure that the record of information is amended in a way that does not obliterate the text of the record as it existed prior to the amendment.</w:t>
      </w:r>
    </w:p>
    <w:p w14:paraId="226F150F" w14:textId="77777777" w:rsidR="003018D5" w:rsidRPr="007D7234" w:rsidRDefault="003018D5" w:rsidP="00B73D09">
      <w:pPr>
        <w:pStyle w:val="ActHead5"/>
      </w:pPr>
      <w:bookmarkStart w:id="117" w:name="_Toc225012246"/>
      <w:r w:rsidRPr="007D7234">
        <w:rPr>
          <w:rStyle w:val="CharSectno"/>
        </w:rPr>
        <w:t>51</w:t>
      </w:r>
      <w:r w:rsidRPr="007D7234">
        <w:t xml:space="preserve">  Annotations of records etc. following unsuccessful applications for amendments of records</w:t>
      </w:r>
      <w:bookmarkEnd w:id="117"/>
    </w:p>
    <w:p w14:paraId="1A8794C0" w14:textId="77777777" w:rsidR="003018D5" w:rsidRPr="007D7234" w:rsidRDefault="003018D5">
      <w:pPr>
        <w:pStyle w:val="subsection"/>
      </w:pPr>
      <w:r w:rsidRPr="007D7234">
        <w:tab/>
        <w:t>(1)</w:t>
      </w:r>
      <w:r w:rsidRPr="007D7234">
        <w:tab/>
        <w:t>Where an agency or Minister decides not to amend a document or official documents wholly or partly in accordance with an application under section</w:t>
      </w:r>
      <w:r w:rsidR="000E491B" w:rsidRPr="007D7234">
        <w:t> </w:t>
      </w:r>
      <w:r w:rsidRPr="007D7234">
        <w:t>48, the agency or Minister must:</w:t>
      </w:r>
    </w:p>
    <w:p w14:paraId="5E625B58" w14:textId="77777777" w:rsidR="003018D5" w:rsidRPr="007D7234" w:rsidRDefault="003018D5">
      <w:pPr>
        <w:pStyle w:val="paragraph"/>
      </w:pPr>
      <w:r w:rsidRPr="007D7234">
        <w:tab/>
        <w:t>(a)</w:t>
      </w:r>
      <w:r w:rsidRPr="007D7234">
        <w:tab/>
        <w:t>take such steps as are reasonable in the circumstances to enable the applicant to provide</w:t>
      </w:r>
      <w:r>
        <w:rPr>
          <w:highlight w:val="yellow"/>
        </w:rPr>
        <w:t>, to the agency or Minister,</w:t>
      </w:r>
      <w:r w:rsidRPr="007D7234">
        <w:t xml:space="preserve"> a statement of the kind mentioned in paragraph</w:t>
      </w:r>
      <w:r w:rsidR="000E491B" w:rsidRPr="007D7234">
        <w:t> </w:t>
      </w:r>
      <w:r w:rsidRPr="007D7234">
        <w:t>51A(c); and</w:t>
      </w:r>
    </w:p>
    <w:p w14:paraId="7E5737C0" w14:textId="77777777" w:rsidR="003018D5" w:rsidRPr="007D7234" w:rsidRDefault="003018D5">
      <w:pPr>
        <w:pStyle w:val="paragraph"/>
      </w:pPr>
      <w:r w:rsidRPr="007D7234">
        <w:tab/>
        <w:t>(b)</w:t>
      </w:r>
      <w:r w:rsidRPr="007D7234">
        <w:tab/>
        <w:t xml:space="preserve">subject to </w:t>
      </w:r>
      <w:r w:rsidR="000E491B" w:rsidRPr="007D7234">
        <w:t>subsection (</w:t>
      </w:r>
      <w:r w:rsidRPr="007D7234">
        <w:t>2), annotate the document or official document concerned by adding to it the statement so provided.</w:t>
      </w:r>
    </w:p>
    <w:p w14:paraId="7302B975" w14:textId="77777777" w:rsidR="003018D5" w:rsidRPr="007D7234" w:rsidRDefault="003018D5">
      <w:pPr>
        <w:pStyle w:val="subsection"/>
      </w:pPr>
      <w:r w:rsidRPr="007D7234">
        <w:lastRenderedPageBreak/>
        <w:tab/>
        <w:t>(2)</w:t>
      </w:r>
      <w:r w:rsidRPr="007D7234">
        <w:tab/>
      </w:r>
      <w:r w:rsidR="000E491B" w:rsidRPr="007D7234">
        <w:t>Paragraph (</w:t>
      </w:r>
      <w:r w:rsidRPr="007D7234">
        <w:t>1)(b) does not apply if the agency or Minister considers the statement to be irrelevant, defamatory or unnecessarily voluminous.</w:t>
      </w:r>
    </w:p>
    <w:p w14:paraId="4A91AF52" w14:textId="77777777" w:rsidR="003018D5" w:rsidRPr="007D7234" w:rsidRDefault="003018D5">
      <w:pPr>
        <w:pStyle w:val="subsection"/>
      </w:pPr>
      <w:r w:rsidRPr="007D7234">
        <w:tab/>
        <w:t>(3)</w:t>
      </w:r>
      <w:r w:rsidRPr="007D7234">
        <w:tab/>
        <w:t xml:space="preserve">For the purposes of this Act, the provision by the applicant of a statement under </w:t>
      </w:r>
      <w:r w:rsidR="000E491B" w:rsidRPr="007D7234">
        <w:t>subsection (</w:t>
      </w:r>
      <w:r w:rsidRPr="007D7234">
        <w:t>1) is taken to be an application made under section</w:t>
      </w:r>
      <w:r w:rsidR="000E491B" w:rsidRPr="007D7234">
        <w:t> </w:t>
      </w:r>
      <w:r w:rsidRPr="007D7234">
        <w:t>51A on the day the statement is so provided.</w:t>
      </w:r>
    </w:p>
    <w:p w14:paraId="51FFB355" w14:textId="77777777" w:rsidR="009E1D1C" w:rsidRPr="00042AAF" w:rsidRDefault="009E1D1C" w:rsidP="00042AAF">
      <w:pPr>
        <w:pStyle w:val="paragraph"/>
      </w:pPr>
      <w:r w:rsidRPr="00042AAF">
        <w:rPr>
          <w:highlight w:val="yellow"/>
        </w:rPr>
        <w:tab/>
        <w:t>(d)</w:t>
      </w:r>
      <w:r w:rsidRPr="00042AAF">
        <w:rPr>
          <w:highlight w:val="yellow"/>
        </w:rPr>
        <w:tab/>
        <w:t>specify how notices under this Part may be sent to the applicant (for example, by providing an electronic address to which notices may be sent by electronic communication); and</w:t>
      </w:r>
    </w:p>
    <w:p w14:paraId="598F95D9" w14:textId="77777777" w:rsidR="009E1D1C" w:rsidRPr="00042AAF" w:rsidRDefault="009E1D1C" w:rsidP="00042AAF">
      <w:pPr>
        <w:pStyle w:val="paragraph"/>
      </w:pPr>
      <w:r w:rsidRPr="00042AAF">
        <w:rPr>
          <w:highlight w:val="yellow"/>
        </w:rPr>
        <w:tab/>
        <w:t>(e)</w:t>
      </w:r>
      <w:r w:rsidRPr="00042AAF">
        <w:rPr>
          <w:highlight w:val="yellow"/>
        </w:rPr>
        <w:tab/>
        <w:t>be sent:</w:t>
      </w:r>
    </w:p>
    <w:p w14:paraId="74749B18" w14:textId="77777777" w:rsidR="009E1D1C" w:rsidRPr="00042AAF" w:rsidRDefault="009E1D1C" w:rsidP="00042AAF">
      <w:pPr>
        <w:pStyle w:val="paragraphsub"/>
      </w:pPr>
      <w:r w:rsidRPr="00042AAF">
        <w:rPr>
          <w:highlight w:val="yellow"/>
        </w:rPr>
        <w:tab/>
        <w:t>(i)</w:t>
      </w:r>
      <w:r w:rsidRPr="00042AAF">
        <w:rPr>
          <w:highlight w:val="yellow"/>
        </w:rPr>
        <w:tab/>
        <w:t xml:space="preserve">by post to the agency or Minister, or delivered to an officer of the agency or a member of the staff of the Minister, at the address of the office of the agency or Minister (as the case may be) determined in accordance with </w:t>
      </w:r>
      <w:r w:rsidR="00834E8A" w:rsidRPr="00042AAF">
        <w:rPr>
          <w:highlight w:val="yellow"/>
        </w:rPr>
        <w:t>subsection 1</w:t>
      </w:r>
      <w:r w:rsidRPr="00042AAF">
        <w:rPr>
          <w:highlight w:val="yellow"/>
        </w:rPr>
        <w:t>5(2A); or</w:t>
      </w:r>
    </w:p>
    <w:p w14:paraId="386ECBD3" w14:textId="77777777" w:rsidR="009E1D1C" w:rsidRPr="00042AAF" w:rsidRDefault="009E1D1C" w:rsidP="00042AAF">
      <w:pPr>
        <w:pStyle w:val="paragraphsub"/>
      </w:pPr>
      <w:r w:rsidRPr="00042AAF">
        <w:rPr>
          <w:highlight w:val="yellow"/>
        </w:rPr>
        <w:tab/>
        <w:t>(ii)</w:t>
      </w:r>
      <w:r w:rsidRPr="00042AAF">
        <w:rPr>
          <w:highlight w:val="yellow"/>
        </w:rPr>
        <w:tab/>
        <w:t>by electronic communication in a manner specified by the agency or Minister.</w:t>
      </w:r>
    </w:p>
    <w:p w14:paraId="0D8E2AE8" w14:textId="77777777" w:rsidR="003018D5" w:rsidRPr="007D7234" w:rsidRDefault="003018D5" w:rsidP="00B73D09">
      <w:pPr>
        <w:pStyle w:val="ActHead5"/>
      </w:pPr>
      <w:bookmarkStart w:id="118" w:name="_Toc225012247"/>
      <w:r w:rsidRPr="007D7234">
        <w:rPr>
          <w:rStyle w:val="CharSectno"/>
        </w:rPr>
        <w:t>51B</w:t>
      </w:r>
      <w:r w:rsidRPr="007D7234">
        <w:t xml:space="preserve">  Annotation of records</w:t>
      </w:r>
      <w:bookmarkEnd w:id="118"/>
    </w:p>
    <w:p w14:paraId="2210C42D" w14:textId="77777777" w:rsidR="003018D5" w:rsidRPr="007D7234" w:rsidRDefault="003018D5">
      <w:pPr>
        <w:pStyle w:val="subsection"/>
      </w:pPr>
      <w:r w:rsidRPr="007D7234">
        <w:tab/>
        <w:t>(1)</w:t>
      </w:r>
      <w:r w:rsidRPr="007D7234">
        <w:tab/>
        <w:t>Subject to section</w:t>
      </w:r>
      <w:r w:rsidR="000E491B" w:rsidRPr="007D7234">
        <w:t> </w:t>
      </w:r>
      <w:r w:rsidRPr="007D7234">
        <w:t>51C, where the agency or Minister to whom such an application is made is satisfied that the record of personal information to which the request relates is contained in a document of the agency or an official document of the Minister (as the case may be), the agency or Minister must annotate the document or official document by adding to it the statement provided by the applicant under paragraph</w:t>
      </w:r>
      <w:r w:rsidR="000E491B" w:rsidRPr="007D7234">
        <w:t> </w:t>
      </w:r>
      <w:r w:rsidRPr="007D7234">
        <w:t>51A(c).</w:t>
      </w:r>
    </w:p>
    <w:p w14:paraId="7842A72B" w14:textId="77777777" w:rsidR="003018D5" w:rsidRPr="007D7234" w:rsidRDefault="003018D5">
      <w:pPr>
        <w:pStyle w:val="subsection"/>
      </w:pPr>
      <w:r w:rsidRPr="007D7234">
        <w:tab/>
        <w:t>(2)</w:t>
      </w:r>
      <w:r w:rsidRPr="007D7234">
        <w:tab/>
      </w:r>
      <w:r w:rsidR="000E491B" w:rsidRPr="007D7234">
        <w:t>Subsection (</w:t>
      </w:r>
      <w:r w:rsidRPr="007D7234">
        <w:t>1) does not apply if the agency or Minister considers the statement to be irrelevant, defamatory or unnecessarily voluminous.</w:t>
      </w:r>
    </w:p>
    <w:p w14:paraId="30141EFF" w14:textId="77777777" w:rsidR="003018D5" w:rsidRPr="007D7234" w:rsidRDefault="003018D5" w:rsidP="00B73D09">
      <w:pPr>
        <w:pStyle w:val="ActHead5"/>
      </w:pPr>
      <w:bookmarkStart w:id="119" w:name="_Toc225012248"/>
      <w:r w:rsidRPr="007D7234">
        <w:rPr>
          <w:rStyle w:val="CharSectno"/>
        </w:rPr>
        <w:t>51C</w:t>
      </w:r>
      <w:r w:rsidRPr="007D7234">
        <w:t xml:space="preserve">  Transfer of requests</w:t>
      </w:r>
      <w:bookmarkEnd w:id="119"/>
    </w:p>
    <w:p w14:paraId="0EF5F894" w14:textId="77777777" w:rsidR="003018D5" w:rsidRPr="007D7234" w:rsidRDefault="003018D5">
      <w:pPr>
        <w:pStyle w:val="subsection"/>
      </w:pPr>
      <w:r w:rsidRPr="007D7234">
        <w:tab/>
        <w:t>(1)</w:t>
      </w:r>
      <w:r w:rsidRPr="007D7234">
        <w:tab/>
        <w:t>Where an application is made under section</w:t>
      </w:r>
      <w:r w:rsidR="000E491B" w:rsidRPr="007D7234">
        <w:t> </w:t>
      </w:r>
      <w:r w:rsidRPr="007D7234">
        <w:t>48 to an agency or a Minister and:</w:t>
      </w:r>
    </w:p>
    <w:p w14:paraId="0D4DF460" w14:textId="77777777" w:rsidR="003018D5" w:rsidRPr="007D7234" w:rsidRDefault="003018D5">
      <w:pPr>
        <w:pStyle w:val="paragraph"/>
      </w:pPr>
      <w:r w:rsidRPr="007D7234">
        <w:tab/>
        <w:t>(a)</w:t>
      </w:r>
      <w:r w:rsidRPr="007D7234">
        <w:tab/>
        <w:t xml:space="preserve">the document containing the record of personal information to which the request relates is not in the possession of that </w:t>
      </w:r>
      <w:r w:rsidRPr="007D7234">
        <w:lastRenderedPageBreak/>
        <w:t>agency or Minister, but is, to the knowledge of the agency or Minister, in the possession of another agency or Minister; or</w:t>
      </w:r>
    </w:p>
    <w:p w14:paraId="02A4B99B" w14:textId="77777777" w:rsidR="003018D5" w:rsidRPr="007D7234" w:rsidRDefault="003018D5" w:rsidP="00525BD5">
      <w:pPr>
        <w:pStyle w:val="paragraph"/>
      </w:pPr>
      <w:r w:rsidRPr="007D7234">
        <w:tab/>
        <w:t>(b)</w:t>
      </w:r>
      <w:r w:rsidRPr="007D7234">
        <w:tab/>
        <w:t>the subject matter of that document is more closely connected with the functions of another agency or Minister than with those of the agency or Minister to whom the application is made;</w:t>
      </w:r>
    </w:p>
    <w:p w14:paraId="047121AA" w14:textId="77777777" w:rsidR="003018D5" w:rsidRPr="007D7234" w:rsidRDefault="003018D5">
      <w:pPr>
        <w:pStyle w:val="subsection2"/>
      </w:pPr>
      <w:r w:rsidRPr="007D7234">
        <w:t>the agency or Minister to whom the application is made may, with the agreement of the other agency or Minister, transfer the application to the other agency or Minister.</w:t>
      </w:r>
    </w:p>
    <w:p w14:paraId="03252CA3" w14:textId="77777777" w:rsidR="003018D5" w:rsidRPr="007D7234" w:rsidRDefault="003018D5">
      <w:pPr>
        <w:pStyle w:val="subsection"/>
      </w:pPr>
      <w:r w:rsidRPr="007D7234">
        <w:tab/>
        <w:t>(2)</w:t>
      </w:r>
      <w:r w:rsidRPr="007D7234">
        <w:tab/>
        <w:t>Where an application is made under section</w:t>
      </w:r>
      <w:r w:rsidR="000E491B" w:rsidRPr="007D7234">
        <w:t> </w:t>
      </w:r>
      <w:r w:rsidRPr="007D7234">
        <w:t>48 to an agency or Minister and the document containing the record of personal information to which the application relates:</w:t>
      </w:r>
    </w:p>
    <w:p w14:paraId="442E2453" w14:textId="77777777" w:rsidR="003018D5" w:rsidRPr="007D7234" w:rsidRDefault="003018D5">
      <w:pPr>
        <w:pStyle w:val="paragraph"/>
      </w:pPr>
      <w:r w:rsidRPr="007D7234">
        <w:tab/>
        <w:t>(a)</w:t>
      </w:r>
      <w:r w:rsidRPr="007D7234">
        <w:tab/>
        <w:t>originated with, or has been received from, a body or person specified in Part</w:t>
      </w:r>
      <w:r w:rsidR="00FD64DA" w:rsidRPr="007D7234">
        <w:t> </w:t>
      </w:r>
      <w:r w:rsidRPr="007D7234">
        <w:t>I of Schedule</w:t>
      </w:r>
      <w:r w:rsidR="000E491B" w:rsidRPr="007D7234">
        <w:t> </w:t>
      </w:r>
      <w:r w:rsidRPr="007D7234">
        <w:t>2; and</w:t>
      </w:r>
    </w:p>
    <w:p w14:paraId="39345ACD" w14:textId="77777777" w:rsidR="003018D5" w:rsidRPr="007D7234" w:rsidRDefault="003018D5" w:rsidP="006E27CE">
      <w:pPr>
        <w:pStyle w:val="paragraph"/>
      </w:pPr>
      <w:r w:rsidRPr="007D7234">
        <w:tab/>
        <w:t>(b)</w:t>
      </w:r>
      <w:r w:rsidRPr="007D7234">
        <w:tab/>
        <w:t>is more closely connected with the functions of that body or person than with those of the agency or Minister to whom the application is made;</w:t>
      </w:r>
    </w:p>
    <w:p w14:paraId="288C3B79" w14:textId="77777777" w:rsidR="003018D5" w:rsidRPr="007D7234" w:rsidRDefault="003018D5">
      <w:pPr>
        <w:pStyle w:val="subsection2"/>
      </w:pPr>
      <w:r w:rsidRPr="007D7234">
        <w:t xml:space="preserve">the agency or Minister to whom the application is made must </w:t>
      </w:r>
      <w:r w:rsidR="00462DC2" w:rsidRPr="007D7234">
        <w:t>transfer the application:</w:t>
      </w:r>
    </w:p>
    <w:p w14:paraId="26D251FF" w14:textId="77777777" w:rsidR="00462DC2" w:rsidRPr="007D7234" w:rsidRDefault="00462DC2" w:rsidP="00462DC2">
      <w:pPr>
        <w:pStyle w:val="paragraph"/>
      </w:pPr>
      <w:r w:rsidRPr="007D7234">
        <w:tab/>
        <w:t>(c)</w:t>
      </w:r>
      <w:r w:rsidRPr="007D7234">
        <w:tab/>
        <w:t>to the Department corresponding to the Department of State administered by the Minister who administers the enactment by or under which the body or person is established, continued in existence or appointed; or</w:t>
      </w:r>
    </w:p>
    <w:p w14:paraId="6DA07096" w14:textId="77777777" w:rsidR="00462DC2" w:rsidRPr="007D7234" w:rsidRDefault="00462DC2" w:rsidP="00462DC2">
      <w:pPr>
        <w:pStyle w:val="paragraph"/>
      </w:pPr>
      <w:r w:rsidRPr="007D7234">
        <w:tab/>
        <w:t>(d)</w:t>
      </w:r>
      <w:r w:rsidRPr="007D7234">
        <w:tab/>
        <w:t>if the application relates to a document that originated with, or has been received from, a part of the Department of Defence specified in Division</w:t>
      </w:r>
      <w:r w:rsidR="000E491B" w:rsidRPr="007D7234">
        <w:t> </w:t>
      </w:r>
      <w:r w:rsidRPr="007D7234">
        <w:t>2 of Part I of Schedule</w:t>
      </w:r>
      <w:r w:rsidR="000E491B" w:rsidRPr="007D7234">
        <w:t> </w:t>
      </w:r>
      <w:r w:rsidRPr="007D7234">
        <w:t>2—to that Department.</w:t>
      </w:r>
    </w:p>
    <w:p w14:paraId="3F0C193D" w14:textId="77777777" w:rsidR="003018D5" w:rsidRPr="007D7234" w:rsidRDefault="003018D5">
      <w:pPr>
        <w:pStyle w:val="subsection"/>
      </w:pPr>
      <w:r w:rsidRPr="007D7234">
        <w:tab/>
        <w:t>(3)</w:t>
      </w:r>
      <w:r w:rsidRPr="007D7234">
        <w:tab/>
        <w:t>Where an application is made under section</w:t>
      </w:r>
      <w:r w:rsidR="000E491B" w:rsidRPr="007D7234">
        <w:t> </w:t>
      </w:r>
      <w:r w:rsidRPr="007D7234">
        <w:t>48 to an agency or a Minister and the document containing the record of personal information to which the application relates:</w:t>
      </w:r>
    </w:p>
    <w:p w14:paraId="4E30FE9E" w14:textId="77777777" w:rsidR="003018D5" w:rsidRPr="007D7234" w:rsidRDefault="003018D5">
      <w:pPr>
        <w:pStyle w:val="paragraph"/>
      </w:pPr>
      <w:r w:rsidRPr="007D7234">
        <w:tab/>
        <w:t>(a)</w:t>
      </w:r>
      <w:r w:rsidRPr="007D7234">
        <w:tab/>
        <w:t>originated in, or has been received from, another agency, being an agency specified in Part</w:t>
      </w:r>
      <w:r w:rsidR="00FD64DA" w:rsidRPr="007D7234">
        <w:t> </w:t>
      </w:r>
      <w:r w:rsidRPr="007D7234">
        <w:t>II of Schedule</w:t>
      </w:r>
      <w:r w:rsidR="000E491B" w:rsidRPr="007D7234">
        <w:t> </w:t>
      </w:r>
      <w:r w:rsidRPr="007D7234">
        <w:t>2 or an agency that is a body corporate established by or under an Act specified in Part</w:t>
      </w:r>
      <w:r w:rsidR="00FD64DA" w:rsidRPr="007D7234">
        <w:t> </w:t>
      </w:r>
      <w:r w:rsidRPr="007D7234">
        <w:t>III of Schedule</w:t>
      </w:r>
      <w:r w:rsidR="000E491B" w:rsidRPr="007D7234">
        <w:t> </w:t>
      </w:r>
      <w:r w:rsidRPr="007D7234">
        <w:t>2; and</w:t>
      </w:r>
    </w:p>
    <w:p w14:paraId="48A4DBD9" w14:textId="77777777" w:rsidR="003018D5" w:rsidRPr="007D7234" w:rsidRDefault="003018D5">
      <w:pPr>
        <w:pStyle w:val="paragraph"/>
        <w:keepNext/>
      </w:pPr>
      <w:r w:rsidRPr="007D7234">
        <w:tab/>
        <w:t>(b)</w:t>
      </w:r>
      <w:r w:rsidRPr="007D7234">
        <w:tab/>
        <w:t xml:space="preserve">is more closely connected with the functions of the other agency in relation to documents in respect of which the other agency is exempt from the operation of this Act than with the </w:t>
      </w:r>
      <w:r w:rsidRPr="007D7234">
        <w:lastRenderedPageBreak/>
        <w:t>functions of the agency or Minister to whom the application is made;</w:t>
      </w:r>
    </w:p>
    <w:p w14:paraId="7792F59C" w14:textId="77777777" w:rsidR="003018D5" w:rsidRPr="007D7234" w:rsidRDefault="003018D5">
      <w:pPr>
        <w:pStyle w:val="subsection2"/>
      </w:pPr>
      <w:r w:rsidRPr="007D7234">
        <w:t>the agency or Minister to whom the application is made must transfer the application to the other agency.</w:t>
      </w:r>
    </w:p>
    <w:p w14:paraId="5BE56372" w14:textId="77777777" w:rsidR="003018D5" w:rsidRPr="007D7234" w:rsidRDefault="003018D5">
      <w:pPr>
        <w:pStyle w:val="subsection"/>
      </w:pPr>
      <w:r w:rsidRPr="007D7234">
        <w:tab/>
        <w:t>(4)</w:t>
      </w:r>
      <w:r w:rsidRPr="007D7234">
        <w:tab/>
        <w:t>Where:</w:t>
      </w:r>
    </w:p>
    <w:p w14:paraId="0A24FD56" w14:textId="77777777" w:rsidR="003018D5" w:rsidRPr="007D7234" w:rsidRDefault="003018D5">
      <w:pPr>
        <w:pStyle w:val="paragraph"/>
      </w:pPr>
      <w:r w:rsidRPr="007D7234">
        <w:tab/>
        <w:t>(a)</w:t>
      </w:r>
      <w:r w:rsidRPr="007D7234">
        <w:tab/>
        <w:t>an application made under section</w:t>
      </w:r>
      <w:r w:rsidR="000E491B" w:rsidRPr="007D7234">
        <w:t> </w:t>
      </w:r>
      <w:r w:rsidRPr="007D7234">
        <w:t>48 to an agency or a Minister concerns records of personal information contained in more than one document; and</w:t>
      </w:r>
    </w:p>
    <w:p w14:paraId="48177574" w14:textId="77777777" w:rsidR="003018D5" w:rsidRPr="007D7234" w:rsidRDefault="003018D5">
      <w:pPr>
        <w:pStyle w:val="paragraph"/>
        <w:keepNext/>
      </w:pPr>
      <w:r w:rsidRPr="007D7234">
        <w:tab/>
        <w:t>(b)</w:t>
      </w:r>
      <w:r w:rsidRPr="007D7234">
        <w:tab/>
        <w:t xml:space="preserve">one or more of those documents is a document to which </w:t>
      </w:r>
      <w:r w:rsidR="000E491B" w:rsidRPr="007D7234">
        <w:t>subsection (</w:t>
      </w:r>
      <w:r w:rsidRPr="007D7234">
        <w:t>1), (2) or (3) applies;</w:t>
      </w:r>
    </w:p>
    <w:p w14:paraId="4701B93C" w14:textId="77777777" w:rsidR="003018D5" w:rsidRPr="007D7234" w:rsidRDefault="003018D5">
      <w:pPr>
        <w:pStyle w:val="subsection2"/>
      </w:pPr>
      <w:r w:rsidRPr="007D7234">
        <w:t>this section applies to each of those documents as if separate applications had been made to the agency or Minister in respect of records of personal information contained in each of those documents.</w:t>
      </w:r>
    </w:p>
    <w:p w14:paraId="282C0153" w14:textId="77777777" w:rsidR="003018D5" w:rsidRPr="007D7234" w:rsidRDefault="003018D5">
      <w:pPr>
        <w:pStyle w:val="subsection"/>
      </w:pPr>
      <w:r w:rsidRPr="007D7234">
        <w:tab/>
        <w:t>(5)</w:t>
      </w:r>
      <w:r w:rsidRPr="007D7234">
        <w:tab/>
        <w:t>Where an application is transferred to an agency or Minister under this section, the agency or Minister making the transfer must:</w:t>
      </w:r>
    </w:p>
    <w:p w14:paraId="3B3B8E6A" w14:textId="77777777" w:rsidR="003018D5" w:rsidRPr="007D7234" w:rsidRDefault="003018D5">
      <w:pPr>
        <w:pStyle w:val="paragraph"/>
      </w:pPr>
      <w:r w:rsidRPr="007D7234">
        <w:tab/>
        <w:t>(a)</w:t>
      </w:r>
      <w:r w:rsidRPr="007D7234">
        <w:tab/>
        <w:t>inform the person making the application of the transfer; and</w:t>
      </w:r>
    </w:p>
    <w:p w14:paraId="76D35A5C" w14:textId="77777777" w:rsidR="003018D5" w:rsidRPr="007D7234" w:rsidRDefault="003018D5">
      <w:pPr>
        <w:pStyle w:val="paragraph"/>
      </w:pPr>
      <w:r w:rsidRPr="007D7234">
        <w:tab/>
        <w:t>(b)</w:t>
      </w:r>
      <w:r w:rsidRPr="007D7234">
        <w:tab/>
        <w:t>if it is necessary to do so in order to enable the other agency or Minister to deal with the application, send the document concerned to the other agency or Minister.</w:t>
      </w:r>
    </w:p>
    <w:p w14:paraId="253E842B" w14:textId="77777777" w:rsidR="003018D5" w:rsidRPr="007D7234" w:rsidRDefault="003018D5">
      <w:pPr>
        <w:pStyle w:val="subsection"/>
      </w:pPr>
      <w:r w:rsidRPr="007D7234">
        <w:tab/>
        <w:t>(6)</w:t>
      </w:r>
      <w:r w:rsidRPr="007D7234">
        <w:tab/>
        <w:t>Where an application is transferred to an agency or a Minister under this section, the application is to be taken to be an application:</w:t>
      </w:r>
    </w:p>
    <w:p w14:paraId="6A612C20" w14:textId="77777777" w:rsidR="003018D5" w:rsidRPr="007D7234" w:rsidRDefault="003018D5">
      <w:pPr>
        <w:pStyle w:val="paragraph"/>
      </w:pPr>
      <w:r w:rsidRPr="007D7234">
        <w:tab/>
        <w:t>(a)</w:t>
      </w:r>
      <w:r w:rsidRPr="007D7234">
        <w:tab/>
        <w:t>made to that agency or Minister under section</w:t>
      </w:r>
      <w:r w:rsidR="000E491B" w:rsidRPr="007D7234">
        <w:t> </w:t>
      </w:r>
      <w:r w:rsidRPr="007D7234">
        <w:t>48; and</w:t>
      </w:r>
    </w:p>
    <w:p w14:paraId="2CE6C4E8" w14:textId="77777777" w:rsidR="003018D5" w:rsidRPr="007D7234" w:rsidRDefault="003018D5">
      <w:pPr>
        <w:pStyle w:val="paragraph"/>
      </w:pPr>
      <w:r w:rsidRPr="007D7234">
        <w:tab/>
        <w:t>(b)</w:t>
      </w:r>
      <w:r w:rsidRPr="007D7234">
        <w:tab/>
        <w:t>received by the agency or Minister at the time at which it was first received by an agency or Minister.</w:t>
      </w:r>
    </w:p>
    <w:p w14:paraId="2C1CC6BC" w14:textId="77777777" w:rsidR="003018D5" w:rsidRPr="007D7234" w:rsidRDefault="003018D5">
      <w:pPr>
        <w:pStyle w:val="subsection"/>
      </w:pPr>
      <w:r w:rsidRPr="007D7234">
        <w:tab/>
        <w:t>(7)</w:t>
      </w:r>
      <w:r w:rsidRPr="007D7234">
        <w:tab/>
        <w:t>Where:</w:t>
      </w:r>
    </w:p>
    <w:p w14:paraId="6700D497" w14:textId="77777777" w:rsidR="003018D5" w:rsidRPr="007D7234" w:rsidRDefault="003018D5">
      <w:pPr>
        <w:pStyle w:val="paragraph"/>
      </w:pPr>
      <w:r w:rsidRPr="007D7234">
        <w:tab/>
        <w:t>(a)</w:t>
      </w:r>
      <w:r w:rsidRPr="007D7234">
        <w:tab/>
        <w:t>an application has been transferred to an agency or Minister in accordance with this section; and</w:t>
      </w:r>
    </w:p>
    <w:p w14:paraId="25E88AD6" w14:textId="77777777" w:rsidR="003018D5" w:rsidRPr="007D7234" w:rsidRDefault="003018D5">
      <w:pPr>
        <w:pStyle w:val="paragraph"/>
        <w:keepNext/>
      </w:pPr>
      <w:r w:rsidRPr="007D7234">
        <w:tab/>
        <w:t>(b)</w:t>
      </w:r>
      <w:r w:rsidRPr="007D7234">
        <w:tab/>
        <w:t>the agency or Minister to whom the application has been transferred decides to amend or annotate, under this Part, a record of personal information to which the application relates;</w:t>
      </w:r>
    </w:p>
    <w:p w14:paraId="6522EF62" w14:textId="77777777" w:rsidR="003018D5" w:rsidRPr="007D7234" w:rsidRDefault="003018D5">
      <w:pPr>
        <w:pStyle w:val="subsection2"/>
      </w:pPr>
      <w:r w:rsidRPr="007D7234">
        <w:t>the agency or Minister must, by written notice, notify the agency or Minister who made the transfer:</w:t>
      </w:r>
    </w:p>
    <w:p w14:paraId="084672EC" w14:textId="77777777" w:rsidR="003018D5" w:rsidRPr="007D7234" w:rsidRDefault="003018D5">
      <w:pPr>
        <w:pStyle w:val="paragraph"/>
      </w:pPr>
      <w:r w:rsidRPr="007D7234">
        <w:lastRenderedPageBreak/>
        <w:tab/>
        <w:t>(c)</w:t>
      </w:r>
      <w:r w:rsidRPr="007D7234">
        <w:tab/>
        <w:t>of that decision; and</w:t>
      </w:r>
    </w:p>
    <w:p w14:paraId="11B385EE" w14:textId="77777777" w:rsidR="003018D5" w:rsidRPr="007D7234" w:rsidRDefault="003018D5">
      <w:pPr>
        <w:pStyle w:val="paragraph"/>
      </w:pPr>
      <w:r w:rsidRPr="007D7234">
        <w:tab/>
        <w:t>(d)</w:t>
      </w:r>
      <w:r w:rsidRPr="007D7234">
        <w:tab/>
        <w:t>of any amendment or annotation made by the first</w:t>
      </w:r>
      <w:r w:rsidR="007D7234">
        <w:noBreakHyphen/>
      </w:r>
      <w:r w:rsidRPr="007D7234">
        <w:t>mentioned agency or Minister in relation to that record.</w:t>
      </w:r>
    </w:p>
    <w:p w14:paraId="2F25A5CC" w14:textId="77777777" w:rsidR="003018D5" w:rsidRPr="007D7234" w:rsidRDefault="003018D5">
      <w:pPr>
        <w:pStyle w:val="subsection"/>
      </w:pPr>
      <w:r w:rsidRPr="007D7234">
        <w:tab/>
        <w:t>(8)</w:t>
      </w:r>
      <w:r w:rsidRPr="007D7234">
        <w:tab/>
        <w:t xml:space="preserve">Where the agency or Minister receiving a notice under </w:t>
      </w:r>
      <w:r w:rsidR="000E491B" w:rsidRPr="007D7234">
        <w:t>subsection (</w:t>
      </w:r>
      <w:r w:rsidRPr="007D7234">
        <w:t>7) is in possession of a document containing the record of personal information to which the application relates, the agency or Minister must, upon receiving the notice, amend or annotate the record in the same manner as the record was amended or annotated by the agency or Minister to whom the application was transferred.</w:t>
      </w:r>
    </w:p>
    <w:p w14:paraId="52564EA3" w14:textId="77777777" w:rsidR="009D598F" w:rsidRPr="00042AAF" w:rsidRDefault="009D598F" w:rsidP="00042AAF">
      <w:pPr>
        <w:pStyle w:val="ActHead5"/>
      </w:pPr>
      <w:bookmarkStart w:id="120" w:name="_Toc207606863"/>
      <w:bookmarkStart w:id="121" w:name="_Toc213318182"/>
      <w:bookmarkStart w:id="122" w:name="_Toc225012249"/>
      <w:r w:rsidRPr="00107D54">
        <w:rPr>
          <w:rStyle w:val="CharSectno"/>
          <w:highlight w:val="yellow"/>
        </w:rPr>
        <w:t>51CA</w:t>
      </w:r>
      <w:r w:rsidRPr="00042AAF">
        <w:rPr>
          <w:highlight w:val="yellow"/>
        </w:rPr>
        <w:t xml:space="preserve">  Application lapses if Minister ceases to hold the relevant office</w:t>
      </w:r>
      <w:bookmarkEnd w:id="120"/>
      <w:bookmarkEnd w:id="121"/>
      <w:bookmarkEnd w:id="122"/>
    </w:p>
    <w:p w14:paraId="5413A0A6" w14:textId="77777777" w:rsidR="009D598F" w:rsidRPr="00042AAF" w:rsidRDefault="009D598F" w:rsidP="00042AAF">
      <w:pPr>
        <w:pStyle w:val="subsection"/>
      </w:pPr>
      <w:r w:rsidRPr="00042AAF">
        <w:rPr>
          <w:highlight w:val="yellow"/>
        </w:rPr>
        <w:tab/>
      </w:r>
      <w:r w:rsidRPr="00042AAF">
        <w:rPr>
          <w:highlight w:val="yellow"/>
        </w:rPr>
        <w:tab/>
        <w:t>If:</w:t>
      </w:r>
    </w:p>
    <w:p w14:paraId="1006ED8E" w14:textId="77777777" w:rsidR="009D598F" w:rsidRPr="00042AAF" w:rsidRDefault="009D598F" w:rsidP="00042AAF">
      <w:pPr>
        <w:pStyle w:val="paragraph"/>
      </w:pPr>
      <w:r w:rsidRPr="00042AAF">
        <w:rPr>
          <w:highlight w:val="yellow"/>
        </w:rPr>
        <w:tab/>
        <w:t>(a)</w:t>
      </w:r>
      <w:r w:rsidRPr="00042AAF">
        <w:rPr>
          <w:highlight w:val="yellow"/>
        </w:rPr>
        <w:tab/>
        <w:t>an application is made to a Minister under section 48; and</w:t>
      </w:r>
    </w:p>
    <w:p w14:paraId="74D40D9D" w14:textId="77777777" w:rsidR="009D598F" w:rsidRPr="00042AAF" w:rsidRDefault="009D598F" w:rsidP="00042AAF">
      <w:pPr>
        <w:pStyle w:val="paragraph"/>
      </w:pPr>
      <w:r w:rsidRPr="00042AAF">
        <w:rPr>
          <w:highlight w:val="yellow"/>
        </w:rPr>
        <w:tab/>
        <w:t>(b)</w:t>
      </w:r>
      <w:r w:rsidRPr="00042AAF">
        <w:rPr>
          <w:highlight w:val="yellow"/>
        </w:rPr>
        <w:tab/>
        <w:t>the Minister ceases to hold the relevant office for the application before notice of a decision on the application is given to the applicant;</w:t>
      </w:r>
    </w:p>
    <w:p w14:paraId="061B469C" w14:textId="77777777" w:rsidR="009D598F" w:rsidRPr="00042AAF" w:rsidRDefault="009D598F" w:rsidP="00042AAF">
      <w:pPr>
        <w:pStyle w:val="subsection2"/>
      </w:pPr>
      <w:r w:rsidRPr="00042AAF">
        <w:rPr>
          <w:highlight w:val="yellow"/>
        </w:rPr>
        <w:t>then:</w:t>
      </w:r>
    </w:p>
    <w:p w14:paraId="5F708AD6" w14:textId="77777777" w:rsidR="009D598F" w:rsidRPr="00042AAF" w:rsidRDefault="009D598F" w:rsidP="00042AAF">
      <w:pPr>
        <w:pStyle w:val="paragraph"/>
      </w:pPr>
      <w:r w:rsidRPr="00042AAF">
        <w:rPr>
          <w:highlight w:val="yellow"/>
        </w:rPr>
        <w:tab/>
        <w:t>(c)</w:t>
      </w:r>
      <w:r w:rsidRPr="00042AAF">
        <w:rPr>
          <w:highlight w:val="yellow"/>
        </w:rPr>
        <w:tab/>
        <w:t>the application lapses; and</w:t>
      </w:r>
    </w:p>
    <w:p w14:paraId="7B8B2E79" w14:textId="77777777" w:rsidR="009D598F" w:rsidRPr="00042AAF" w:rsidRDefault="009D598F" w:rsidP="00042AAF">
      <w:pPr>
        <w:pStyle w:val="paragraph"/>
      </w:pPr>
      <w:r w:rsidRPr="00042AAF">
        <w:rPr>
          <w:highlight w:val="yellow"/>
        </w:rPr>
        <w:tab/>
        <w:t>(d)</w:t>
      </w:r>
      <w:r w:rsidRPr="00042AAF">
        <w:rPr>
          <w:highlight w:val="yellow"/>
        </w:rPr>
        <w:tab/>
        <w:t xml:space="preserve">this Part (apart from </w:t>
      </w:r>
      <w:r w:rsidR="00CD277D" w:rsidRPr="00042AAF">
        <w:rPr>
          <w:highlight w:val="yellow"/>
        </w:rPr>
        <w:t>section 5</w:t>
      </w:r>
      <w:r w:rsidRPr="00042AAF">
        <w:rPr>
          <w:highlight w:val="yellow"/>
        </w:rPr>
        <w:t>1CB) ceases to apply in relation to the application.</w:t>
      </w:r>
    </w:p>
    <w:p w14:paraId="2582C607" w14:textId="77777777" w:rsidR="009D598F" w:rsidRPr="00042AAF" w:rsidRDefault="009D598F" w:rsidP="00042AAF">
      <w:pPr>
        <w:pStyle w:val="ActHead5"/>
      </w:pPr>
      <w:bookmarkStart w:id="123" w:name="_Toc207606864"/>
      <w:bookmarkStart w:id="124" w:name="_Toc213318183"/>
      <w:bookmarkStart w:id="125" w:name="_Toc225012250"/>
      <w:r w:rsidRPr="00107D54">
        <w:rPr>
          <w:rStyle w:val="CharSectno"/>
          <w:highlight w:val="yellow"/>
        </w:rPr>
        <w:t>51CB</w:t>
      </w:r>
      <w:r w:rsidRPr="00042AAF">
        <w:rPr>
          <w:highlight w:val="yellow"/>
        </w:rPr>
        <w:t xml:space="preserve">  No amendment or annotation after Minister ceases to hold the relevant office for application</w:t>
      </w:r>
      <w:bookmarkEnd w:id="123"/>
      <w:bookmarkEnd w:id="124"/>
      <w:bookmarkEnd w:id="125"/>
    </w:p>
    <w:p w14:paraId="24F3CDF1" w14:textId="77777777" w:rsidR="009D598F" w:rsidRPr="00042AAF" w:rsidRDefault="009D598F" w:rsidP="00042AAF">
      <w:pPr>
        <w:pStyle w:val="subsection"/>
      </w:pPr>
      <w:r w:rsidRPr="00042AAF">
        <w:rPr>
          <w:highlight w:val="yellow"/>
        </w:rPr>
        <w:tab/>
      </w:r>
      <w:r w:rsidRPr="00042AAF">
        <w:rPr>
          <w:highlight w:val="yellow"/>
        </w:rPr>
        <w:tab/>
        <w:t>Nothing in this Act requires amendment or annotation of a record of information in response to an application to a Minister for which the Minister has ceased to hold the relevant office.</w:t>
      </w:r>
    </w:p>
    <w:p w14:paraId="38305065" w14:textId="77777777" w:rsidR="003018D5" w:rsidRPr="007D7234" w:rsidRDefault="003018D5" w:rsidP="00B73D09">
      <w:pPr>
        <w:pStyle w:val="ActHead5"/>
      </w:pPr>
      <w:bookmarkStart w:id="126" w:name="_Toc225012251"/>
      <w:r w:rsidRPr="007D7234">
        <w:rPr>
          <w:rStyle w:val="CharSectno"/>
        </w:rPr>
        <w:t>51D</w:t>
      </w:r>
      <w:r w:rsidRPr="007D7234">
        <w:t xml:space="preserve">  Notification etc. of a decision under this Part</w:t>
      </w:r>
      <w:bookmarkEnd w:id="126"/>
    </w:p>
    <w:p w14:paraId="30891539" w14:textId="77777777" w:rsidR="003018D5" w:rsidRPr="007D7234" w:rsidRDefault="003018D5" w:rsidP="00350BE0">
      <w:pPr>
        <w:pStyle w:val="subsection"/>
      </w:pPr>
      <w:r w:rsidRPr="007D7234">
        <w:tab/>
        <w:t>(1)</w:t>
      </w:r>
      <w:r w:rsidRPr="007D7234">
        <w:tab/>
        <w:t xml:space="preserve">Where an application is made to an agency or Minister under this Part, the agency or Minister must take all reasonable steps to enable the applicant to be notified of a decision on the application as soon as practicable but in any case not later than </w:t>
      </w:r>
      <w:r>
        <w:rPr>
          <w:highlight w:val="yellow"/>
        </w:rPr>
        <w:t>30 working days</w:t>
      </w:r>
      <w:r w:rsidRPr="007D7234">
        <w:t xml:space="preserve"> after the day on which the request is received by or on behalf of the agency or Minister.</w:t>
      </w:r>
    </w:p>
    <w:p w14:paraId="16000014" w14:textId="77777777" w:rsidR="003018D5" w:rsidRPr="007D7234" w:rsidRDefault="003018D5">
      <w:pPr>
        <w:pStyle w:val="subsection"/>
      </w:pPr>
      <w:r w:rsidRPr="007D7234">
        <w:lastRenderedPageBreak/>
        <w:tab/>
        <w:t>(2)</w:t>
      </w:r>
      <w:r w:rsidRPr="007D7234">
        <w:tab/>
        <w:t>Section</w:t>
      </w:r>
      <w:r w:rsidR="000E491B" w:rsidRPr="007D7234">
        <w:t> </w:t>
      </w:r>
      <w:r w:rsidRPr="007D7234">
        <w:t>23 applies in relation to a decision on an application made under section</w:t>
      </w:r>
      <w:r w:rsidR="000E491B" w:rsidRPr="007D7234">
        <w:t> </w:t>
      </w:r>
      <w:r w:rsidRPr="007D7234">
        <w:t>48.</w:t>
      </w:r>
    </w:p>
    <w:p w14:paraId="190FC6FA" w14:textId="77777777" w:rsidR="003018D5" w:rsidRPr="007D7234" w:rsidRDefault="003018D5">
      <w:pPr>
        <w:pStyle w:val="subsection"/>
      </w:pPr>
      <w:r w:rsidRPr="007D7234">
        <w:tab/>
        <w:t>(3)</w:t>
      </w:r>
      <w:r w:rsidRPr="007D7234">
        <w:tab/>
        <w:t>Section</w:t>
      </w:r>
      <w:r w:rsidR="000E491B" w:rsidRPr="007D7234">
        <w:t> </w:t>
      </w:r>
      <w:r w:rsidRPr="007D7234">
        <w:t xml:space="preserve">26 applies in relation to a decision made under this </w:t>
      </w:r>
      <w:r w:rsidR="004B639B" w:rsidRPr="007D7234">
        <w:t>Part </w:t>
      </w:r>
      <w:r w:rsidRPr="007D7234">
        <w:t>refusing to amend or annotate a record as if that decision were a decision made under Part</w:t>
      </w:r>
      <w:r w:rsidR="00FD64DA" w:rsidRPr="007D7234">
        <w:t> </w:t>
      </w:r>
      <w:r w:rsidRPr="007D7234">
        <w:t>III refusing to grant access to a document in accordance with a request .</w:t>
      </w:r>
    </w:p>
    <w:p w14:paraId="0D5111C8" w14:textId="77777777" w:rsidR="00877568" w:rsidRPr="00042AAF" w:rsidRDefault="00877568" w:rsidP="00042AAF">
      <w:pPr>
        <w:pStyle w:val="ActHead5"/>
      </w:pPr>
      <w:bookmarkStart w:id="127" w:name="_Toc207606805"/>
      <w:bookmarkStart w:id="128" w:name="_Toc213318124"/>
      <w:bookmarkStart w:id="129" w:name="_Toc225012252"/>
      <w:r w:rsidRPr="00107D54">
        <w:rPr>
          <w:rStyle w:val="CharSectno"/>
          <w:highlight w:val="yellow"/>
        </w:rPr>
        <w:t>51DAA</w:t>
      </w:r>
      <w:r w:rsidRPr="00042AAF">
        <w:rPr>
          <w:highlight w:val="yellow"/>
        </w:rPr>
        <w:t xml:space="preserve">  Application for amendment or annotation—extension of time with agreement</w:t>
      </w:r>
      <w:bookmarkEnd w:id="127"/>
      <w:bookmarkEnd w:id="128"/>
      <w:bookmarkEnd w:id="129"/>
    </w:p>
    <w:p w14:paraId="7A23D888" w14:textId="77777777" w:rsidR="00877568" w:rsidRPr="00042AAF" w:rsidRDefault="00877568" w:rsidP="00042AAF">
      <w:pPr>
        <w:pStyle w:val="subsection"/>
      </w:pPr>
      <w:r w:rsidRPr="00042AAF">
        <w:rPr>
          <w:highlight w:val="yellow"/>
        </w:rPr>
        <w:tab/>
        <w:t>(1)</w:t>
      </w:r>
      <w:r w:rsidRPr="00042AAF">
        <w:rPr>
          <w:highlight w:val="yellow"/>
        </w:rPr>
        <w:tab/>
        <w:t xml:space="preserve">An agency or Minister may extend the period mentioned in </w:t>
      </w:r>
      <w:r w:rsidR="00CD277D" w:rsidRPr="00042AAF">
        <w:rPr>
          <w:highlight w:val="yellow"/>
        </w:rPr>
        <w:t>section 5</w:t>
      </w:r>
      <w:r w:rsidRPr="00042AAF">
        <w:rPr>
          <w:highlight w:val="yellow"/>
        </w:rPr>
        <w:t xml:space="preserve">1D (the </w:t>
      </w:r>
      <w:r w:rsidRPr="00042AAF">
        <w:rPr>
          <w:b/>
          <w:bCs/>
          <w:i/>
          <w:iCs/>
          <w:highlight w:val="yellow"/>
        </w:rPr>
        <w:t>initial decision period</w:t>
      </w:r>
      <w:r w:rsidRPr="00042AAF">
        <w:rPr>
          <w:highlight w:val="yellow"/>
        </w:rPr>
        <w:t>) if the applicant agrees in writing to the extension.</w:t>
      </w:r>
    </w:p>
    <w:p w14:paraId="4C36C00F" w14:textId="77777777" w:rsidR="00877568" w:rsidRPr="00042AAF" w:rsidRDefault="00877568" w:rsidP="00042AAF">
      <w:pPr>
        <w:pStyle w:val="subsection"/>
      </w:pPr>
      <w:r w:rsidRPr="00042AAF">
        <w:rPr>
          <w:highlight w:val="yellow"/>
        </w:rPr>
        <w:tab/>
        <w:t>(2)</w:t>
      </w:r>
      <w:r w:rsidRPr="00042AAF">
        <w:rPr>
          <w:highlight w:val="yellow"/>
        </w:rPr>
        <w:tab/>
        <w:t xml:space="preserve">The initial decision period may only be extended under </w:t>
      </w:r>
      <w:r w:rsidR="0053279E" w:rsidRPr="00042AAF">
        <w:rPr>
          <w:highlight w:val="yellow"/>
        </w:rPr>
        <w:t>subsection (</w:t>
      </w:r>
      <w:r w:rsidRPr="00042AAF">
        <w:rPr>
          <w:highlight w:val="yellow"/>
        </w:rPr>
        <w:t>1) before the initial decision period ends.</w:t>
      </w:r>
    </w:p>
    <w:p w14:paraId="6B72D397" w14:textId="77777777" w:rsidR="005F6B57" w:rsidRPr="007D7234" w:rsidRDefault="005F6B57" w:rsidP="005F6B57">
      <w:pPr>
        <w:pStyle w:val="ActHead5"/>
      </w:pPr>
      <w:bookmarkStart w:id="130" w:name="_Toc225012253"/>
      <w:r w:rsidRPr="007D7234">
        <w:rPr>
          <w:rStyle w:val="CharSectno"/>
        </w:rPr>
        <w:t>51DA</w:t>
      </w:r>
      <w:r w:rsidRPr="007D7234">
        <w:t xml:space="preserve">  Decision not made on request for amendment or annotation within time—deemed refusal</w:t>
      </w:r>
      <w:bookmarkEnd w:id="130"/>
    </w:p>
    <w:p w14:paraId="2F2C4763" w14:textId="77777777" w:rsidR="005F6B57" w:rsidRPr="007D7234" w:rsidRDefault="005F6B57" w:rsidP="005F6B57">
      <w:pPr>
        <w:pStyle w:val="subsection"/>
      </w:pPr>
      <w:r w:rsidRPr="007D7234">
        <w:tab/>
        <w:t>(1)</w:t>
      </w:r>
      <w:r w:rsidRPr="007D7234">
        <w:tab/>
        <w:t>This section applies if:</w:t>
      </w:r>
    </w:p>
    <w:p w14:paraId="50BB5A6F" w14:textId="77777777" w:rsidR="005F6B57" w:rsidRPr="007D7234" w:rsidRDefault="005F6B57" w:rsidP="005F6B57">
      <w:pPr>
        <w:pStyle w:val="paragraph"/>
      </w:pPr>
      <w:r w:rsidRPr="007D7234">
        <w:tab/>
        <w:t>(a)</w:t>
      </w:r>
      <w:r w:rsidRPr="007D7234">
        <w:tab/>
        <w:t>an application has been made to an agency or Minister under section</w:t>
      </w:r>
      <w:r w:rsidR="000E491B" w:rsidRPr="007D7234">
        <w:t> </w:t>
      </w:r>
      <w:r w:rsidRPr="007D7234">
        <w:t>48; and</w:t>
      </w:r>
    </w:p>
    <w:p w14:paraId="3E893A61" w14:textId="77777777" w:rsidR="00877568" w:rsidRPr="00042AAF" w:rsidRDefault="00877568" w:rsidP="00042AAF">
      <w:pPr>
        <w:pStyle w:val="paragraph"/>
      </w:pPr>
      <w:r w:rsidRPr="00042AAF">
        <w:rPr>
          <w:highlight w:val="yellow"/>
        </w:rPr>
        <w:tab/>
        <w:t>(b)</w:t>
      </w:r>
      <w:r w:rsidRPr="00042AAF">
        <w:rPr>
          <w:highlight w:val="yellow"/>
        </w:rPr>
        <w:tab/>
        <w:t xml:space="preserve">the period (the </w:t>
      </w:r>
      <w:r w:rsidRPr="00042AAF">
        <w:rPr>
          <w:b/>
          <w:bCs/>
          <w:i/>
          <w:iCs/>
          <w:highlight w:val="yellow"/>
        </w:rPr>
        <w:t>decision period</w:t>
      </w:r>
      <w:r w:rsidRPr="00042AAF">
        <w:rPr>
          <w:highlight w:val="yellow"/>
        </w:rPr>
        <w:t xml:space="preserve">) covered by </w:t>
      </w:r>
      <w:r w:rsidR="0053279E" w:rsidRPr="00042AAF">
        <w:rPr>
          <w:highlight w:val="yellow"/>
        </w:rPr>
        <w:t>subsection (</w:t>
      </w:r>
      <w:r w:rsidRPr="00042AAF">
        <w:rPr>
          <w:highlight w:val="yellow"/>
        </w:rPr>
        <w:t>1A) has ended since the day the application was received by, or on behalf of, the agency or Minister; and</w:t>
      </w:r>
    </w:p>
    <w:p w14:paraId="31915DDA" w14:textId="77777777" w:rsidR="005F6B57" w:rsidRPr="007D7234" w:rsidRDefault="005F6B57" w:rsidP="005F6B57">
      <w:pPr>
        <w:pStyle w:val="paragraph"/>
      </w:pPr>
      <w:r w:rsidRPr="007D7234">
        <w:tab/>
        <w:t>(c)</w:t>
      </w:r>
      <w:r w:rsidRPr="007D7234">
        <w:tab/>
        <w:t>notice of a decision on the application has not been received by the applicant.</w:t>
      </w:r>
    </w:p>
    <w:p w14:paraId="30CA3A08" w14:textId="77777777" w:rsidR="00877568" w:rsidRPr="00042AAF" w:rsidRDefault="00877568" w:rsidP="00042AAF">
      <w:pPr>
        <w:pStyle w:val="subsection"/>
      </w:pPr>
      <w:r w:rsidRPr="00042AAF">
        <w:rPr>
          <w:highlight w:val="yellow"/>
        </w:rPr>
        <w:tab/>
        <w:t>(1A)</w:t>
      </w:r>
      <w:r w:rsidRPr="00042AAF">
        <w:rPr>
          <w:highlight w:val="yellow"/>
        </w:rPr>
        <w:tab/>
        <w:t>The decision period covered by this subsection is:</w:t>
      </w:r>
    </w:p>
    <w:p w14:paraId="59210378" w14:textId="77777777" w:rsidR="00877568" w:rsidRPr="00042AAF" w:rsidRDefault="00877568" w:rsidP="00042AAF">
      <w:pPr>
        <w:pStyle w:val="paragraph"/>
      </w:pPr>
      <w:r w:rsidRPr="00042AAF">
        <w:rPr>
          <w:highlight w:val="yellow"/>
        </w:rPr>
        <w:tab/>
        <w:t>(a)</w:t>
      </w:r>
      <w:r w:rsidRPr="00042AAF">
        <w:rPr>
          <w:highlight w:val="yellow"/>
        </w:rPr>
        <w:tab/>
        <w:t xml:space="preserve">the period referred to in </w:t>
      </w:r>
      <w:r w:rsidR="00CD277D" w:rsidRPr="00042AAF">
        <w:rPr>
          <w:highlight w:val="yellow"/>
        </w:rPr>
        <w:t>section 5</w:t>
      </w:r>
      <w:r w:rsidRPr="00042AAF">
        <w:rPr>
          <w:highlight w:val="yellow"/>
        </w:rPr>
        <w:t>1D; or</w:t>
      </w:r>
    </w:p>
    <w:p w14:paraId="628F0622" w14:textId="77777777" w:rsidR="00877568" w:rsidRPr="00042AAF" w:rsidRDefault="00877568" w:rsidP="00042AAF">
      <w:pPr>
        <w:pStyle w:val="paragraph"/>
      </w:pPr>
      <w:r w:rsidRPr="00042AAF">
        <w:rPr>
          <w:highlight w:val="yellow"/>
        </w:rPr>
        <w:tab/>
        <w:t>(b)</w:t>
      </w:r>
      <w:r w:rsidRPr="00042AAF">
        <w:rPr>
          <w:highlight w:val="yellow"/>
        </w:rPr>
        <w:tab/>
        <w:t xml:space="preserve">if that period is extended under </w:t>
      </w:r>
      <w:r w:rsidR="0053279E" w:rsidRPr="00042AAF">
        <w:rPr>
          <w:highlight w:val="yellow"/>
        </w:rPr>
        <w:t>sub</w:t>
      </w:r>
      <w:r w:rsidR="00CD277D" w:rsidRPr="00042AAF">
        <w:rPr>
          <w:highlight w:val="yellow"/>
        </w:rPr>
        <w:t>section 5</w:t>
      </w:r>
      <w:r w:rsidRPr="00042AAF">
        <w:rPr>
          <w:highlight w:val="yellow"/>
        </w:rPr>
        <w:t>1DAA(1)—that period as extended.</w:t>
      </w:r>
    </w:p>
    <w:p w14:paraId="23EB23A4" w14:textId="77777777" w:rsidR="005F6B57" w:rsidRPr="007D7234" w:rsidRDefault="005F6B57" w:rsidP="005F6B57">
      <w:pPr>
        <w:pStyle w:val="SubsectionHead"/>
      </w:pPr>
      <w:r w:rsidRPr="007D7234">
        <w:t>Deemed refusal</w:t>
      </w:r>
    </w:p>
    <w:p w14:paraId="0EC30387" w14:textId="77777777" w:rsidR="005F6B57" w:rsidRPr="007D7234" w:rsidRDefault="005F6B57" w:rsidP="005F6B57">
      <w:pPr>
        <w:pStyle w:val="subsection"/>
      </w:pPr>
      <w:r w:rsidRPr="007D7234">
        <w:tab/>
        <w:t>(2)</w:t>
      </w:r>
      <w:r w:rsidRPr="007D7234">
        <w:tab/>
        <w:t xml:space="preserve"> to this section:</w:t>
      </w:r>
    </w:p>
    <w:p w14:paraId="6A6B0751" w14:textId="77777777" w:rsidR="005F6B57" w:rsidRPr="007D7234" w:rsidRDefault="005F6B57" w:rsidP="005F6B57">
      <w:pPr>
        <w:pStyle w:val="paragraph"/>
      </w:pPr>
      <w:r w:rsidRPr="007D7234">
        <w:tab/>
        <w:t>(a)</w:t>
      </w:r>
      <w:r w:rsidRPr="007D7234">
        <w:tab/>
        <w:t xml:space="preserve">the principal officer of the agency or the Minister is taken to have made a decision personally refusing to amend or </w:t>
      </w:r>
      <w:r w:rsidRPr="007D7234">
        <w:lastRenderedPageBreak/>
        <w:t>annotate the record of personal information to which the application relates on the last day of the initial decision period; and</w:t>
      </w:r>
    </w:p>
    <w:p w14:paraId="27048DE3" w14:textId="77777777" w:rsidR="005F6B57" w:rsidRPr="007D7234" w:rsidRDefault="005F6B57" w:rsidP="005F6B57">
      <w:pPr>
        <w:pStyle w:val="paragraph"/>
      </w:pPr>
      <w:r w:rsidRPr="007D7234">
        <w:tab/>
        <w:t>(b)</w:t>
      </w:r>
      <w:r w:rsidRPr="007D7234">
        <w:tab/>
        <w:t>notice of the decision is taken to have been given under section</w:t>
      </w:r>
      <w:r w:rsidR="000E491B" w:rsidRPr="007D7234">
        <w:t> </w:t>
      </w:r>
      <w:r w:rsidRPr="007D7234">
        <w:t>26 to the applicant on the same day.</w:t>
      </w:r>
    </w:p>
    <w:p w14:paraId="74C400AC" w14:textId="77777777" w:rsidR="00877568" w:rsidRPr="00042AAF" w:rsidRDefault="00877568" w:rsidP="00042AAF">
      <w:pPr>
        <w:pStyle w:val="SubsectionHead"/>
      </w:pPr>
      <w:r w:rsidRPr="00042AAF">
        <w:rPr>
          <w:highlight w:val="yellow"/>
        </w:rPr>
        <w:t>Agency or Minister must continue to deal with application and may apply for further time</w:t>
      </w:r>
    </w:p>
    <w:p w14:paraId="1E5AC411" w14:textId="77777777" w:rsidR="00877568" w:rsidRPr="00042AAF" w:rsidRDefault="00877568" w:rsidP="00042AAF">
      <w:pPr>
        <w:pStyle w:val="subsection"/>
      </w:pPr>
      <w:r w:rsidRPr="00042AAF">
        <w:rPr>
          <w:highlight w:val="yellow"/>
        </w:rPr>
        <w:tab/>
        <w:t>(3)</w:t>
      </w:r>
      <w:r w:rsidRPr="00042AAF">
        <w:rPr>
          <w:highlight w:val="yellow"/>
        </w:rPr>
        <w:tab/>
        <w:t xml:space="preserve">Despite </w:t>
      </w:r>
      <w:r w:rsidR="0053279E" w:rsidRPr="00042AAF">
        <w:rPr>
          <w:highlight w:val="yellow"/>
        </w:rPr>
        <w:t>subsection (</w:t>
      </w:r>
      <w:r w:rsidRPr="00042AAF">
        <w:rPr>
          <w:highlight w:val="yellow"/>
        </w:rPr>
        <w:t>2), the agency or the Minister:</w:t>
      </w:r>
    </w:p>
    <w:p w14:paraId="1B208423" w14:textId="77777777" w:rsidR="00877568" w:rsidRPr="00042AAF" w:rsidRDefault="00877568" w:rsidP="00042AAF">
      <w:pPr>
        <w:pStyle w:val="paragraph"/>
      </w:pPr>
      <w:r w:rsidRPr="00042AAF">
        <w:rPr>
          <w:highlight w:val="yellow"/>
        </w:rPr>
        <w:tab/>
        <w:t>(a)</w:t>
      </w:r>
      <w:r w:rsidRPr="00042AAF">
        <w:rPr>
          <w:highlight w:val="yellow"/>
        </w:rPr>
        <w:tab/>
        <w:t xml:space="preserve">must continue to deal with, and make a decision (an </w:t>
      </w:r>
      <w:r w:rsidRPr="00042AAF">
        <w:rPr>
          <w:b/>
          <w:bCs/>
          <w:i/>
          <w:iCs/>
          <w:highlight w:val="yellow"/>
        </w:rPr>
        <w:t>actual decision</w:t>
      </w:r>
      <w:r w:rsidRPr="00042AAF">
        <w:rPr>
          <w:highlight w:val="yellow"/>
        </w:rPr>
        <w:t xml:space="preserve">) on, the application as if </w:t>
      </w:r>
      <w:r w:rsidR="0053279E" w:rsidRPr="00042AAF">
        <w:rPr>
          <w:highlight w:val="yellow"/>
        </w:rPr>
        <w:t>subsection (</w:t>
      </w:r>
      <w:r w:rsidRPr="00042AAF">
        <w:rPr>
          <w:highlight w:val="yellow"/>
        </w:rPr>
        <w:t>2) had not applied; and</w:t>
      </w:r>
    </w:p>
    <w:p w14:paraId="497A02E3" w14:textId="77777777" w:rsidR="00877568" w:rsidRPr="00042AAF" w:rsidRDefault="00877568" w:rsidP="00042AAF">
      <w:pPr>
        <w:pStyle w:val="paragraph"/>
      </w:pPr>
      <w:r w:rsidRPr="00042AAF">
        <w:rPr>
          <w:highlight w:val="yellow"/>
        </w:rPr>
        <w:tab/>
        <w:t>(b)</w:t>
      </w:r>
      <w:r w:rsidRPr="00042AAF">
        <w:rPr>
          <w:highlight w:val="yellow"/>
        </w:rPr>
        <w:tab/>
        <w:t>may apply, in writing, to the Information Commissioner for further time to deal with the application.</w:t>
      </w:r>
    </w:p>
    <w:p w14:paraId="68CDA5F0" w14:textId="77777777" w:rsidR="00877568" w:rsidRPr="00042AAF" w:rsidRDefault="00877568" w:rsidP="00042AAF">
      <w:pPr>
        <w:pStyle w:val="notetext"/>
      </w:pPr>
      <w:r w:rsidRPr="00042AAF">
        <w:rPr>
          <w:highlight w:val="yellow"/>
        </w:rPr>
        <w:t>Note:</w:t>
      </w:r>
      <w:r w:rsidRPr="00042AAF">
        <w:rPr>
          <w:highlight w:val="yellow"/>
        </w:rPr>
        <w:tab/>
        <w:t>Paragraph (a) means that the agency or Minister must deal with the application in the same way it would have been dealt with had the deemed refusal not occurred.</w:t>
      </w:r>
    </w:p>
    <w:p w14:paraId="3463E279" w14:textId="77777777" w:rsidR="005F6B57" w:rsidRPr="007D7234" w:rsidRDefault="005F6B57" w:rsidP="005F6B57">
      <w:pPr>
        <w:pStyle w:val="subsection"/>
      </w:pPr>
      <w:r w:rsidRPr="007D7234">
        <w:tab/>
        <w:t>(4)</w:t>
      </w:r>
      <w:r w:rsidRPr="007D7234">
        <w:tab/>
        <w:t>The Information Commissioner may allow further time considered appropriate by the Information Commissioner for the agency or Minister to deal with the application.</w:t>
      </w:r>
    </w:p>
    <w:p w14:paraId="76F40037" w14:textId="77777777" w:rsidR="005F6B57" w:rsidRPr="007D7234" w:rsidRDefault="005F6B57" w:rsidP="005F6B57">
      <w:pPr>
        <w:pStyle w:val="subsection"/>
      </w:pPr>
      <w:r w:rsidRPr="007D7234">
        <w:tab/>
        <w:t>(5)</w:t>
      </w:r>
      <w:r w:rsidRPr="007D7234">
        <w:tab/>
        <w:t>If the Information Commissioner allows further time, the Information Commissioner may impose any condition that he or she considers appropriate.</w:t>
      </w:r>
    </w:p>
    <w:p w14:paraId="09B92A08" w14:textId="77777777" w:rsidR="00877568" w:rsidRPr="00042AAF" w:rsidRDefault="00877568" w:rsidP="00042AAF">
      <w:pPr>
        <w:pStyle w:val="SubsectionHead"/>
      </w:pPr>
      <w:r w:rsidRPr="00042AAF">
        <w:rPr>
          <w:highlight w:val="yellow"/>
        </w:rPr>
        <w:t>Actual decision made within further time</w:t>
      </w:r>
    </w:p>
    <w:p w14:paraId="1F8E25B0" w14:textId="77777777" w:rsidR="005F6B57" w:rsidRPr="007D7234" w:rsidRDefault="005F6B57" w:rsidP="005F6B57">
      <w:pPr>
        <w:pStyle w:val="subsection"/>
      </w:pPr>
      <w:r w:rsidRPr="007D7234">
        <w:tab/>
        <w:t>(6)</w:t>
      </w:r>
      <w:r w:rsidRPr="007D7234">
        <w:tab/>
      </w:r>
      <w:r w:rsidR="000E491B" w:rsidRPr="007D7234">
        <w:t>Subsection (</w:t>
      </w:r>
      <w:r w:rsidRPr="007D7234">
        <w:t>2) (deemed refusal) does not apply, and is taken never to have applied, if the agency or Minister:</w:t>
      </w:r>
    </w:p>
    <w:p w14:paraId="2B488DEE" w14:textId="77777777" w:rsidR="005F6B57" w:rsidRPr="007D7234" w:rsidRDefault="005F6B57" w:rsidP="005F6B57">
      <w:pPr>
        <w:pStyle w:val="paragraph"/>
      </w:pPr>
      <w:r w:rsidRPr="007D7234">
        <w:tab/>
        <w:t>(a)</w:t>
      </w:r>
      <w:r w:rsidRPr="007D7234">
        <w:tab/>
        <w:t xml:space="preserve">makes </w:t>
      </w:r>
      <w:r>
        <w:rPr>
          <w:highlight w:val="yellow"/>
        </w:rPr>
        <w:t>an actual decision</w:t>
      </w:r>
      <w:r w:rsidRPr="007D7234">
        <w:t xml:space="preserve"> on the application within the further time allowed; and</w:t>
      </w:r>
    </w:p>
    <w:p w14:paraId="1979B7C2" w14:textId="77777777" w:rsidR="005F6B57" w:rsidRPr="007D7234" w:rsidRDefault="005F6B57" w:rsidP="005F6B57">
      <w:pPr>
        <w:pStyle w:val="paragraph"/>
      </w:pPr>
      <w:r w:rsidRPr="007D7234">
        <w:tab/>
        <w:t>(b)</w:t>
      </w:r>
      <w:r w:rsidRPr="007D7234">
        <w:tab/>
        <w:t xml:space="preserve">complies with any condition imposed under </w:t>
      </w:r>
      <w:r w:rsidR="000E491B" w:rsidRPr="007D7234">
        <w:t>subsection (</w:t>
      </w:r>
      <w:r w:rsidRPr="007D7234">
        <w:t>5).</w:t>
      </w:r>
    </w:p>
    <w:p w14:paraId="6D8B4E36" w14:textId="77777777" w:rsidR="00877568" w:rsidRPr="00042AAF" w:rsidRDefault="00877568" w:rsidP="00042AAF">
      <w:pPr>
        <w:pStyle w:val="SubsectionHead"/>
      </w:pPr>
      <w:r w:rsidRPr="00042AAF">
        <w:rPr>
          <w:highlight w:val="yellow"/>
        </w:rPr>
        <w:t>No actual decision made within further time</w:t>
      </w:r>
    </w:p>
    <w:p w14:paraId="14446B6D" w14:textId="77777777" w:rsidR="005F6B57" w:rsidRPr="007D7234" w:rsidRDefault="005F6B57" w:rsidP="005F6B57">
      <w:pPr>
        <w:pStyle w:val="subsection"/>
      </w:pPr>
      <w:r w:rsidRPr="007D7234">
        <w:tab/>
        <w:t>(7)</w:t>
      </w:r>
      <w:r w:rsidRPr="007D7234">
        <w:tab/>
        <w:t xml:space="preserve">However, </w:t>
      </w:r>
      <w:r w:rsidR="000E491B" w:rsidRPr="007D7234">
        <w:t>subsection (</w:t>
      </w:r>
      <w:r w:rsidRPr="007D7234">
        <w:t xml:space="preserve">2) (deemed refusal) applies as if the initial decision period were extended by the time allowed by the Information Commissioner under </w:t>
      </w:r>
      <w:r w:rsidR="000E491B" w:rsidRPr="007D7234">
        <w:t>subsection (</w:t>
      </w:r>
      <w:r w:rsidRPr="007D7234">
        <w:t>4) if the agency or Minister:</w:t>
      </w:r>
    </w:p>
    <w:p w14:paraId="1FD9E72D" w14:textId="77777777" w:rsidR="005F6B57" w:rsidRPr="007D7234" w:rsidRDefault="005F6B57" w:rsidP="005F6B57">
      <w:pPr>
        <w:pStyle w:val="paragraph"/>
      </w:pPr>
      <w:r w:rsidRPr="007D7234">
        <w:lastRenderedPageBreak/>
        <w:tab/>
        <w:t>(a)</w:t>
      </w:r>
      <w:r w:rsidRPr="007D7234">
        <w:tab/>
        <w:t xml:space="preserve">does not make </w:t>
      </w:r>
      <w:r>
        <w:rPr>
          <w:highlight w:val="yellow"/>
        </w:rPr>
        <w:t>an actual decision</w:t>
      </w:r>
      <w:r w:rsidRPr="007D7234">
        <w:t xml:space="preserve"> on the request within the further time allowed; or</w:t>
      </w:r>
    </w:p>
    <w:p w14:paraId="05867421" w14:textId="77777777" w:rsidR="005F6B57" w:rsidRPr="007D7234" w:rsidRDefault="005F6B57" w:rsidP="005F6B57">
      <w:pPr>
        <w:pStyle w:val="paragraph"/>
      </w:pPr>
      <w:r w:rsidRPr="007D7234">
        <w:tab/>
        <w:t>(b)</w:t>
      </w:r>
      <w:r w:rsidRPr="007D7234">
        <w:tab/>
        <w:t xml:space="preserve">does not comply with any condition imposed under </w:t>
      </w:r>
      <w:r w:rsidR="000E491B" w:rsidRPr="007D7234">
        <w:t>subsection (</w:t>
      </w:r>
      <w:r w:rsidRPr="007D7234">
        <w:t>5).</w:t>
      </w:r>
    </w:p>
    <w:p w14:paraId="1221D41B" w14:textId="77777777" w:rsidR="005F6B57" w:rsidRPr="007D7234" w:rsidRDefault="005F6B57" w:rsidP="005F6B57">
      <w:pPr>
        <w:pStyle w:val="SubsectionHead"/>
      </w:pPr>
      <w:r w:rsidRPr="007D7234">
        <w:t>No further time allowed</w:t>
      </w:r>
    </w:p>
    <w:p w14:paraId="36D2D98A" w14:textId="77777777" w:rsidR="005F6B57" w:rsidRPr="007D7234" w:rsidRDefault="005F6B57" w:rsidP="005F6B57">
      <w:pPr>
        <w:pStyle w:val="subsection"/>
      </w:pPr>
      <w:r w:rsidRPr="007D7234">
        <w:tab/>
        <w:t>(8)</w:t>
      </w:r>
      <w:r w:rsidRPr="007D7234">
        <w:tab/>
        <w:t xml:space="preserve">If </w:t>
      </w:r>
      <w:r w:rsidR="000E491B" w:rsidRPr="007D7234">
        <w:t>subsection (</w:t>
      </w:r>
      <w:r w:rsidRPr="007D7234">
        <w:t xml:space="preserve">7) (deemed refusal after allowance of further time) applies, the Information Commissioner does not have the power to allow further time under this section in relation to the decision taken to be made under </w:t>
      </w:r>
      <w:r w:rsidR="000E491B" w:rsidRPr="007D7234">
        <w:t>subsection (</w:t>
      </w:r>
      <w:r w:rsidRPr="007D7234">
        <w:t xml:space="preserve">2) in its operation as affected by </w:t>
      </w:r>
      <w:r w:rsidR="000E491B" w:rsidRPr="007D7234">
        <w:t>subsection (</w:t>
      </w:r>
      <w:r w:rsidRPr="007D7234">
        <w:t>7).</w:t>
      </w:r>
    </w:p>
    <w:p w14:paraId="51F052C8" w14:textId="77777777" w:rsidR="00877568" w:rsidRPr="00042AAF" w:rsidRDefault="00877568" w:rsidP="00042AAF">
      <w:pPr>
        <w:pStyle w:val="SubsectionHead"/>
      </w:pPr>
      <w:r w:rsidRPr="00042AAF">
        <w:rPr>
          <w:highlight w:val="yellow"/>
        </w:rPr>
        <w:t>Actual decision made when no further time sought or allowed or after further time ends</w:t>
      </w:r>
    </w:p>
    <w:p w14:paraId="0BA49FB9" w14:textId="77777777" w:rsidR="00877568" w:rsidRPr="00042AAF" w:rsidRDefault="00877568" w:rsidP="00042AAF">
      <w:pPr>
        <w:pStyle w:val="subsection"/>
      </w:pPr>
      <w:r w:rsidRPr="00042AAF">
        <w:rPr>
          <w:highlight w:val="yellow"/>
        </w:rPr>
        <w:tab/>
        <w:t>(9)</w:t>
      </w:r>
      <w:r w:rsidRPr="00042AAF">
        <w:rPr>
          <w:highlight w:val="yellow"/>
        </w:rPr>
        <w:tab/>
        <w:t>If:</w:t>
      </w:r>
    </w:p>
    <w:p w14:paraId="4590203F" w14:textId="77777777" w:rsidR="00877568" w:rsidRPr="00042AAF" w:rsidRDefault="00877568" w:rsidP="00042AAF">
      <w:pPr>
        <w:pStyle w:val="paragraph"/>
      </w:pPr>
      <w:r w:rsidRPr="00042AAF">
        <w:rPr>
          <w:highlight w:val="yellow"/>
        </w:rPr>
        <w:tab/>
        <w:t>(a)</w:t>
      </w:r>
      <w:r w:rsidRPr="00042AAF">
        <w:rPr>
          <w:highlight w:val="yellow"/>
        </w:rPr>
        <w:tab/>
        <w:t>the agency or Minister makes an actual decision on the application as required by paragraph (3)(a); and</w:t>
      </w:r>
    </w:p>
    <w:p w14:paraId="4531F8E3" w14:textId="77777777" w:rsidR="00877568" w:rsidRPr="00042AAF" w:rsidRDefault="00877568" w:rsidP="00042AAF">
      <w:pPr>
        <w:pStyle w:val="paragraph"/>
      </w:pPr>
      <w:r w:rsidRPr="00042AAF">
        <w:rPr>
          <w:highlight w:val="yellow"/>
        </w:rPr>
        <w:tab/>
        <w:t>(b)</w:t>
      </w:r>
      <w:r w:rsidRPr="00042AAF">
        <w:rPr>
          <w:highlight w:val="yellow"/>
        </w:rPr>
        <w:tab/>
        <w:t>at the time the actual decision is made:</w:t>
      </w:r>
    </w:p>
    <w:p w14:paraId="2925FACD" w14:textId="77777777" w:rsidR="00877568" w:rsidRPr="00042AAF" w:rsidRDefault="00877568" w:rsidP="00042AAF">
      <w:pPr>
        <w:pStyle w:val="paragraphsub"/>
      </w:pPr>
      <w:r w:rsidRPr="00042AAF">
        <w:rPr>
          <w:highlight w:val="yellow"/>
        </w:rPr>
        <w:tab/>
        <w:t>(i)</w:t>
      </w:r>
      <w:r w:rsidRPr="00042AAF">
        <w:rPr>
          <w:highlight w:val="yellow"/>
        </w:rPr>
        <w:tab/>
        <w:t xml:space="preserve">no further time to deal with the application has been sought under paragraph (3)(b) or allowed under </w:t>
      </w:r>
      <w:r w:rsidR="0053279E" w:rsidRPr="00042AAF">
        <w:rPr>
          <w:highlight w:val="yellow"/>
        </w:rPr>
        <w:t>subsection (</w:t>
      </w:r>
      <w:r w:rsidRPr="00042AAF">
        <w:rPr>
          <w:highlight w:val="yellow"/>
        </w:rPr>
        <w:t>4); or</w:t>
      </w:r>
    </w:p>
    <w:p w14:paraId="31135840" w14:textId="77777777" w:rsidR="00877568" w:rsidRPr="00042AAF" w:rsidRDefault="00877568" w:rsidP="00042AAF">
      <w:pPr>
        <w:pStyle w:val="paragraphsub"/>
      </w:pPr>
      <w:r w:rsidRPr="00042AAF">
        <w:rPr>
          <w:highlight w:val="yellow"/>
        </w:rPr>
        <w:tab/>
        <w:t>(ii)</w:t>
      </w:r>
      <w:r w:rsidRPr="00042AAF">
        <w:rPr>
          <w:highlight w:val="yellow"/>
        </w:rPr>
        <w:tab/>
      </w:r>
      <w:r w:rsidR="0053279E" w:rsidRPr="00042AAF">
        <w:rPr>
          <w:highlight w:val="yellow"/>
        </w:rPr>
        <w:t>subsection (</w:t>
      </w:r>
      <w:r w:rsidRPr="00042AAF">
        <w:rPr>
          <w:highlight w:val="yellow"/>
        </w:rPr>
        <w:t>7) (deemed refusal after allowance of further time) applies;</w:t>
      </w:r>
    </w:p>
    <w:p w14:paraId="4E2D578E" w14:textId="77777777" w:rsidR="00877568" w:rsidRPr="00042AAF" w:rsidRDefault="00877568" w:rsidP="00042AAF">
      <w:pPr>
        <w:pStyle w:val="subsection2"/>
      </w:pPr>
      <w:r w:rsidRPr="00042AAF">
        <w:rPr>
          <w:highlight w:val="yellow"/>
        </w:rPr>
        <w:t xml:space="preserve">then, for the purpose of enabling an IC review application to be made for review of the actual decision, or dealt with as if it were an IC review application for review of the actual decision (see </w:t>
      </w:r>
      <w:r w:rsidR="00CD277D" w:rsidRPr="00042AAF">
        <w:rPr>
          <w:highlight w:val="yellow"/>
        </w:rPr>
        <w:t>section 5</w:t>
      </w:r>
      <w:r w:rsidRPr="00042AAF">
        <w:rPr>
          <w:highlight w:val="yellow"/>
        </w:rPr>
        <w:t xml:space="preserve">4Y), </w:t>
      </w:r>
      <w:r w:rsidR="0053279E" w:rsidRPr="00042AAF">
        <w:rPr>
          <w:highlight w:val="yellow"/>
        </w:rPr>
        <w:t>subsection (</w:t>
      </w:r>
      <w:r w:rsidRPr="00042AAF">
        <w:rPr>
          <w:highlight w:val="yellow"/>
        </w:rPr>
        <w:t>2) (deemed refusal) is taken to no longer apply in relation to the application from the time the actual decision is made.</w:t>
      </w:r>
    </w:p>
    <w:p w14:paraId="3C84C74A" w14:textId="77777777" w:rsidR="003018D5" w:rsidRPr="007D7234" w:rsidRDefault="003018D5" w:rsidP="00B73D09">
      <w:pPr>
        <w:pStyle w:val="ActHead5"/>
      </w:pPr>
      <w:bookmarkStart w:id="131" w:name="_Toc225012254"/>
      <w:r w:rsidRPr="007D7234">
        <w:rPr>
          <w:rStyle w:val="CharSectno"/>
        </w:rPr>
        <w:t>51E</w:t>
      </w:r>
      <w:r w:rsidRPr="007D7234">
        <w:t xml:space="preserve">  Comments on annotations</w:t>
      </w:r>
      <w:bookmarkEnd w:id="131"/>
    </w:p>
    <w:p w14:paraId="4CDE4084" w14:textId="77777777" w:rsidR="003018D5" w:rsidRPr="007D7234" w:rsidRDefault="003018D5">
      <w:pPr>
        <w:pStyle w:val="subsection"/>
      </w:pPr>
      <w:r w:rsidRPr="007D7234">
        <w:tab/>
      </w:r>
      <w:r w:rsidRPr="007D7234">
        <w:tab/>
        <w:t xml:space="preserve">Nothing in this </w:t>
      </w:r>
      <w:r w:rsidR="004B639B" w:rsidRPr="007D7234">
        <w:t>Part </w:t>
      </w:r>
      <w:r w:rsidRPr="007D7234">
        <w:t>prevents an agency or Minister adding the agency’s or Minister’s comments to an annotation made to a record of information under section</w:t>
      </w:r>
      <w:r w:rsidR="000E491B" w:rsidRPr="007D7234">
        <w:t> </w:t>
      </w:r>
      <w:r w:rsidRPr="007D7234">
        <w:t>51 or 51B.</w:t>
      </w:r>
    </w:p>
    <w:p w14:paraId="055DF19B" w14:textId="77777777" w:rsidR="005F6B57" w:rsidRPr="007D7234" w:rsidRDefault="005F6B57" w:rsidP="00DF5202">
      <w:pPr>
        <w:pStyle w:val="ActHead2"/>
        <w:pageBreakBefore/>
      </w:pPr>
      <w:bookmarkStart w:id="132" w:name="_Toc225012255"/>
      <w:r w:rsidRPr="007D7234">
        <w:rPr>
          <w:rStyle w:val="CharPartNo"/>
        </w:rPr>
        <w:lastRenderedPageBreak/>
        <w:t>Part VI</w:t>
      </w:r>
      <w:r w:rsidRPr="007D7234">
        <w:t>—</w:t>
      </w:r>
      <w:r w:rsidRPr="007D7234">
        <w:rPr>
          <w:rStyle w:val="CharPartText"/>
        </w:rPr>
        <w:t>Internal review of decisions</w:t>
      </w:r>
      <w:bookmarkEnd w:id="132"/>
    </w:p>
    <w:p w14:paraId="000A7F22" w14:textId="77777777" w:rsidR="003018D5" w:rsidRPr="007D7234" w:rsidRDefault="004B639B">
      <w:pPr>
        <w:pStyle w:val="Header"/>
      </w:pPr>
      <w:r w:rsidRPr="007D7234">
        <w:rPr>
          <w:rStyle w:val="CharDivNo"/>
        </w:rPr>
        <w:t xml:space="preserve"> </w:t>
      </w:r>
      <w:r w:rsidRPr="007D7234">
        <w:rPr>
          <w:rStyle w:val="CharDivText"/>
        </w:rPr>
        <w:t xml:space="preserve"> </w:t>
      </w:r>
    </w:p>
    <w:p w14:paraId="2DBBFB31" w14:textId="77777777" w:rsidR="005F6B57" w:rsidRPr="007D7234" w:rsidRDefault="005F6B57" w:rsidP="005F6B57">
      <w:pPr>
        <w:pStyle w:val="ActHead5"/>
      </w:pPr>
      <w:bookmarkStart w:id="133" w:name="_Toc225012256"/>
      <w:r w:rsidRPr="007D7234">
        <w:rPr>
          <w:rStyle w:val="CharSectno"/>
        </w:rPr>
        <w:t>52</w:t>
      </w:r>
      <w:r w:rsidRPr="007D7234">
        <w:t xml:space="preserve">  Internal review of decisions—guide</w:t>
      </w:r>
      <w:bookmarkEnd w:id="133"/>
    </w:p>
    <w:p w14:paraId="1FA0575A" w14:textId="77777777" w:rsidR="005F6B57" w:rsidRPr="007D7234" w:rsidRDefault="005F6B57" w:rsidP="001D0277">
      <w:pPr>
        <w:pStyle w:val="SOText"/>
      </w:pPr>
      <w:r w:rsidRPr="007D7234">
        <w:t xml:space="preserve">This </w:t>
      </w:r>
      <w:r w:rsidR="004B639B" w:rsidRPr="007D7234">
        <w:t>Part </w:t>
      </w:r>
      <w:r w:rsidRPr="007D7234">
        <w:t>provides for internal review of decisions by agencies</w:t>
      </w:r>
      <w:r>
        <w:rPr>
          <w:highlight w:val="yellow"/>
        </w:rPr>
        <w:t>. This Part also sets out the types of decisions that are reviewable and provides for the making of applications for review</w:t>
      </w:r>
      <w:r w:rsidRPr="007D7234">
        <w:t xml:space="preserve">. Agencies are required to complete internal reviews within </w:t>
      </w:r>
      <w:r>
        <w:rPr>
          <w:highlight w:val="yellow"/>
        </w:rPr>
        <w:t>30 working days</w:t>
      </w:r>
      <w:r w:rsidRPr="007D7234">
        <w:t>. However, this period may be extended.</w:t>
      </w:r>
    </w:p>
    <w:p w14:paraId="6543E2EC" w14:textId="77777777" w:rsidR="005F6B57" w:rsidRPr="007D7234" w:rsidRDefault="005F6B57" w:rsidP="001D0277">
      <w:pPr>
        <w:pStyle w:val="SOText"/>
      </w:pPr>
      <w:r w:rsidRPr="007D7234">
        <w:t>Sections</w:t>
      </w:r>
      <w:r w:rsidR="000E491B" w:rsidRPr="007D7234">
        <w:t> </w:t>
      </w:r>
      <w:r w:rsidRPr="007D7234">
        <w:t xml:space="preserve">53A, 53B and 53C define the terms </w:t>
      </w:r>
      <w:r w:rsidRPr="007D7234">
        <w:rPr>
          <w:b/>
          <w:i/>
        </w:rPr>
        <w:t>access refusal decision</w:t>
      </w:r>
      <w:r w:rsidRPr="007D7234">
        <w:t xml:space="preserve">, </w:t>
      </w:r>
      <w:r w:rsidRPr="007D7234">
        <w:rPr>
          <w:b/>
          <w:i/>
        </w:rPr>
        <w:t>access grant decision</w:t>
      </w:r>
      <w:r w:rsidRPr="007D7234">
        <w:t xml:space="preserve"> and </w:t>
      </w:r>
      <w:r w:rsidRPr="007D7234">
        <w:rPr>
          <w:b/>
          <w:i/>
        </w:rPr>
        <w:t>affected third party</w:t>
      </w:r>
      <w:r w:rsidRPr="007D7234">
        <w:t xml:space="preserve">. These terms are used in this </w:t>
      </w:r>
      <w:r w:rsidR="004B639B" w:rsidRPr="007D7234">
        <w:t>Part </w:t>
      </w:r>
      <w:r w:rsidRPr="007D7234">
        <w:t>and in Parts VII and VIIA.</w:t>
      </w:r>
    </w:p>
    <w:p w14:paraId="78655FA8" w14:textId="77777777" w:rsidR="00CC53F3" w:rsidRPr="007D7234" w:rsidRDefault="00CC53F3" w:rsidP="00CC53F3">
      <w:pPr>
        <w:pStyle w:val="ActHead5"/>
      </w:pPr>
      <w:bookmarkStart w:id="134" w:name="_Toc225012257"/>
      <w:r w:rsidRPr="007D7234">
        <w:rPr>
          <w:rStyle w:val="CharSectno"/>
        </w:rPr>
        <w:t>53</w:t>
      </w:r>
      <w:r w:rsidRPr="007D7234">
        <w:t xml:space="preserve">  Interpretation</w:t>
      </w:r>
      <w:bookmarkEnd w:id="134"/>
    </w:p>
    <w:p w14:paraId="6413ADC2" w14:textId="77777777" w:rsidR="00CC53F3" w:rsidRPr="007D7234" w:rsidRDefault="00CC53F3" w:rsidP="00CC53F3">
      <w:pPr>
        <w:pStyle w:val="subsection"/>
      </w:pPr>
      <w:r w:rsidRPr="007D7234">
        <w:tab/>
      </w:r>
      <w:r w:rsidRPr="007D7234">
        <w:tab/>
        <w:t xml:space="preserve">For the purposes of this </w:t>
      </w:r>
      <w:r w:rsidR="005F6B57" w:rsidRPr="007D7234">
        <w:t>Act</w:t>
      </w:r>
      <w:r w:rsidRPr="007D7234">
        <w:t>, unless the contrary intention appears, a claim that a document would, if it exists, be an exempt document under section</w:t>
      </w:r>
      <w:r w:rsidR="000E491B" w:rsidRPr="007D7234">
        <w:t> </w:t>
      </w:r>
      <w:r w:rsidRPr="007D7234">
        <w:t>33</w:t>
      </w:r>
      <w:r w:rsidR="005F6B57" w:rsidRPr="007D7234">
        <w:t xml:space="preserve"> or 34</w:t>
      </w:r>
      <w:r w:rsidRPr="007D7234">
        <w:t xml:space="preserve"> is to be deemed to be a claim that the document is an exempt document under that section despite the fact that the existence or non</w:t>
      </w:r>
      <w:r w:rsidR="007D7234">
        <w:noBreakHyphen/>
      </w:r>
      <w:r w:rsidRPr="007D7234">
        <w:t>existence of the document is not acknowledged.</w:t>
      </w:r>
    </w:p>
    <w:p w14:paraId="61FDE3E2" w14:textId="77777777" w:rsidR="005F6B57" w:rsidRPr="007D7234" w:rsidRDefault="005F6B57" w:rsidP="005F6B57">
      <w:pPr>
        <w:pStyle w:val="ActHead5"/>
      </w:pPr>
      <w:bookmarkStart w:id="135" w:name="_Toc225012258"/>
      <w:r w:rsidRPr="007D7234">
        <w:rPr>
          <w:rStyle w:val="CharSectno"/>
        </w:rPr>
        <w:t>53A</w:t>
      </w:r>
      <w:r w:rsidRPr="007D7234">
        <w:t xml:space="preserve">  What is an </w:t>
      </w:r>
      <w:r w:rsidRPr="007D7234">
        <w:rPr>
          <w:i/>
        </w:rPr>
        <w:t>access refusal decision</w:t>
      </w:r>
      <w:r w:rsidRPr="007D7234">
        <w:t>?</w:t>
      </w:r>
      <w:bookmarkEnd w:id="135"/>
    </w:p>
    <w:p w14:paraId="641C5155" w14:textId="77777777" w:rsidR="005F6B57" w:rsidRPr="007D7234" w:rsidRDefault="005F6B57" w:rsidP="005F6B57">
      <w:pPr>
        <w:pStyle w:val="subsection"/>
      </w:pPr>
      <w:r w:rsidRPr="007D7234">
        <w:tab/>
      </w:r>
      <w:r w:rsidRPr="007D7234">
        <w:tab/>
        <w:t xml:space="preserve">An </w:t>
      </w:r>
      <w:r w:rsidRPr="007D7234">
        <w:rPr>
          <w:b/>
          <w:i/>
        </w:rPr>
        <w:t>access refusal decision</w:t>
      </w:r>
      <w:r w:rsidRPr="007D7234">
        <w:t xml:space="preserve"> is any of the following decisions:</w:t>
      </w:r>
    </w:p>
    <w:p w14:paraId="2D6909DD" w14:textId="77777777" w:rsidR="005F6B57" w:rsidRPr="007D7234" w:rsidRDefault="005F6B57" w:rsidP="005F6B57">
      <w:pPr>
        <w:pStyle w:val="paragraph"/>
      </w:pPr>
      <w:r w:rsidRPr="007D7234">
        <w:tab/>
        <w:t>(a)</w:t>
      </w:r>
      <w:r w:rsidRPr="007D7234">
        <w:tab/>
        <w:t>a decision refusing to give access to a document in accordance with a request;</w:t>
      </w:r>
    </w:p>
    <w:p w14:paraId="31AC30E9" w14:textId="77777777" w:rsidR="005F6B57" w:rsidRPr="007D7234" w:rsidRDefault="005F6B57" w:rsidP="005F6B57">
      <w:pPr>
        <w:pStyle w:val="paragraph"/>
      </w:pPr>
      <w:r w:rsidRPr="007D7234">
        <w:tab/>
        <w:t>(b)</w:t>
      </w:r>
      <w:r w:rsidRPr="007D7234">
        <w:tab/>
        <w:t>a decision giving access to a document but not giving, in accordance with the request, access to all documents to which the request relates;</w:t>
      </w:r>
    </w:p>
    <w:p w14:paraId="35DD3B61" w14:textId="77777777" w:rsidR="005F6B57" w:rsidRPr="007D7234" w:rsidRDefault="005F6B57" w:rsidP="005F6B57">
      <w:pPr>
        <w:pStyle w:val="paragraph"/>
      </w:pPr>
      <w:r w:rsidRPr="007D7234">
        <w:tab/>
        <w:t>(c)</w:t>
      </w:r>
      <w:r w:rsidRPr="007D7234">
        <w:tab/>
        <w:t>a decision purporting to give, in accordance with a request, access to all documents to which the request relates, but not actually giving that access;</w:t>
      </w:r>
    </w:p>
    <w:p w14:paraId="033BBED3" w14:textId="77777777" w:rsidR="005F6B57" w:rsidRPr="007D7234" w:rsidRDefault="005F6B57" w:rsidP="005F6B57">
      <w:pPr>
        <w:pStyle w:val="paragraph"/>
      </w:pPr>
      <w:r w:rsidRPr="007D7234">
        <w:tab/>
        <w:t>(d)</w:t>
      </w:r>
      <w:r w:rsidRPr="007D7234">
        <w:tab/>
        <w:t>a decision to defer the provision of access to a document (other than a document covered by paragraph</w:t>
      </w:r>
      <w:r w:rsidR="000E491B" w:rsidRPr="007D7234">
        <w:t> </w:t>
      </w:r>
      <w:r w:rsidRPr="007D7234">
        <w:t>21(1)(d) (Parliament should be informed of contents));</w:t>
      </w:r>
    </w:p>
    <w:p w14:paraId="26145C2D" w14:textId="77777777" w:rsidR="005F6B57" w:rsidRPr="007D7234" w:rsidRDefault="005F6B57" w:rsidP="005F6B57">
      <w:pPr>
        <w:pStyle w:val="paragraph"/>
      </w:pPr>
      <w:r w:rsidRPr="007D7234">
        <w:lastRenderedPageBreak/>
        <w:tab/>
        <w:t>(e)</w:t>
      </w:r>
      <w:r w:rsidRPr="007D7234">
        <w:tab/>
        <w:t>a decision under section</w:t>
      </w:r>
      <w:r w:rsidR="000E491B" w:rsidRPr="007D7234">
        <w:t> </w:t>
      </w:r>
      <w:r w:rsidRPr="007D7234">
        <w:t>29 relating to imposition of a charge or the amount of a charge;</w:t>
      </w:r>
    </w:p>
    <w:p w14:paraId="7620F4AD" w14:textId="77777777" w:rsidR="005F6B57" w:rsidRPr="007D7234" w:rsidRDefault="005F6B57" w:rsidP="005F6B57">
      <w:pPr>
        <w:pStyle w:val="paragraph"/>
      </w:pPr>
      <w:r w:rsidRPr="007D7234">
        <w:tab/>
        <w:t>(f)</w:t>
      </w:r>
      <w:r w:rsidRPr="007D7234">
        <w:tab/>
        <w:t>a decision to give access to a document to a qualified person under subsection</w:t>
      </w:r>
      <w:r w:rsidR="000E491B" w:rsidRPr="007D7234">
        <w:t> </w:t>
      </w:r>
      <w:r w:rsidRPr="007D7234">
        <w:t>47F(5);</w:t>
      </w:r>
    </w:p>
    <w:p w14:paraId="695788E1" w14:textId="77777777" w:rsidR="005F6B57" w:rsidRPr="007D7234" w:rsidRDefault="005F6B57" w:rsidP="005F6B57">
      <w:pPr>
        <w:pStyle w:val="paragraph"/>
      </w:pPr>
      <w:r w:rsidRPr="007D7234">
        <w:tab/>
        <w:t>(g)</w:t>
      </w:r>
      <w:r w:rsidRPr="007D7234">
        <w:tab/>
        <w:t>a decision refusing to amend a record of personal information in accordance with an application made under section</w:t>
      </w:r>
      <w:r w:rsidR="000E491B" w:rsidRPr="007D7234">
        <w:t> </w:t>
      </w:r>
      <w:r w:rsidRPr="007D7234">
        <w:t>48;</w:t>
      </w:r>
    </w:p>
    <w:p w14:paraId="5E2B1FA4" w14:textId="77777777" w:rsidR="005F6B57" w:rsidRPr="007D7234" w:rsidRDefault="005F6B57" w:rsidP="005F6B57">
      <w:pPr>
        <w:pStyle w:val="paragraph"/>
      </w:pPr>
      <w:r w:rsidRPr="007D7234">
        <w:tab/>
        <w:t>(h)</w:t>
      </w:r>
      <w:r w:rsidRPr="007D7234">
        <w:tab/>
        <w:t>a decision refusing to annotate a record of personal information in accordance with an application made under section</w:t>
      </w:r>
      <w:r w:rsidR="000E491B" w:rsidRPr="007D7234">
        <w:t> </w:t>
      </w:r>
      <w:r w:rsidRPr="007D7234">
        <w:t>48.</w:t>
      </w:r>
    </w:p>
    <w:p w14:paraId="3769B2BE" w14:textId="77777777" w:rsidR="0025762B" w:rsidRPr="00042AAF" w:rsidRDefault="0025762B" w:rsidP="00042AAF">
      <w:pPr>
        <w:pStyle w:val="notetext"/>
      </w:pPr>
      <w:r w:rsidRPr="00042AAF">
        <w:rPr>
          <w:highlight w:val="yellow"/>
        </w:rPr>
        <w:t>Note 1:</w:t>
      </w:r>
      <w:r w:rsidRPr="00042AAF">
        <w:rPr>
          <w:highlight w:val="yellow"/>
        </w:rPr>
        <w:tab/>
        <w:t>A decision to</w:t>
      </w:r>
      <w:r w:rsidRPr="00042AAF">
        <w:rPr>
          <w:i/>
          <w:iCs/>
          <w:highlight w:val="yellow"/>
        </w:rPr>
        <w:t xml:space="preserve"> </w:t>
      </w:r>
      <w:r w:rsidRPr="00042AAF">
        <w:rPr>
          <w:highlight w:val="yellow"/>
        </w:rPr>
        <w:t>refuse to</w:t>
      </w:r>
      <w:r w:rsidRPr="00042AAF">
        <w:rPr>
          <w:i/>
          <w:iCs/>
          <w:highlight w:val="yellow"/>
        </w:rPr>
        <w:t xml:space="preserve"> </w:t>
      </w:r>
      <w:r w:rsidRPr="00042AAF">
        <w:rPr>
          <w:highlight w:val="yellow"/>
        </w:rPr>
        <w:t>give access to a document</w:t>
      </w:r>
      <w:r w:rsidRPr="00042AAF">
        <w:rPr>
          <w:i/>
          <w:iCs/>
          <w:highlight w:val="yellow"/>
        </w:rPr>
        <w:t xml:space="preserve"> </w:t>
      </w:r>
      <w:r w:rsidRPr="00042AAF">
        <w:rPr>
          <w:highlight w:val="yellow"/>
        </w:rPr>
        <w:t>in accordance with a request because a practical refusal reason exists is a decision refusing to give access to a document in accordance with a request for the purposes of paragraph (a).</w:t>
      </w:r>
    </w:p>
    <w:p w14:paraId="6CFAE688" w14:textId="77777777" w:rsidR="005F6B57" w:rsidRPr="007D7234" w:rsidRDefault="005F6B57" w:rsidP="005F6B57">
      <w:pPr>
        <w:pStyle w:val="notetext"/>
      </w:pPr>
      <w:r>
        <w:rPr>
          <w:highlight w:val="yellow"/>
        </w:rPr>
        <w:t>Note 2</w:t>
      </w:r>
      <w:r w:rsidRPr="007D7234">
        <w:t>:</w:t>
      </w:r>
      <w:r w:rsidRPr="007D7234">
        <w:tab/>
        <w:t xml:space="preserve">If a decision is not made on a request under </w:t>
      </w:r>
      <w:r w:rsidR="00686BB3" w:rsidRPr="007D7234">
        <w:t>section 1</w:t>
      </w:r>
      <w:r w:rsidRPr="007D7234">
        <w:t>5 within the time required by that section</w:t>
      </w:r>
      <w:r>
        <w:rPr>
          <w:highlight w:val="yellow"/>
        </w:rPr>
        <w:t xml:space="preserve"> (or as extended under section 15AA or 15AB)</w:t>
      </w:r>
      <w:r w:rsidRPr="007D7234">
        <w:t xml:space="preserve">, a decision is taken to have been made to refuse to give access to a document in accordance with the request (see </w:t>
      </w:r>
      <w:r w:rsidR="00686BB3" w:rsidRPr="007D7234">
        <w:t>section 1</w:t>
      </w:r>
      <w:r w:rsidRPr="007D7234">
        <w:t>5AC).</w:t>
      </w:r>
    </w:p>
    <w:p w14:paraId="706AE27E" w14:textId="77777777" w:rsidR="00877568" w:rsidRPr="00042AAF" w:rsidRDefault="00877568" w:rsidP="00042AAF">
      <w:pPr>
        <w:pStyle w:val="notetext"/>
      </w:pPr>
      <w:r w:rsidRPr="00042AAF">
        <w:rPr>
          <w:highlight w:val="yellow"/>
        </w:rPr>
        <w:t>Note 3:</w:t>
      </w:r>
      <w:r w:rsidRPr="00042AAF">
        <w:rPr>
          <w:highlight w:val="yellow"/>
        </w:rPr>
        <w:tab/>
        <w:t xml:space="preserve">If a decision is not made on an application under section 48 within the time required by </w:t>
      </w:r>
      <w:r w:rsidR="00CD277D" w:rsidRPr="00042AAF">
        <w:rPr>
          <w:highlight w:val="yellow"/>
        </w:rPr>
        <w:t>section 5</w:t>
      </w:r>
      <w:r w:rsidRPr="00042AAF">
        <w:rPr>
          <w:highlight w:val="yellow"/>
        </w:rPr>
        <w:t xml:space="preserve">1D (or as extended under </w:t>
      </w:r>
      <w:r w:rsidR="00CD277D" w:rsidRPr="00042AAF">
        <w:rPr>
          <w:highlight w:val="yellow"/>
        </w:rPr>
        <w:t>section 5</w:t>
      </w:r>
      <w:r w:rsidRPr="00042AAF">
        <w:rPr>
          <w:highlight w:val="yellow"/>
        </w:rPr>
        <w:t xml:space="preserve">1DAA), a decision is taken to have been made to refuse to amend or annotate a record of personal information in accordance with the application (see </w:t>
      </w:r>
      <w:r w:rsidR="00CD277D" w:rsidRPr="00042AAF">
        <w:rPr>
          <w:highlight w:val="yellow"/>
        </w:rPr>
        <w:t>section 5</w:t>
      </w:r>
      <w:r w:rsidRPr="00042AAF">
        <w:rPr>
          <w:highlight w:val="yellow"/>
        </w:rPr>
        <w:t>1DA).</w:t>
      </w:r>
    </w:p>
    <w:p w14:paraId="4F7FFBFA" w14:textId="77777777" w:rsidR="005F6B57" w:rsidRPr="007D7234" w:rsidRDefault="005F6B57" w:rsidP="005F6B57">
      <w:pPr>
        <w:pStyle w:val="ActHead5"/>
      </w:pPr>
      <w:bookmarkStart w:id="136" w:name="_Toc225012259"/>
      <w:r w:rsidRPr="007D7234">
        <w:rPr>
          <w:rStyle w:val="CharSectno"/>
        </w:rPr>
        <w:t>53B</w:t>
      </w:r>
      <w:r w:rsidRPr="007D7234">
        <w:t xml:space="preserve">  What is an </w:t>
      </w:r>
      <w:r w:rsidRPr="007D7234">
        <w:rPr>
          <w:i/>
        </w:rPr>
        <w:t>access grant decision</w:t>
      </w:r>
      <w:r w:rsidRPr="007D7234">
        <w:t>?</w:t>
      </w:r>
      <w:bookmarkEnd w:id="136"/>
    </w:p>
    <w:p w14:paraId="7BF27790" w14:textId="77777777" w:rsidR="005F6B57" w:rsidRPr="007D7234" w:rsidRDefault="005F6B57" w:rsidP="005F6B57">
      <w:pPr>
        <w:pStyle w:val="subsection"/>
      </w:pPr>
      <w:r w:rsidRPr="007D7234">
        <w:tab/>
      </w:r>
      <w:r w:rsidR="00CD535A" w:rsidRPr="007D7234">
        <w:t>(1)</w:t>
      </w:r>
      <w:r w:rsidRPr="007D7234">
        <w:tab/>
        <w:t xml:space="preserve">An </w:t>
      </w:r>
      <w:r w:rsidRPr="007D7234">
        <w:rPr>
          <w:b/>
          <w:i/>
        </w:rPr>
        <w:t>access grant decision</w:t>
      </w:r>
      <w:r w:rsidRPr="007D7234">
        <w:t xml:space="preserve"> is a decision covered by the following table:</w:t>
      </w:r>
    </w:p>
    <w:p w14:paraId="1FE1D609" w14:textId="77777777" w:rsidR="005F6B57" w:rsidRPr="007D7234" w:rsidRDefault="005F6B57" w:rsidP="005F6B57">
      <w:pPr>
        <w:pStyle w:val="notetext"/>
      </w:pPr>
      <w:r w:rsidRPr="007D7234">
        <w:t>Note:</w:t>
      </w:r>
      <w:r w:rsidRPr="007D7234">
        <w:tab/>
        <w:t>The table covers documents that may be conditionally exempt under section</w:t>
      </w:r>
      <w:r w:rsidR="000E491B" w:rsidRPr="007D7234">
        <w:t> </w:t>
      </w:r>
      <w:r w:rsidRPr="007D7234">
        <w:t>47B (</w:t>
      </w:r>
      <w:r w:rsidR="00686BB3" w:rsidRPr="007D7234">
        <w:t>items 1</w:t>
      </w:r>
      <w:r w:rsidR="00CD535A" w:rsidRPr="007D7234">
        <w:t xml:space="preserve"> and 1A</w:t>
      </w:r>
      <w:r w:rsidRPr="007D7234">
        <w:t>), 47G (</w:t>
      </w:r>
      <w:r w:rsidR="00686BB3" w:rsidRPr="007D7234">
        <w:t>item 2</w:t>
      </w:r>
      <w:r w:rsidRPr="007D7234">
        <w:t>) or 47F (items</w:t>
      </w:r>
      <w:r w:rsidR="000E491B" w:rsidRPr="007D7234">
        <w:t> </w:t>
      </w:r>
      <w:r w:rsidRPr="007D7234">
        <w:t>3 and 4), or exempt under section</w:t>
      </w:r>
      <w:r w:rsidR="000E491B" w:rsidRPr="007D7234">
        <w:t> </w:t>
      </w:r>
      <w:r w:rsidRPr="007D7234">
        <w:t>47 (</w:t>
      </w:r>
      <w:r w:rsidR="00686BB3" w:rsidRPr="007D7234">
        <w:t>item 2</w:t>
      </w:r>
      <w:r w:rsidRPr="007D7234">
        <w:t xml:space="preserve">). Access must generally be given to a conditionally exempt document unless it would be contrary to the public interest (see </w:t>
      </w:r>
      <w:r w:rsidR="00686BB3" w:rsidRPr="007D7234">
        <w:t>section 1</w:t>
      </w:r>
      <w:r w:rsidRPr="007D7234">
        <w:t>1A).</w:t>
      </w:r>
    </w:p>
    <w:p w14:paraId="35DCE186" w14:textId="77777777" w:rsidR="005F6B57" w:rsidRPr="007D7234" w:rsidRDefault="005F6B57" w:rsidP="00575685">
      <w:pPr>
        <w:pStyle w:val="Tabletext"/>
      </w:pPr>
    </w:p>
    <w:tbl>
      <w:tblPr>
        <w:tblW w:w="0" w:type="auto"/>
        <w:tblInd w:w="113" w:type="dxa"/>
        <w:tblLayout w:type="fixed"/>
        <w:tblLook w:val="0000" w:firstRow="0" w:lastRow="0" w:firstColumn="0" w:lastColumn="0" w:noHBand="0" w:noVBand="0"/>
      </w:tblPr>
      <w:tblGrid>
        <w:gridCol w:w="655"/>
        <w:gridCol w:w="2750"/>
        <w:gridCol w:w="3681"/>
      </w:tblGrid>
      <w:tr w:rsidR="005F6B57" w:rsidRPr="007D7234" w14:paraId="14FD7E9A" w14:textId="77777777" w:rsidTr="005F6B57">
        <w:trPr>
          <w:tblHeader/>
        </w:trPr>
        <w:tc>
          <w:tcPr>
            <w:tcW w:w="7086" w:type="dxa"/>
            <w:gridSpan w:val="3"/>
            <w:tcBorders>
              <w:top w:val="single" w:sz="12" w:space="0" w:color="auto"/>
              <w:bottom w:val="single" w:sz="6" w:space="0" w:color="auto"/>
            </w:tcBorders>
          </w:tcPr>
          <w:p w14:paraId="75C4ABBE" w14:textId="77777777" w:rsidR="005F6B57" w:rsidRPr="007D7234" w:rsidRDefault="005F6B57" w:rsidP="005F6B57">
            <w:pPr>
              <w:pStyle w:val="Tabletext"/>
              <w:keepNext/>
              <w:rPr>
                <w:b/>
              </w:rPr>
            </w:pPr>
            <w:r w:rsidRPr="007D7234">
              <w:rPr>
                <w:b/>
              </w:rPr>
              <w:t>Access grant decisions</w:t>
            </w:r>
          </w:p>
        </w:tc>
      </w:tr>
      <w:tr w:rsidR="005F6B57" w:rsidRPr="007D7234" w14:paraId="08498422" w14:textId="77777777" w:rsidTr="001A7005">
        <w:trPr>
          <w:tblHeader/>
        </w:trPr>
        <w:tc>
          <w:tcPr>
            <w:tcW w:w="655" w:type="dxa"/>
            <w:tcBorders>
              <w:top w:val="single" w:sz="6" w:space="0" w:color="auto"/>
              <w:bottom w:val="single" w:sz="12" w:space="0" w:color="auto"/>
            </w:tcBorders>
          </w:tcPr>
          <w:p w14:paraId="5BEEA70C" w14:textId="77777777" w:rsidR="005F6B57" w:rsidRPr="007D7234" w:rsidRDefault="005F6B57" w:rsidP="005F6B57">
            <w:pPr>
              <w:pStyle w:val="Tabletext"/>
              <w:keepNext/>
              <w:rPr>
                <w:b/>
              </w:rPr>
            </w:pPr>
            <w:r w:rsidRPr="007D7234">
              <w:rPr>
                <w:b/>
              </w:rPr>
              <w:t>Item</w:t>
            </w:r>
          </w:p>
        </w:tc>
        <w:tc>
          <w:tcPr>
            <w:tcW w:w="2750" w:type="dxa"/>
            <w:tcBorders>
              <w:top w:val="single" w:sz="6" w:space="0" w:color="auto"/>
              <w:bottom w:val="single" w:sz="12" w:space="0" w:color="auto"/>
            </w:tcBorders>
          </w:tcPr>
          <w:p w14:paraId="6D8B4DAD" w14:textId="77777777" w:rsidR="005F6B57" w:rsidRPr="007D7234" w:rsidRDefault="005F6B57" w:rsidP="005F6B57">
            <w:pPr>
              <w:pStyle w:val="Tabletext"/>
              <w:keepNext/>
              <w:rPr>
                <w:b/>
              </w:rPr>
            </w:pPr>
            <w:r w:rsidRPr="007D7234">
              <w:rPr>
                <w:b/>
              </w:rPr>
              <w:t>If, in relation to a request for access to a document ...</w:t>
            </w:r>
          </w:p>
        </w:tc>
        <w:tc>
          <w:tcPr>
            <w:tcW w:w="3681" w:type="dxa"/>
            <w:tcBorders>
              <w:top w:val="single" w:sz="6" w:space="0" w:color="auto"/>
              <w:bottom w:val="single" w:sz="12" w:space="0" w:color="auto"/>
            </w:tcBorders>
          </w:tcPr>
          <w:p w14:paraId="142FC948" w14:textId="77777777" w:rsidR="005F6B57" w:rsidRPr="007D7234" w:rsidRDefault="005F6B57" w:rsidP="005F6B57">
            <w:pPr>
              <w:pStyle w:val="Tabletext"/>
              <w:keepNext/>
              <w:rPr>
                <w:b/>
              </w:rPr>
            </w:pPr>
            <w:r w:rsidRPr="007D7234">
              <w:rPr>
                <w:b/>
              </w:rPr>
              <w:t xml:space="preserve">the </w:t>
            </w:r>
            <w:r w:rsidRPr="007D7234">
              <w:rPr>
                <w:b/>
                <w:i/>
              </w:rPr>
              <w:t>access grant decision</w:t>
            </w:r>
            <w:r w:rsidRPr="007D7234">
              <w:rPr>
                <w:b/>
              </w:rPr>
              <w:t xml:space="preserve"> is ...</w:t>
            </w:r>
          </w:p>
        </w:tc>
      </w:tr>
      <w:tr w:rsidR="005F6B57" w:rsidRPr="007D7234" w14:paraId="48F04D07" w14:textId="77777777" w:rsidTr="008354D7">
        <w:trPr>
          <w:trHeight w:val="20"/>
        </w:trPr>
        <w:tc>
          <w:tcPr>
            <w:tcW w:w="655" w:type="dxa"/>
            <w:tcBorders>
              <w:top w:val="single" w:sz="12" w:space="0" w:color="auto"/>
              <w:bottom w:val="single" w:sz="2" w:space="0" w:color="auto"/>
            </w:tcBorders>
          </w:tcPr>
          <w:p w14:paraId="075ECFF1" w14:textId="77777777" w:rsidR="005F6B57" w:rsidRPr="007D7234" w:rsidRDefault="005F6B57" w:rsidP="005F6B57">
            <w:pPr>
              <w:pStyle w:val="Tabletext"/>
            </w:pPr>
            <w:r w:rsidRPr="007D7234">
              <w:t>1</w:t>
            </w:r>
          </w:p>
        </w:tc>
        <w:tc>
          <w:tcPr>
            <w:tcW w:w="2750" w:type="dxa"/>
            <w:tcBorders>
              <w:top w:val="single" w:sz="12" w:space="0" w:color="auto"/>
              <w:bottom w:val="single" w:sz="2" w:space="0" w:color="auto"/>
            </w:tcBorders>
          </w:tcPr>
          <w:p w14:paraId="5B5BFDE2" w14:textId="77777777" w:rsidR="005F6B57" w:rsidRPr="007D7234" w:rsidRDefault="005F6B57" w:rsidP="005F6B57">
            <w:pPr>
              <w:pStyle w:val="Tabletext"/>
            </w:pPr>
            <w:r w:rsidRPr="007D7234">
              <w:t>consultation with a State under section</w:t>
            </w:r>
            <w:r w:rsidR="000E491B" w:rsidRPr="007D7234">
              <w:t> </w:t>
            </w:r>
            <w:r w:rsidRPr="007D7234">
              <w:t>26A (documents affecting Commonwealth</w:t>
            </w:r>
            <w:r w:rsidR="007D7234">
              <w:noBreakHyphen/>
            </w:r>
            <w:r w:rsidRPr="007D7234">
              <w:t>State relations</w:t>
            </w:r>
            <w:r w:rsidR="00EF0D47" w:rsidRPr="007D7234">
              <w:t xml:space="preserve"> etc.</w:t>
            </w:r>
            <w:r w:rsidRPr="007D7234">
              <w:t>) is required</w:t>
            </w:r>
          </w:p>
        </w:tc>
        <w:tc>
          <w:tcPr>
            <w:tcW w:w="3681" w:type="dxa"/>
            <w:tcBorders>
              <w:top w:val="single" w:sz="12" w:space="0" w:color="auto"/>
              <w:bottom w:val="single" w:sz="2" w:space="0" w:color="auto"/>
            </w:tcBorders>
          </w:tcPr>
          <w:p w14:paraId="73279CD1" w14:textId="77777777" w:rsidR="005F6B57" w:rsidRPr="007D7234" w:rsidRDefault="005F6B57" w:rsidP="005F6B57">
            <w:pPr>
              <w:pStyle w:val="Tabletext"/>
            </w:pPr>
            <w:r w:rsidRPr="007D7234">
              <w:t>a decision of an agency or Minister to give the applicant access to the document (or an edited copy of the document) because:</w:t>
            </w:r>
          </w:p>
          <w:p w14:paraId="51B7F656" w14:textId="77777777" w:rsidR="005F6B57" w:rsidRPr="007D7234" w:rsidRDefault="005F6B57" w:rsidP="005F6B57">
            <w:pPr>
              <w:pStyle w:val="Tablea"/>
            </w:pPr>
            <w:r w:rsidRPr="007D7234">
              <w:lastRenderedPageBreak/>
              <w:t>(a) the document is not conditionally exempt under section</w:t>
            </w:r>
            <w:r w:rsidR="000E491B" w:rsidRPr="007D7234">
              <w:t> </w:t>
            </w:r>
            <w:r w:rsidRPr="007D7234">
              <w:t>47B (Commonwealth</w:t>
            </w:r>
            <w:r w:rsidR="007D7234">
              <w:noBreakHyphen/>
            </w:r>
            <w:r w:rsidRPr="007D7234">
              <w:t>State relations</w:t>
            </w:r>
            <w:r w:rsidR="00EF0D47" w:rsidRPr="007D7234">
              <w:t xml:space="preserve"> etc.</w:t>
            </w:r>
            <w:r w:rsidRPr="007D7234">
              <w:t>); or</w:t>
            </w:r>
          </w:p>
          <w:p w14:paraId="19721730" w14:textId="77777777" w:rsidR="001A7005" w:rsidRPr="007D7234" w:rsidRDefault="001A7005" w:rsidP="005F6B57">
            <w:pPr>
              <w:pStyle w:val="Tablea"/>
            </w:pPr>
            <w:r w:rsidRPr="007D7234">
              <w:t>(b) access to the document would not, on balance, be contrary to the public interest for the purposes of sub</w:t>
            </w:r>
            <w:r w:rsidR="00686BB3" w:rsidRPr="007D7234">
              <w:t>section 1</w:t>
            </w:r>
            <w:r w:rsidRPr="007D7234">
              <w:t>1A(5).</w:t>
            </w:r>
          </w:p>
        </w:tc>
      </w:tr>
      <w:tr w:rsidR="005F6B57" w:rsidRPr="007D7234" w14:paraId="3815D725" w14:textId="77777777" w:rsidTr="001A7005">
        <w:tc>
          <w:tcPr>
            <w:tcW w:w="655" w:type="dxa"/>
            <w:tcBorders>
              <w:top w:val="single" w:sz="2" w:space="0" w:color="auto"/>
              <w:bottom w:val="single" w:sz="2" w:space="0" w:color="auto"/>
            </w:tcBorders>
          </w:tcPr>
          <w:p w14:paraId="45C7CF0C" w14:textId="77777777" w:rsidR="005F6B57" w:rsidRPr="007D7234" w:rsidRDefault="005F6B57" w:rsidP="000A3F85">
            <w:pPr>
              <w:pStyle w:val="Tabletext"/>
            </w:pPr>
            <w:r w:rsidRPr="007D7234">
              <w:lastRenderedPageBreak/>
              <w:t>2</w:t>
            </w:r>
          </w:p>
        </w:tc>
        <w:tc>
          <w:tcPr>
            <w:tcW w:w="2750" w:type="dxa"/>
            <w:tcBorders>
              <w:top w:val="single" w:sz="2" w:space="0" w:color="auto"/>
              <w:bottom w:val="single" w:sz="2" w:space="0" w:color="auto"/>
            </w:tcBorders>
          </w:tcPr>
          <w:p w14:paraId="1D5EE078" w14:textId="77777777" w:rsidR="005F6B57" w:rsidRPr="007D7234" w:rsidRDefault="005F6B57" w:rsidP="000A3F85">
            <w:pPr>
              <w:pStyle w:val="Tabletext"/>
            </w:pPr>
            <w:r w:rsidRPr="007D7234">
              <w:t>section</w:t>
            </w:r>
            <w:r w:rsidR="000E491B" w:rsidRPr="007D7234">
              <w:t> </w:t>
            </w:r>
            <w:r w:rsidRPr="007D7234">
              <w:t>27 (business documents) applies in relation to business information in the document</w:t>
            </w:r>
          </w:p>
        </w:tc>
        <w:tc>
          <w:tcPr>
            <w:tcW w:w="3681" w:type="dxa"/>
            <w:tcBorders>
              <w:top w:val="single" w:sz="2" w:space="0" w:color="auto"/>
              <w:bottom w:val="single" w:sz="2" w:space="0" w:color="auto"/>
            </w:tcBorders>
          </w:tcPr>
          <w:p w14:paraId="5BD61EA7" w14:textId="77777777" w:rsidR="005F6B57" w:rsidRPr="007D7234" w:rsidRDefault="005F6B57" w:rsidP="000A3F85">
            <w:pPr>
              <w:pStyle w:val="Tabletext"/>
            </w:pPr>
            <w:r w:rsidRPr="007D7234">
              <w:t>a decision of an agency or Minister to give access to the document (or an edited copy of the document) because:</w:t>
            </w:r>
          </w:p>
          <w:p w14:paraId="4062DC50" w14:textId="77777777" w:rsidR="005F6B57" w:rsidRPr="007D7234" w:rsidRDefault="005F6B57" w:rsidP="000A3F85">
            <w:pPr>
              <w:pStyle w:val="Tablea"/>
            </w:pPr>
            <w:r w:rsidRPr="007D7234">
              <w:t>(a</w:t>
            </w:r>
            <w:r w:rsidR="00575685" w:rsidRPr="007D7234">
              <w:t xml:space="preserve">) </w:t>
            </w:r>
            <w:r w:rsidRPr="007D7234">
              <w:t>the document is neither exempt under section</w:t>
            </w:r>
            <w:r w:rsidR="000E491B" w:rsidRPr="007D7234">
              <w:t> </w:t>
            </w:r>
            <w:r w:rsidRPr="007D7234">
              <w:t>47, nor conditionally exempt under section</w:t>
            </w:r>
            <w:r w:rsidR="000E491B" w:rsidRPr="007D7234">
              <w:t> </w:t>
            </w:r>
            <w:r w:rsidRPr="007D7234">
              <w:t>47G; or</w:t>
            </w:r>
          </w:p>
          <w:p w14:paraId="2BAAB544" w14:textId="77777777" w:rsidR="005F6B57" w:rsidRPr="007D7234" w:rsidRDefault="005F6B57" w:rsidP="000A3F85">
            <w:pPr>
              <w:pStyle w:val="Tablea"/>
            </w:pPr>
            <w:r w:rsidRPr="007D7234">
              <w:t>(b</w:t>
            </w:r>
            <w:r w:rsidR="00575685" w:rsidRPr="007D7234">
              <w:t xml:space="preserve">) </w:t>
            </w:r>
            <w:r w:rsidRPr="007D7234">
              <w:t>if the document is conditionally exempt under section</w:t>
            </w:r>
            <w:r w:rsidR="000E491B" w:rsidRPr="007D7234">
              <w:t> </w:t>
            </w:r>
            <w:r w:rsidRPr="007D7234">
              <w:t xml:space="preserve">47G—access to the document would not, on balance, be contrary to the public interest for the purposes of </w:t>
            </w:r>
            <w:r w:rsidR="003443F6" w:rsidRPr="007D7234">
              <w:t>sub</w:t>
            </w:r>
            <w:r w:rsidR="00686BB3" w:rsidRPr="007D7234">
              <w:t>section 1</w:t>
            </w:r>
            <w:r w:rsidRPr="007D7234">
              <w:t>1A(5).</w:t>
            </w:r>
          </w:p>
          <w:p w14:paraId="4EF8C120" w14:textId="77777777" w:rsidR="005F6B57" w:rsidRPr="007D7234" w:rsidRDefault="005F6B57" w:rsidP="000A3F85">
            <w:pPr>
              <w:pStyle w:val="notemargin"/>
            </w:pPr>
            <w:r w:rsidRPr="007D7234">
              <w:t>Note:</w:t>
            </w:r>
            <w:r w:rsidRPr="007D7234">
              <w:tab/>
              <w:t>Section</w:t>
            </w:r>
            <w:r w:rsidR="000E491B" w:rsidRPr="007D7234">
              <w:t> </w:t>
            </w:r>
            <w:r w:rsidRPr="007D7234">
              <w:t>47 deals with documents disclosing trade secrets or commercially valuable information. Section</w:t>
            </w:r>
            <w:r w:rsidR="000E491B" w:rsidRPr="007D7234">
              <w:t> </w:t>
            </w:r>
            <w:r w:rsidRPr="007D7234">
              <w:t>47G deals with other business documents.</w:t>
            </w:r>
          </w:p>
        </w:tc>
      </w:tr>
      <w:tr w:rsidR="005F6B57" w:rsidRPr="007D7234" w14:paraId="6225E07F" w14:textId="77777777" w:rsidTr="001A7005">
        <w:trPr>
          <w:trHeight w:val="1605"/>
        </w:trPr>
        <w:tc>
          <w:tcPr>
            <w:tcW w:w="655" w:type="dxa"/>
            <w:tcBorders>
              <w:top w:val="single" w:sz="2" w:space="0" w:color="auto"/>
              <w:bottom w:val="single" w:sz="2" w:space="0" w:color="auto"/>
            </w:tcBorders>
          </w:tcPr>
          <w:p w14:paraId="38EB7D36" w14:textId="77777777" w:rsidR="005F6B57" w:rsidRPr="007D7234" w:rsidRDefault="005F6B57" w:rsidP="000A3F85">
            <w:pPr>
              <w:pStyle w:val="Tabletext"/>
            </w:pPr>
            <w:r w:rsidRPr="007D7234">
              <w:t>3</w:t>
            </w:r>
          </w:p>
        </w:tc>
        <w:tc>
          <w:tcPr>
            <w:tcW w:w="2750" w:type="dxa"/>
            <w:tcBorders>
              <w:top w:val="single" w:sz="2" w:space="0" w:color="auto"/>
              <w:bottom w:val="single" w:sz="2" w:space="0" w:color="auto"/>
            </w:tcBorders>
          </w:tcPr>
          <w:p w14:paraId="3D2F4122" w14:textId="77777777" w:rsidR="005F6B57" w:rsidRPr="007D7234" w:rsidRDefault="005F6B57" w:rsidP="000A3F85">
            <w:pPr>
              <w:pStyle w:val="Tabletext"/>
            </w:pPr>
            <w:r w:rsidRPr="007D7234">
              <w:t>section</w:t>
            </w:r>
            <w:r w:rsidR="000E491B" w:rsidRPr="007D7234">
              <w:t> </w:t>
            </w:r>
            <w:r w:rsidRPr="007D7234">
              <w:t>27A (documents affecting personal privacy) applies in relation to personal information in the document about a living person</w:t>
            </w:r>
          </w:p>
        </w:tc>
        <w:tc>
          <w:tcPr>
            <w:tcW w:w="3681" w:type="dxa"/>
            <w:tcBorders>
              <w:top w:val="single" w:sz="2" w:space="0" w:color="auto"/>
              <w:bottom w:val="single" w:sz="2" w:space="0" w:color="auto"/>
            </w:tcBorders>
          </w:tcPr>
          <w:p w14:paraId="58E277E3" w14:textId="77777777" w:rsidR="005F6B57" w:rsidRPr="007D7234" w:rsidRDefault="005F6B57" w:rsidP="000A3F85">
            <w:pPr>
              <w:pStyle w:val="Tabletext"/>
            </w:pPr>
            <w:r w:rsidRPr="007D7234">
              <w:t>a decision of an agency or Minister to give the applicant access to the document (or an edited copy of the document) because:</w:t>
            </w:r>
          </w:p>
          <w:p w14:paraId="031E24B2" w14:textId="77777777" w:rsidR="005F6B57" w:rsidRPr="007D7234" w:rsidRDefault="005F6B57" w:rsidP="000A3F85">
            <w:pPr>
              <w:pStyle w:val="Tablea"/>
            </w:pPr>
            <w:r w:rsidRPr="007D7234">
              <w:t>(a) the document is not conditionally exempt under section</w:t>
            </w:r>
            <w:r w:rsidR="000E491B" w:rsidRPr="007D7234">
              <w:t> </w:t>
            </w:r>
            <w:r w:rsidRPr="007D7234">
              <w:t>47F (personal privacy); or</w:t>
            </w:r>
          </w:p>
          <w:p w14:paraId="3672835A" w14:textId="77777777" w:rsidR="001A7005" w:rsidRPr="007D7234" w:rsidRDefault="001A7005" w:rsidP="000A3F85">
            <w:pPr>
              <w:pStyle w:val="Tablea"/>
            </w:pPr>
            <w:r w:rsidRPr="007D7234">
              <w:t>(b) access to the document would not, on balance, be contrary to the public interest for the purposes of sub</w:t>
            </w:r>
            <w:r w:rsidR="00686BB3" w:rsidRPr="007D7234">
              <w:t>section 1</w:t>
            </w:r>
            <w:r w:rsidRPr="007D7234">
              <w:t>1A(5).</w:t>
            </w:r>
          </w:p>
        </w:tc>
      </w:tr>
      <w:tr w:rsidR="005F6B57" w:rsidRPr="007D7234" w14:paraId="513B2C07" w14:textId="77777777" w:rsidTr="001A7005">
        <w:trPr>
          <w:cantSplit/>
        </w:trPr>
        <w:tc>
          <w:tcPr>
            <w:tcW w:w="655" w:type="dxa"/>
            <w:tcBorders>
              <w:top w:val="single" w:sz="2" w:space="0" w:color="auto"/>
              <w:bottom w:val="single" w:sz="12" w:space="0" w:color="auto"/>
            </w:tcBorders>
          </w:tcPr>
          <w:p w14:paraId="62225FF2" w14:textId="77777777" w:rsidR="005F6B57" w:rsidRPr="007D7234" w:rsidRDefault="005F6B57" w:rsidP="00BC1180">
            <w:pPr>
              <w:pStyle w:val="Tabletext"/>
            </w:pPr>
            <w:r w:rsidRPr="007D7234">
              <w:lastRenderedPageBreak/>
              <w:t>4</w:t>
            </w:r>
          </w:p>
        </w:tc>
        <w:tc>
          <w:tcPr>
            <w:tcW w:w="2750" w:type="dxa"/>
            <w:tcBorders>
              <w:top w:val="single" w:sz="2" w:space="0" w:color="auto"/>
              <w:bottom w:val="single" w:sz="12" w:space="0" w:color="auto"/>
            </w:tcBorders>
          </w:tcPr>
          <w:p w14:paraId="5BC7B1C3" w14:textId="77777777" w:rsidR="005F6B57" w:rsidRPr="007D7234" w:rsidRDefault="005F6B57" w:rsidP="00254E90">
            <w:pPr>
              <w:pStyle w:val="Tabletext"/>
              <w:keepNext/>
            </w:pPr>
            <w:r w:rsidRPr="007D7234">
              <w:t>section</w:t>
            </w:r>
            <w:r w:rsidR="000E491B" w:rsidRPr="007D7234">
              <w:t> </w:t>
            </w:r>
            <w:r w:rsidRPr="007D7234">
              <w:t>27A (documents affecting personal privacy) applies in relation to personal information in the document about a deceased person</w:t>
            </w:r>
          </w:p>
        </w:tc>
        <w:tc>
          <w:tcPr>
            <w:tcW w:w="3681" w:type="dxa"/>
            <w:tcBorders>
              <w:top w:val="single" w:sz="2" w:space="0" w:color="auto"/>
              <w:bottom w:val="single" w:sz="12" w:space="0" w:color="auto"/>
            </w:tcBorders>
          </w:tcPr>
          <w:p w14:paraId="16FB606E" w14:textId="77777777" w:rsidR="005F6B57" w:rsidRPr="007D7234" w:rsidRDefault="005F6B57" w:rsidP="00254E90">
            <w:pPr>
              <w:pStyle w:val="Tabletext"/>
              <w:keepNext/>
            </w:pPr>
            <w:r w:rsidRPr="007D7234">
              <w:t>a decision of an agency or Minister to give the applicant access to the document (or an edited copy of the document) because:</w:t>
            </w:r>
          </w:p>
          <w:p w14:paraId="44AF2697" w14:textId="77777777" w:rsidR="005F6B57" w:rsidRPr="007D7234" w:rsidRDefault="005F6B57" w:rsidP="00254E90">
            <w:pPr>
              <w:pStyle w:val="Tablea"/>
              <w:keepNext/>
            </w:pPr>
            <w:r w:rsidRPr="007D7234">
              <w:t>(a) the document is not conditionally exempt under section</w:t>
            </w:r>
            <w:r w:rsidR="000E491B" w:rsidRPr="007D7234">
              <w:t> </w:t>
            </w:r>
            <w:r w:rsidRPr="007D7234">
              <w:t>47F (personal privacy); or</w:t>
            </w:r>
          </w:p>
          <w:p w14:paraId="0E684567" w14:textId="77777777" w:rsidR="005F6B57" w:rsidRPr="007D7234" w:rsidRDefault="005F6B57" w:rsidP="00254E90">
            <w:pPr>
              <w:pStyle w:val="Tablea"/>
              <w:keepNext/>
            </w:pPr>
            <w:r w:rsidRPr="007D7234">
              <w:t>(b) access to the document would not, on balance, be contrary to the public interest</w:t>
            </w:r>
            <w:r w:rsidR="00DF13CE" w:rsidRPr="007D7234">
              <w:t xml:space="preserve"> for the purposes of </w:t>
            </w:r>
            <w:r w:rsidR="003443F6" w:rsidRPr="007D7234">
              <w:t>sub</w:t>
            </w:r>
            <w:r w:rsidR="00686BB3" w:rsidRPr="007D7234">
              <w:t>section 1</w:t>
            </w:r>
            <w:r w:rsidRPr="007D7234">
              <w:t>1A(5).</w:t>
            </w:r>
          </w:p>
        </w:tc>
      </w:tr>
    </w:tbl>
    <w:p w14:paraId="6614D771" w14:textId="77777777" w:rsidR="00974AD1" w:rsidRPr="007D7234" w:rsidRDefault="00974AD1" w:rsidP="00974AD1">
      <w:pPr>
        <w:pStyle w:val="subsection"/>
      </w:pPr>
      <w:r w:rsidRPr="007D7234">
        <w:tab/>
        <w:t>(2)</w:t>
      </w:r>
      <w:r w:rsidRPr="007D7234">
        <w:tab/>
        <w:t xml:space="preserve">For the purposes of table </w:t>
      </w:r>
      <w:r w:rsidR="006779CC" w:rsidRPr="007D7234">
        <w:t>item 1</w:t>
      </w:r>
      <w:r w:rsidRPr="007D7234">
        <w:t xml:space="preserve">, </w:t>
      </w:r>
      <w:r w:rsidRPr="007D7234">
        <w:rPr>
          <w:b/>
          <w:i/>
        </w:rPr>
        <w:t>State</w:t>
      </w:r>
      <w:r w:rsidRPr="007D7234">
        <w:t xml:space="preserve"> has the same meaning as in section</w:t>
      </w:r>
      <w:r w:rsidR="000E491B" w:rsidRPr="007D7234">
        <w:t> </w:t>
      </w:r>
      <w:r w:rsidRPr="007D7234">
        <w:t>26A.</w:t>
      </w:r>
    </w:p>
    <w:p w14:paraId="4899EE28" w14:textId="77777777" w:rsidR="005F6B57" w:rsidRPr="007D7234" w:rsidRDefault="005F6B57" w:rsidP="00471E2A">
      <w:pPr>
        <w:pStyle w:val="ActHead5"/>
      </w:pPr>
      <w:bookmarkStart w:id="137" w:name="_Toc225012260"/>
      <w:r w:rsidRPr="007D7234">
        <w:rPr>
          <w:rStyle w:val="CharSectno"/>
        </w:rPr>
        <w:t>53C</w:t>
      </w:r>
      <w:r w:rsidRPr="007D7234">
        <w:t xml:space="preserve">  Internal review—who is an </w:t>
      </w:r>
      <w:r w:rsidRPr="007D7234">
        <w:rPr>
          <w:i/>
        </w:rPr>
        <w:t>affected third party</w:t>
      </w:r>
      <w:r w:rsidRPr="007D7234">
        <w:t>?</w:t>
      </w:r>
      <w:bookmarkEnd w:id="137"/>
    </w:p>
    <w:p w14:paraId="545241C8" w14:textId="77777777" w:rsidR="005F6B57" w:rsidRPr="007D7234" w:rsidRDefault="005F6B57" w:rsidP="00471E2A">
      <w:pPr>
        <w:pStyle w:val="subsection"/>
        <w:keepNext/>
        <w:keepLines/>
      </w:pPr>
      <w:r w:rsidRPr="007D7234">
        <w:tab/>
      </w:r>
      <w:r w:rsidR="00974AD1" w:rsidRPr="007D7234">
        <w:t>(1)</w:t>
      </w:r>
      <w:r w:rsidRPr="007D7234">
        <w:tab/>
        <w:t>The following table has effect:</w:t>
      </w:r>
    </w:p>
    <w:p w14:paraId="72B279E8" w14:textId="77777777" w:rsidR="005F6B57" w:rsidRPr="007D7234" w:rsidRDefault="005F6B57" w:rsidP="00575685">
      <w:pPr>
        <w:pStyle w:val="Tabletext"/>
      </w:pPr>
    </w:p>
    <w:tbl>
      <w:tblPr>
        <w:tblW w:w="0" w:type="auto"/>
        <w:tblInd w:w="113" w:type="dxa"/>
        <w:tblLayout w:type="fixed"/>
        <w:tblLook w:val="0000" w:firstRow="0" w:lastRow="0" w:firstColumn="0" w:lastColumn="0" w:noHBand="0" w:noVBand="0"/>
      </w:tblPr>
      <w:tblGrid>
        <w:gridCol w:w="655"/>
        <w:gridCol w:w="4443"/>
        <w:gridCol w:w="1980"/>
      </w:tblGrid>
      <w:tr w:rsidR="005F6B57" w:rsidRPr="007D7234" w14:paraId="2B3B5978" w14:textId="77777777" w:rsidTr="005F6B57">
        <w:trPr>
          <w:tblHeader/>
        </w:trPr>
        <w:tc>
          <w:tcPr>
            <w:tcW w:w="7078" w:type="dxa"/>
            <w:gridSpan w:val="3"/>
            <w:tcBorders>
              <w:top w:val="single" w:sz="12" w:space="0" w:color="auto"/>
              <w:bottom w:val="single" w:sz="6" w:space="0" w:color="auto"/>
            </w:tcBorders>
          </w:tcPr>
          <w:p w14:paraId="43FBBAD5" w14:textId="77777777" w:rsidR="005F6B57" w:rsidRPr="007D7234" w:rsidRDefault="005F6B57" w:rsidP="005F6B57">
            <w:pPr>
              <w:pStyle w:val="Tabletext"/>
              <w:keepNext/>
              <w:rPr>
                <w:b/>
              </w:rPr>
            </w:pPr>
            <w:r w:rsidRPr="007D7234">
              <w:rPr>
                <w:b/>
              </w:rPr>
              <w:t xml:space="preserve">Who is an </w:t>
            </w:r>
            <w:r w:rsidRPr="007D7234">
              <w:rPr>
                <w:b/>
                <w:i/>
              </w:rPr>
              <w:t>affected third party</w:t>
            </w:r>
            <w:r w:rsidRPr="007D7234">
              <w:rPr>
                <w:b/>
              </w:rPr>
              <w:t>?</w:t>
            </w:r>
          </w:p>
        </w:tc>
      </w:tr>
      <w:tr w:rsidR="005F6B57" w:rsidRPr="007D7234" w14:paraId="55B7487C" w14:textId="77777777" w:rsidTr="00974AD1">
        <w:trPr>
          <w:tblHeader/>
        </w:trPr>
        <w:tc>
          <w:tcPr>
            <w:tcW w:w="655" w:type="dxa"/>
            <w:tcBorders>
              <w:top w:val="single" w:sz="6" w:space="0" w:color="auto"/>
              <w:bottom w:val="single" w:sz="12" w:space="0" w:color="auto"/>
            </w:tcBorders>
          </w:tcPr>
          <w:p w14:paraId="1EE40D23" w14:textId="77777777" w:rsidR="005F6B57" w:rsidRPr="007D7234" w:rsidRDefault="005F6B57" w:rsidP="005F6B57">
            <w:pPr>
              <w:pStyle w:val="Tabletext"/>
              <w:keepNext/>
              <w:rPr>
                <w:b/>
              </w:rPr>
            </w:pPr>
            <w:r w:rsidRPr="007D7234">
              <w:rPr>
                <w:b/>
              </w:rPr>
              <w:t>Item</w:t>
            </w:r>
          </w:p>
        </w:tc>
        <w:tc>
          <w:tcPr>
            <w:tcW w:w="4443" w:type="dxa"/>
            <w:tcBorders>
              <w:top w:val="single" w:sz="6" w:space="0" w:color="auto"/>
              <w:bottom w:val="single" w:sz="12" w:space="0" w:color="auto"/>
            </w:tcBorders>
          </w:tcPr>
          <w:p w14:paraId="2DD8C890" w14:textId="77777777" w:rsidR="005F6B57" w:rsidRPr="007D7234" w:rsidRDefault="005F6B57" w:rsidP="005F6B57">
            <w:pPr>
              <w:pStyle w:val="Tabletext"/>
              <w:keepNext/>
              <w:rPr>
                <w:b/>
              </w:rPr>
            </w:pPr>
            <w:r w:rsidRPr="007D7234">
              <w:rPr>
                <w:b/>
              </w:rPr>
              <w:t>If, in relation to a request for access to a document ...</w:t>
            </w:r>
          </w:p>
        </w:tc>
        <w:tc>
          <w:tcPr>
            <w:tcW w:w="1980" w:type="dxa"/>
            <w:tcBorders>
              <w:top w:val="single" w:sz="6" w:space="0" w:color="auto"/>
              <w:bottom w:val="single" w:sz="12" w:space="0" w:color="auto"/>
            </w:tcBorders>
          </w:tcPr>
          <w:p w14:paraId="709315C6" w14:textId="77777777" w:rsidR="005F6B57" w:rsidRPr="007D7234" w:rsidRDefault="005F6B57" w:rsidP="005F6B57">
            <w:pPr>
              <w:pStyle w:val="Tabletext"/>
              <w:keepNext/>
              <w:rPr>
                <w:b/>
              </w:rPr>
            </w:pPr>
            <w:r w:rsidRPr="007D7234">
              <w:rPr>
                <w:b/>
              </w:rPr>
              <w:t xml:space="preserve">the </w:t>
            </w:r>
            <w:r w:rsidRPr="007D7234">
              <w:rPr>
                <w:b/>
                <w:i/>
              </w:rPr>
              <w:t>affected third party</w:t>
            </w:r>
            <w:r w:rsidRPr="007D7234">
              <w:rPr>
                <w:b/>
              </w:rPr>
              <w:t xml:space="preserve"> for the document is ...</w:t>
            </w:r>
          </w:p>
        </w:tc>
      </w:tr>
      <w:tr w:rsidR="005F6B57" w:rsidRPr="007D7234" w14:paraId="289B1CDB" w14:textId="77777777" w:rsidTr="00974AD1">
        <w:tc>
          <w:tcPr>
            <w:tcW w:w="655" w:type="dxa"/>
            <w:tcBorders>
              <w:top w:val="single" w:sz="12" w:space="0" w:color="auto"/>
              <w:bottom w:val="single" w:sz="2" w:space="0" w:color="auto"/>
            </w:tcBorders>
          </w:tcPr>
          <w:p w14:paraId="7364AB1D" w14:textId="77777777" w:rsidR="005F6B57" w:rsidRPr="007D7234" w:rsidRDefault="005F6B57" w:rsidP="005F6B57">
            <w:pPr>
              <w:pStyle w:val="Tabletext"/>
            </w:pPr>
            <w:r w:rsidRPr="007D7234">
              <w:t>1</w:t>
            </w:r>
          </w:p>
        </w:tc>
        <w:tc>
          <w:tcPr>
            <w:tcW w:w="4443" w:type="dxa"/>
            <w:tcBorders>
              <w:top w:val="single" w:sz="12" w:space="0" w:color="auto"/>
              <w:bottom w:val="single" w:sz="2" w:space="0" w:color="auto"/>
            </w:tcBorders>
          </w:tcPr>
          <w:p w14:paraId="78057137" w14:textId="77777777" w:rsidR="005F6B57" w:rsidRPr="007D7234" w:rsidRDefault="005F6B57" w:rsidP="005F6B57">
            <w:pPr>
              <w:pStyle w:val="Tabletext"/>
            </w:pPr>
            <w:r w:rsidRPr="007D7234">
              <w:t>consultation with a State under section</w:t>
            </w:r>
            <w:r w:rsidR="000E491B" w:rsidRPr="007D7234">
              <w:t> </w:t>
            </w:r>
            <w:r w:rsidRPr="007D7234">
              <w:t>26A (documents affecting Commonwealth</w:t>
            </w:r>
            <w:r w:rsidR="007D7234">
              <w:noBreakHyphen/>
            </w:r>
            <w:r w:rsidRPr="007D7234">
              <w:t>State relations</w:t>
            </w:r>
            <w:r w:rsidR="00C8050B" w:rsidRPr="007D7234">
              <w:t xml:space="preserve"> etc.</w:t>
            </w:r>
            <w:r w:rsidRPr="007D7234">
              <w:t>) is required</w:t>
            </w:r>
          </w:p>
        </w:tc>
        <w:tc>
          <w:tcPr>
            <w:tcW w:w="1980" w:type="dxa"/>
            <w:tcBorders>
              <w:top w:val="single" w:sz="12" w:space="0" w:color="auto"/>
              <w:bottom w:val="single" w:sz="2" w:space="0" w:color="auto"/>
            </w:tcBorders>
          </w:tcPr>
          <w:p w14:paraId="03D54A96" w14:textId="77777777" w:rsidR="005F6B57" w:rsidRPr="007D7234" w:rsidRDefault="005F6B57" w:rsidP="005F6B57">
            <w:pPr>
              <w:pStyle w:val="Tabletext"/>
            </w:pPr>
            <w:r w:rsidRPr="007D7234">
              <w:t>the State.</w:t>
            </w:r>
          </w:p>
        </w:tc>
      </w:tr>
      <w:tr w:rsidR="005F6B57" w:rsidRPr="007D7234" w14:paraId="5969D3A2" w14:textId="77777777" w:rsidTr="000A3F85">
        <w:trPr>
          <w:cantSplit/>
        </w:trPr>
        <w:tc>
          <w:tcPr>
            <w:tcW w:w="655" w:type="dxa"/>
            <w:tcBorders>
              <w:top w:val="single" w:sz="2" w:space="0" w:color="auto"/>
              <w:bottom w:val="single" w:sz="2" w:space="0" w:color="auto"/>
            </w:tcBorders>
          </w:tcPr>
          <w:p w14:paraId="61AED885" w14:textId="77777777" w:rsidR="005F6B57" w:rsidRPr="007D7234" w:rsidRDefault="005F6B57" w:rsidP="005F6B57">
            <w:pPr>
              <w:pStyle w:val="Tabletext"/>
            </w:pPr>
            <w:r w:rsidRPr="007D7234">
              <w:t>2</w:t>
            </w:r>
          </w:p>
        </w:tc>
        <w:tc>
          <w:tcPr>
            <w:tcW w:w="4443" w:type="dxa"/>
            <w:tcBorders>
              <w:top w:val="single" w:sz="2" w:space="0" w:color="auto"/>
              <w:bottom w:val="single" w:sz="2" w:space="0" w:color="auto"/>
            </w:tcBorders>
          </w:tcPr>
          <w:p w14:paraId="0BB553CA" w14:textId="77777777" w:rsidR="005F6B57" w:rsidRPr="007D7234" w:rsidRDefault="005F6B57" w:rsidP="005F6B57">
            <w:pPr>
              <w:pStyle w:val="Tabletext"/>
            </w:pPr>
            <w:r w:rsidRPr="007D7234">
              <w:t>section</w:t>
            </w:r>
            <w:r w:rsidR="000E491B" w:rsidRPr="007D7234">
              <w:t> </w:t>
            </w:r>
            <w:r w:rsidRPr="007D7234">
              <w:t>27 (business documents) applies in relation to business information in the document</w:t>
            </w:r>
          </w:p>
        </w:tc>
        <w:tc>
          <w:tcPr>
            <w:tcW w:w="1980" w:type="dxa"/>
            <w:tcBorders>
              <w:top w:val="single" w:sz="2" w:space="0" w:color="auto"/>
              <w:bottom w:val="single" w:sz="2" w:space="0" w:color="auto"/>
            </w:tcBorders>
          </w:tcPr>
          <w:p w14:paraId="465C2E52" w14:textId="77777777" w:rsidR="005F6B57" w:rsidRPr="007D7234" w:rsidRDefault="005F6B57" w:rsidP="005F6B57">
            <w:pPr>
              <w:pStyle w:val="Tabletext"/>
            </w:pPr>
            <w:r w:rsidRPr="007D7234">
              <w:t>the person or organisation concerned (within the meaning of section</w:t>
            </w:r>
            <w:r w:rsidR="000E491B" w:rsidRPr="007D7234">
              <w:t> </w:t>
            </w:r>
            <w:r w:rsidRPr="007D7234">
              <w:t>27).</w:t>
            </w:r>
          </w:p>
        </w:tc>
      </w:tr>
      <w:tr w:rsidR="005F6B57" w:rsidRPr="007D7234" w14:paraId="40AB749F" w14:textId="77777777" w:rsidTr="00974AD1">
        <w:tc>
          <w:tcPr>
            <w:tcW w:w="655" w:type="dxa"/>
            <w:tcBorders>
              <w:top w:val="single" w:sz="2" w:space="0" w:color="auto"/>
              <w:bottom w:val="single" w:sz="2" w:space="0" w:color="auto"/>
            </w:tcBorders>
          </w:tcPr>
          <w:p w14:paraId="4BE8D181" w14:textId="77777777" w:rsidR="005F6B57" w:rsidRPr="007D7234" w:rsidRDefault="005F6B57" w:rsidP="005F6B57">
            <w:pPr>
              <w:pStyle w:val="Tabletext"/>
            </w:pPr>
            <w:r w:rsidRPr="007D7234">
              <w:t>3</w:t>
            </w:r>
          </w:p>
        </w:tc>
        <w:tc>
          <w:tcPr>
            <w:tcW w:w="4443" w:type="dxa"/>
            <w:tcBorders>
              <w:top w:val="single" w:sz="2" w:space="0" w:color="auto"/>
              <w:bottom w:val="single" w:sz="2" w:space="0" w:color="auto"/>
            </w:tcBorders>
          </w:tcPr>
          <w:p w14:paraId="3DBA3208" w14:textId="77777777" w:rsidR="005F6B57" w:rsidRPr="007D7234" w:rsidRDefault="005F6B57" w:rsidP="005F6B57">
            <w:pPr>
              <w:pStyle w:val="Tabletext"/>
            </w:pPr>
            <w:r w:rsidRPr="007D7234">
              <w:t>section</w:t>
            </w:r>
            <w:r w:rsidR="000E491B" w:rsidRPr="007D7234">
              <w:t> </w:t>
            </w:r>
            <w:r w:rsidRPr="007D7234">
              <w:t>27A (documents affecting personal privacy) applies in relation to personal information in the document about a living person</w:t>
            </w:r>
          </w:p>
        </w:tc>
        <w:tc>
          <w:tcPr>
            <w:tcW w:w="1980" w:type="dxa"/>
            <w:tcBorders>
              <w:top w:val="single" w:sz="2" w:space="0" w:color="auto"/>
              <w:bottom w:val="single" w:sz="2" w:space="0" w:color="auto"/>
            </w:tcBorders>
          </w:tcPr>
          <w:p w14:paraId="2B1E3386" w14:textId="77777777" w:rsidR="005F6B57" w:rsidRPr="007D7234" w:rsidRDefault="005F6B57" w:rsidP="005F6B57">
            <w:pPr>
              <w:pStyle w:val="Tabletext"/>
            </w:pPr>
            <w:r w:rsidRPr="007D7234">
              <w:t>the person.</w:t>
            </w:r>
          </w:p>
        </w:tc>
      </w:tr>
      <w:tr w:rsidR="005F6B57" w:rsidRPr="007D7234" w14:paraId="042DAADB" w14:textId="77777777" w:rsidTr="00974AD1">
        <w:tc>
          <w:tcPr>
            <w:tcW w:w="655" w:type="dxa"/>
            <w:tcBorders>
              <w:top w:val="single" w:sz="2" w:space="0" w:color="auto"/>
              <w:bottom w:val="single" w:sz="12" w:space="0" w:color="auto"/>
            </w:tcBorders>
          </w:tcPr>
          <w:p w14:paraId="0CA5C28B" w14:textId="77777777" w:rsidR="005F6B57" w:rsidRPr="007D7234" w:rsidRDefault="005F6B57" w:rsidP="00BC1180">
            <w:pPr>
              <w:pStyle w:val="Tabletext"/>
            </w:pPr>
            <w:r w:rsidRPr="007D7234">
              <w:t>4</w:t>
            </w:r>
          </w:p>
        </w:tc>
        <w:tc>
          <w:tcPr>
            <w:tcW w:w="4443" w:type="dxa"/>
            <w:tcBorders>
              <w:top w:val="single" w:sz="2" w:space="0" w:color="auto"/>
              <w:bottom w:val="single" w:sz="12" w:space="0" w:color="auto"/>
            </w:tcBorders>
          </w:tcPr>
          <w:p w14:paraId="4E250C9C" w14:textId="77777777" w:rsidR="005F6B57" w:rsidRPr="007D7234" w:rsidRDefault="005F6B57" w:rsidP="00147F6C">
            <w:pPr>
              <w:pStyle w:val="Tabletext"/>
              <w:keepNext/>
            </w:pPr>
            <w:r w:rsidRPr="007D7234">
              <w:t>section</w:t>
            </w:r>
            <w:r w:rsidR="000E491B" w:rsidRPr="007D7234">
              <w:t> </w:t>
            </w:r>
            <w:r w:rsidRPr="007D7234">
              <w:t>27A (documents affecting personal privacy) applies in relation to personal information in the document about a deceased person</w:t>
            </w:r>
          </w:p>
        </w:tc>
        <w:tc>
          <w:tcPr>
            <w:tcW w:w="1980" w:type="dxa"/>
            <w:tcBorders>
              <w:top w:val="single" w:sz="2" w:space="0" w:color="auto"/>
              <w:bottom w:val="single" w:sz="12" w:space="0" w:color="auto"/>
            </w:tcBorders>
          </w:tcPr>
          <w:p w14:paraId="7E61ACC3" w14:textId="77777777" w:rsidR="005F6B57" w:rsidRPr="007D7234" w:rsidRDefault="005F6B57" w:rsidP="00147F6C">
            <w:pPr>
              <w:pStyle w:val="Tabletext"/>
              <w:keepNext/>
            </w:pPr>
            <w:r w:rsidRPr="007D7234">
              <w:t>the legal personal representative of the deceased person.</w:t>
            </w:r>
          </w:p>
        </w:tc>
      </w:tr>
    </w:tbl>
    <w:p w14:paraId="67004A54" w14:textId="77777777" w:rsidR="0037338F" w:rsidRPr="007D7234" w:rsidRDefault="0037338F" w:rsidP="0037338F">
      <w:pPr>
        <w:pStyle w:val="subsection"/>
      </w:pPr>
      <w:r w:rsidRPr="007D7234">
        <w:lastRenderedPageBreak/>
        <w:tab/>
        <w:t>(2)</w:t>
      </w:r>
      <w:r w:rsidRPr="007D7234">
        <w:tab/>
        <w:t xml:space="preserve">For the purposes of table </w:t>
      </w:r>
      <w:r w:rsidR="006779CC" w:rsidRPr="007D7234">
        <w:t>item 1</w:t>
      </w:r>
      <w:r w:rsidRPr="007D7234">
        <w:t xml:space="preserve">, </w:t>
      </w:r>
      <w:r w:rsidRPr="007D7234">
        <w:rPr>
          <w:b/>
          <w:i/>
        </w:rPr>
        <w:t>State</w:t>
      </w:r>
      <w:r w:rsidRPr="007D7234">
        <w:t xml:space="preserve"> has the same meaning as in section</w:t>
      </w:r>
      <w:r w:rsidR="000E491B" w:rsidRPr="007D7234">
        <w:t> </w:t>
      </w:r>
      <w:r w:rsidRPr="007D7234">
        <w:t>26A.</w:t>
      </w:r>
    </w:p>
    <w:p w14:paraId="11307041" w14:textId="77777777" w:rsidR="005F6B57" w:rsidRPr="007D7234" w:rsidRDefault="005F6B57" w:rsidP="005F6B57">
      <w:pPr>
        <w:pStyle w:val="ActHead5"/>
      </w:pPr>
      <w:bookmarkStart w:id="138" w:name="_Toc225012261"/>
      <w:r w:rsidRPr="007D7234">
        <w:rPr>
          <w:rStyle w:val="CharSectno"/>
        </w:rPr>
        <w:t>54</w:t>
      </w:r>
      <w:r w:rsidRPr="007D7234">
        <w:t xml:space="preserve">  Internal review—access refusal decision</w:t>
      </w:r>
      <w:bookmarkEnd w:id="138"/>
    </w:p>
    <w:p w14:paraId="0A4F2B22" w14:textId="77777777" w:rsidR="00877568" w:rsidRPr="00042AAF" w:rsidRDefault="00877568" w:rsidP="00042AAF">
      <w:pPr>
        <w:pStyle w:val="subsection"/>
      </w:pPr>
      <w:r w:rsidRPr="00042AAF">
        <w:rPr>
          <w:highlight w:val="yellow"/>
        </w:rPr>
        <w:tab/>
        <w:t>(1)</w:t>
      </w:r>
      <w:r w:rsidRPr="00042AAF">
        <w:rPr>
          <w:highlight w:val="yellow"/>
        </w:rPr>
        <w:tab/>
        <w:t>This section applies if an access refusal decision is made in relation to a request to an agency for access to a document, other than:</w:t>
      </w:r>
    </w:p>
    <w:p w14:paraId="1A366FB3" w14:textId="77777777" w:rsidR="00877568" w:rsidRPr="00042AAF" w:rsidRDefault="00877568" w:rsidP="00042AAF">
      <w:pPr>
        <w:pStyle w:val="paragraph"/>
      </w:pPr>
      <w:r w:rsidRPr="00042AAF">
        <w:rPr>
          <w:highlight w:val="yellow"/>
        </w:rPr>
        <w:tab/>
        <w:t>(a)</w:t>
      </w:r>
      <w:r w:rsidRPr="00042AAF">
        <w:rPr>
          <w:highlight w:val="yellow"/>
        </w:rPr>
        <w:tab/>
        <w:t>a decision made personally by the principal officer of the agency or the responsible Minister; or</w:t>
      </w:r>
    </w:p>
    <w:p w14:paraId="3567F048" w14:textId="77777777" w:rsidR="00877568" w:rsidRPr="00042AAF" w:rsidRDefault="00877568" w:rsidP="00042AAF">
      <w:pPr>
        <w:pStyle w:val="paragraph"/>
      </w:pPr>
      <w:r w:rsidRPr="00042AAF">
        <w:rPr>
          <w:highlight w:val="yellow"/>
        </w:rPr>
        <w:tab/>
        <w:t>(b)</w:t>
      </w:r>
      <w:r w:rsidRPr="00042AAF">
        <w:rPr>
          <w:highlight w:val="yellow"/>
        </w:rPr>
        <w:tab/>
        <w:t>a decision in relation to which the applicant in relation to the request has already made an IC review application.</w:t>
      </w:r>
    </w:p>
    <w:p w14:paraId="6F79D438" w14:textId="77777777" w:rsidR="005F6B57" w:rsidRPr="007D7234" w:rsidRDefault="005F6B57" w:rsidP="005F6B57">
      <w:pPr>
        <w:pStyle w:val="subsection"/>
      </w:pPr>
      <w:r w:rsidRPr="007D7234">
        <w:tab/>
        <w:t>(2)</w:t>
      </w:r>
      <w:r w:rsidRPr="007D7234">
        <w:tab/>
        <w:t xml:space="preserve">The applicant in relation to the request may apply under this </w:t>
      </w:r>
      <w:r w:rsidR="004B639B" w:rsidRPr="007D7234">
        <w:t>Part </w:t>
      </w:r>
      <w:r w:rsidRPr="007D7234">
        <w:t xml:space="preserve">for the review (the </w:t>
      </w:r>
      <w:r w:rsidRPr="007D7234">
        <w:rPr>
          <w:b/>
          <w:i/>
        </w:rPr>
        <w:t>internal review</w:t>
      </w:r>
      <w:r w:rsidRPr="007D7234">
        <w:t>) of the access refusal decision.</w:t>
      </w:r>
    </w:p>
    <w:p w14:paraId="2FCF4EEC" w14:textId="77777777" w:rsidR="005F6B57" w:rsidRPr="007D7234" w:rsidRDefault="005F6B57" w:rsidP="005F6B57">
      <w:pPr>
        <w:pStyle w:val="ActHead5"/>
      </w:pPr>
      <w:bookmarkStart w:id="139" w:name="_Toc225012262"/>
      <w:r w:rsidRPr="007D7234">
        <w:rPr>
          <w:rStyle w:val="CharSectno"/>
        </w:rPr>
        <w:t>54A</w:t>
      </w:r>
      <w:r w:rsidRPr="007D7234">
        <w:t xml:space="preserve">  Internal review—access grant decision</w:t>
      </w:r>
      <w:bookmarkEnd w:id="139"/>
    </w:p>
    <w:p w14:paraId="3F1380D6" w14:textId="77777777" w:rsidR="00877568" w:rsidRPr="00042AAF" w:rsidRDefault="00877568" w:rsidP="00042AAF">
      <w:pPr>
        <w:pStyle w:val="subsection"/>
      </w:pPr>
      <w:r w:rsidRPr="00042AAF">
        <w:rPr>
          <w:highlight w:val="yellow"/>
        </w:rPr>
        <w:tab/>
        <w:t>(1)</w:t>
      </w:r>
      <w:r w:rsidRPr="00042AAF">
        <w:rPr>
          <w:highlight w:val="yellow"/>
        </w:rPr>
        <w:tab/>
        <w:t>This section applies if an access grant decision is made in relation to a request to an agency for access to a document, other than:</w:t>
      </w:r>
    </w:p>
    <w:p w14:paraId="6A42680F" w14:textId="77777777" w:rsidR="00877568" w:rsidRPr="00042AAF" w:rsidRDefault="00877568" w:rsidP="00042AAF">
      <w:pPr>
        <w:pStyle w:val="paragraph"/>
      </w:pPr>
      <w:r w:rsidRPr="00042AAF">
        <w:rPr>
          <w:highlight w:val="yellow"/>
        </w:rPr>
        <w:tab/>
        <w:t>(a)</w:t>
      </w:r>
      <w:r w:rsidRPr="00042AAF">
        <w:rPr>
          <w:highlight w:val="yellow"/>
        </w:rPr>
        <w:tab/>
        <w:t>a decision made personally by the principal officer of the agency or the responsible Minister; or</w:t>
      </w:r>
    </w:p>
    <w:p w14:paraId="109EEAE2" w14:textId="77777777" w:rsidR="00877568" w:rsidRPr="00042AAF" w:rsidRDefault="00877568" w:rsidP="00042AAF">
      <w:pPr>
        <w:pStyle w:val="paragraph"/>
      </w:pPr>
      <w:r w:rsidRPr="00042AAF">
        <w:rPr>
          <w:highlight w:val="yellow"/>
        </w:rPr>
        <w:tab/>
        <w:t>(b)</w:t>
      </w:r>
      <w:r w:rsidRPr="00042AAF">
        <w:rPr>
          <w:highlight w:val="yellow"/>
        </w:rPr>
        <w:tab/>
        <w:t>a decision in relation to which the affected third party for the document has already made an IC review application.</w:t>
      </w:r>
    </w:p>
    <w:p w14:paraId="3BA59500" w14:textId="77777777" w:rsidR="005F6B57" w:rsidRPr="007D7234" w:rsidRDefault="005F6B57" w:rsidP="005F6B57">
      <w:pPr>
        <w:pStyle w:val="subsection"/>
      </w:pPr>
      <w:r w:rsidRPr="007D7234">
        <w:tab/>
        <w:t>(2)</w:t>
      </w:r>
      <w:r w:rsidRPr="007D7234">
        <w:tab/>
        <w:t xml:space="preserve">The affected third party for the document may apply under this </w:t>
      </w:r>
      <w:r w:rsidR="004B639B" w:rsidRPr="007D7234">
        <w:t>Part </w:t>
      </w:r>
      <w:r w:rsidRPr="007D7234">
        <w:t xml:space="preserve">for the review (the </w:t>
      </w:r>
      <w:r w:rsidRPr="007D7234">
        <w:rPr>
          <w:b/>
          <w:i/>
        </w:rPr>
        <w:t>internal review</w:t>
      </w:r>
      <w:r w:rsidRPr="007D7234">
        <w:t>) of the access grant decision.</w:t>
      </w:r>
    </w:p>
    <w:p w14:paraId="5A5203FB" w14:textId="77777777" w:rsidR="005F6B57" w:rsidRPr="007D7234" w:rsidRDefault="005F6B57" w:rsidP="005F6B57">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176F8C01" w14:textId="77777777" w:rsidR="005F6B57" w:rsidRPr="007D7234" w:rsidRDefault="005F6B57" w:rsidP="005F6B57">
      <w:pPr>
        <w:pStyle w:val="ActHead5"/>
      </w:pPr>
      <w:bookmarkStart w:id="140" w:name="_Toc225012263"/>
      <w:r w:rsidRPr="007D7234">
        <w:rPr>
          <w:rStyle w:val="CharSectno"/>
        </w:rPr>
        <w:t>54B</w:t>
      </w:r>
      <w:r w:rsidRPr="007D7234">
        <w:t xml:space="preserve">  Internal review—application for review</w:t>
      </w:r>
      <w:bookmarkEnd w:id="140"/>
    </w:p>
    <w:p w14:paraId="2D5AB158" w14:textId="77777777" w:rsidR="005F6B57" w:rsidRPr="007D7234" w:rsidRDefault="005F6B57" w:rsidP="005F6B57">
      <w:pPr>
        <w:pStyle w:val="subsection"/>
      </w:pPr>
      <w:r w:rsidRPr="007D7234">
        <w:tab/>
        <w:t>(1)</w:t>
      </w:r>
      <w:r w:rsidRPr="007D7234">
        <w:tab/>
        <w:t>An application for internal review must be in writing and must be made:</w:t>
      </w:r>
    </w:p>
    <w:p w14:paraId="0B52528A" w14:textId="77777777" w:rsidR="005F6B57" w:rsidRPr="007D7234" w:rsidRDefault="005F6B57" w:rsidP="005F6B57">
      <w:pPr>
        <w:pStyle w:val="paragraph"/>
      </w:pPr>
      <w:r w:rsidRPr="007D7234">
        <w:tab/>
        <w:t>(a)</w:t>
      </w:r>
      <w:r w:rsidRPr="007D7234">
        <w:tab/>
        <w:t xml:space="preserve">within 30 days, or such further period as the agency allows, after the day the decision is notified to the applicant for internal review (the </w:t>
      </w:r>
      <w:r w:rsidRPr="007D7234">
        <w:rPr>
          <w:b/>
          <w:i/>
        </w:rPr>
        <w:t>internal review applicant</w:t>
      </w:r>
      <w:r w:rsidRPr="007D7234">
        <w:t>); or</w:t>
      </w:r>
    </w:p>
    <w:p w14:paraId="70353C3D" w14:textId="77777777" w:rsidR="005F6B57" w:rsidRPr="007D7234" w:rsidRDefault="005F6B57" w:rsidP="005F6B57">
      <w:pPr>
        <w:pStyle w:val="paragraph"/>
      </w:pPr>
      <w:r w:rsidRPr="007D7234">
        <w:lastRenderedPageBreak/>
        <w:tab/>
        <w:t>(b)</w:t>
      </w:r>
      <w:r w:rsidRPr="007D7234">
        <w:tab/>
        <w:t>in the case of an access refusal decision of a kind mentioned in paragraph</w:t>
      </w:r>
      <w:r w:rsidR="000E491B" w:rsidRPr="007D7234">
        <w:t> </w:t>
      </w:r>
      <w:r w:rsidRPr="007D7234">
        <w:t>53A(b), (c) or (f), within whichever of the following is the longer period:</w:t>
      </w:r>
    </w:p>
    <w:p w14:paraId="4554F4A2" w14:textId="77777777" w:rsidR="005F6B57" w:rsidRPr="007D7234" w:rsidRDefault="005F6B57" w:rsidP="005F6B57">
      <w:pPr>
        <w:pStyle w:val="paragraphsub"/>
      </w:pPr>
      <w:r w:rsidRPr="007D7234">
        <w:tab/>
        <w:t>(i)</w:t>
      </w:r>
      <w:r w:rsidRPr="007D7234">
        <w:tab/>
        <w:t>30 days, or such further period as the agency allows, after the day the decision is notified to the internal review applicant;</w:t>
      </w:r>
    </w:p>
    <w:p w14:paraId="6739CA15" w14:textId="77777777" w:rsidR="005F6B57" w:rsidRPr="007D7234" w:rsidRDefault="005F6B57" w:rsidP="005F6B57">
      <w:pPr>
        <w:pStyle w:val="paragraphsub"/>
      </w:pPr>
      <w:r w:rsidRPr="007D7234">
        <w:tab/>
        <w:t>(ii)</w:t>
      </w:r>
      <w:r w:rsidRPr="007D7234">
        <w:tab/>
        <w:t>15 days after the day the access referred to in that paragraph was given (or purported to be given).</w:t>
      </w:r>
    </w:p>
    <w:p w14:paraId="2F0A82AA" w14:textId="77777777" w:rsidR="004F295F" w:rsidRPr="00042AAF" w:rsidRDefault="004F295F" w:rsidP="00042AAF">
      <w:pPr>
        <w:pStyle w:val="subsection"/>
      </w:pPr>
      <w:r w:rsidRPr="00042AAF">
        <w:rPr>
          <w:highlight w:val="yellow"/>
        </w:rPr>
        <w:tab/>
        <w:t>(1A)</w:t>
      </w:r>
      <w:r w:rsidRPr="00042AAF">
        <w:rPr>
          <w:highlight w:val="yellow"/>
        </w:rPr>
        <w:tab/>
        <w:t>If:</w:t>
      </w:r>
    </w:p>
    <w:p w14:paraId="414370F9" w14:textId="77777777" w:rsidR="004F295F" w:rsidRPr="00042AAF" w:rsidRDefault="004F295F" w:rsidP="00042AAF">
      <w:pPr>
        <w:pStyle w:val="paragraph"/>
      </w:pPr>
      <w:r w:rsidRPr="00042AAF">
        <w:rPr>
          <w:highlight w:val="yellow"/>
        </w:rPr>
        <w:tab/>
        <w:t>(a)</w:t>
      </w:r>
      <w:r w:rsidRPr="00042AAF">
        <w:rPr>
          <w:highlight w:val="yellow"/>
        </w:rPr>
        <w:tab/>
        <w:t>under regulations made under section 93C, a fee must accompany the application; and</w:t>
      </w:r>
    </w:p>
    <w:p w14:paraId="5351E9A8" w14:textId="77777777" w:rsidR="004F295F" w:rsidRPr="00042AAF" w:rsidRDefault="004F295F" w:rsidP="00042AAF">
      <w:pPr>
        <w:pStyle w:val="paragraph"/>
      </w:pPr>
      <w:r w:rsidRPr="00042AAF">
        <w:rPr>
          <w:highlight w:val="yellow"/>
        </w:rPr>
        <w:tab/>
        <w:t>(b)</w:t>
      </w:r>
      <w:r w:rsidRPr="00042AAF">
        <w:rPr>
          <w:highlight w:val="yellow"/>
        </w:rPr>
        <w:tab/>
        <w:t>payment of the fee has not been waived in accordance with the regulations;</w:t>
      </w:r>
    </w:p>
    <w:p w14:paraId="087DACC6" w14:textId="77777777" w:rsidR="004F295F" w:rsidRPr="00042AAF" w:rsidRDefault="004F295F" w:rsidP="00042AAF">
      <w:pPr>
        <w:pStyle w:val="subsection2"/>
      </w:pPr>
      <w:r w:rsidRPr="00042AAF">
        <w:rPr>
          <w:highlight w:val="yellow"/>
        </w:rPr>
        <w:t>the application must be accompanied by the fee (if any) prescribed by the regulations.</w:t>
      </w:r>
    </w:p>
    <w:p w14:paraId="5859DA21" w14:textId="77777777" w:rsidR="005F6B57" w:rsidRPr="007D7234" w:rsidRDefault="005F6B57" w:rsidP="005F6B57">
      <w:pPr>
        <w:pStyle w:val="subsection"/>
      </w:pPr>
      <w:r w:rsidRPr="007D7234">
        <w:tab/>
        <w:t>(2)</w:t>
      </w:r>
      <w:r w:rsidRPr="007D7234">
        <w:tab/>
        <w:t>A decision by an agency to allow a further period for making an application may be made whether or not the time for making such an application has already expired.</w:t>
      </w:r>
    </w:p>
    <w:p w14:paraId="0A1218A8" w14:textId="77777777" w:rsidR="005F6B57" w:rsidRPr="007D7234" w:rsidRDefault="005F6B57" w:rsidP="005F6B57">
      <w:pPr>
        <w:pStyle w:val="subsection"/>
      </w:pPr>
      <w:r w:rsidRPr="007D7234">
        <w:tab/>
        <w:t>(3)</w:t>
      </w:r>
      <w:r w:rsidRPr="007D7234">
        <w:tab/>
        <w:t>The agency’s power to allow a further period for making an application may be exercised by an officer of the agency who is:</w:t>
      </w:r>
    </w:p>
    <w:p w14:paraId="73489163" w14:textId="77777777" w:rsidR="005F6B57" w:rsidRPr="007D7234" w:rsidRDefault="005F6B57" w:rsidP="005F6B57">
      <w:pPr>
        <w:pStyle w:val="paragraph"/>
      </w:pPr>
      <w:r w:rsidRPr="007D7234">
        <w:tab/>
        <w:t>(a)</w:t>
      </w:r>
      <w:r w:rsidRPr="007D7234">
        <w:tab/>
        <w:t>acting within the scope of authority exercisable by him or her; and</w:t>
      </w:r>
    </w:p>
    <w:p w14:paraId="41FE712F" w14:textId="77777777" w:rsidR="005F6B57" w:rsidRPr="007D7234" w:rsidRDefault="005F6B57" w:rsidP="005F6B57">
      <w:pPr>
        <w:pStyle w:val="paragraph"/>
      </w:pPr>
      <w:r w:rsidRPr="007D7234">
        <w:tab/>
        <w:t>(b)</w:t>
      </w:r>
      <w:r w:rsidRPr="007D7234">
        <w:tab/>
        <w:t>acting in accordance with arrangements approved by the responsible Minister or principal officer of the agency.</w:t>
      </w:r>
    </w:p>
    <w:p w14:paraId="5948F968" w14:textId="77777777" w:rsidR="005F6B57" w:rsidRPr="007D7234" w:rsidRDefault="005F6B57" w:rsidP="005F6B57">
      <w:pPr>
        <w:pStyle w:val="ActHead5"/>
      </w:pPr>
      <w:bookmarkStart w:id="141" w:name="_Toc225012264"/>
      <w:r w:rsidRPr="007D7234">
        <w:rPr>
          <w:rStyle w:val="CharSectno"/>
        </w:rPr>
        <w:t>54C</w:t>
      </w:r>
      <w:r w:rsidRPr="007D7234">
        <w:t xml:space="preserve">  Internal review—decision on internal review</w:t>
      </w:r>
      <w:bookmarkEnd w:id="141"/>
    </w:p>
    <w:p w14:paraId="5F94E2BF" w14:textId="77777777" w:rsidR="005F6B57" w:rsidRPr="007D7234" w:rsidRDefault="005F6B57" w:rsidP="005F6B57">
      <w:pPr>
        <w:pStyle w:val="SubsectionHead"/>
      </w:pPr>
      <w:r w:rsidRPr="007D7234">
        <w:t>Scope</w:t>
      </w:r>
    </w:p>
    <w:p w14:paraId="6DCB9CAA" w14:textId="77777777" w:rsidR="005F6B57" w:rsidRPr="007D7234" w:rsidRDefault="005F6B57" w:rsidP="005F6B57">
      <w:pPr>
        <w:pStyle w:val="subsection"/>
      </w:pPr>
      <w:r w:rsidRPr="007D7234">
        <w:tab/>
        <w:t>(1)</w:t>
      </w:r>
      <w:r w:rsidRPr="007D7234">
        <w:tab/>
        <w:t xml:space="preserve">This section applies if an application for internal review of an access refusal decision or an access grant decision (the </w:t>
      </w:r>
      <w:r w:rsidRPr="007D7234">
        <w:rPr>
          <w:b/>
          <w:i/>
        </w:rPr>
        <w:t>original decision</w:t>
      </w:r>
      <w:r w:rsidRPr="007D7234">
        <w:t>) is made in accordance with this Part.</w:t>
      </w:r>
    </w:p>
    <w:p w14:paraId="37461973" w14:textId="77777777" w:rsidR="005F6B57" w:rsidRPr="007D7234" w:rsidRDefault="005F6B57" w:rsidP="005F6B57">
      <w:pPr>
        <w:pStyle w:val="SubsectionHead"/>
      </w:pPr>
      <w:r w:rsidRPr="007D7234">
        <w:lastRenderedPageBreak/>
        <w:t>Decision</w:t>
      </w:r>
    </w:p>
    <w:p w14:paraId="174B15A4" w14:textId="77777777" w:rsidR="005F6B57" w:rsidRPr="007D7234" w:rsidRDefault="005F6B57" w:rsidP="005F6B57">
      <w:pPr>
        <w:pStyle w:val="subsection"/>
      </w:pPr>
      <w:r w:rsidRPr="007D7234">
        <w:tab/>
        <w:t>(2)</w:t>
      </w:r>
      <w:r w:rsidRPr="007D7234">
        <w:tab/>
        <w:t>The agency must, as soon as practicable, arrange for a person (other than the person who made the original decision) to review the decision.</w:t>
      </w:r>
    </w:p>
    <w:p w14:paraId="3689E548" w14:textId="77777777" w:rsidR="005F6B57" w:rsidRPr="007D7234" w:rsidRDefault="005F6B57" w:rsidP="005F6B57">
      <w:pPr>
        <w:pStyle w:val="subsection"/>
      </w:pPr>
      <w:r w:rsidRPr="007D7234">
        <w:tab/>
        <w:t>(3)</w:t>
      </w:r>
      <w:r w:rsidRPr="007D7234">
        <w:tab/>
        <w:t xml:space="preserve">The person must make a fresh decision on behalf of the agency within </w:t>
      </w:r>
      <w:r>
        <w:rPr>
          <w:highlight w:val="yellow"/>
        </w:rPr>
        <w:t>30 working days</w:t>
      </w:r>
      <w:r w:rsidRPr="007D7234">
        <w:t xml:space="preserve"> after the day on which the application was received by, or on behalf of, the agency.</w:t>
      </w:r>
    </w:p>
    <w:p w14:paraId="632DD78A" w14:textId="77777777" w:rsidR="005F6B57" w:rsidRPr="007D7234" w:rsidRDefault="005F6B57" w:rsidP="005F6B57">
      <w:pPr>
        <w:pStyle w:val="SubsectionHead"/>
      </w:pPr>
      <w:r w:rsidRPr="007D7234">
        <w:t>Notice of decision</w:t>
      </w:r>
    </w:p>
    <w:p w14:paraId="70B2C7E9" w14:textId="77777777" w:rsidR="005F6B57" w:rsidRPr="007D7234" w:rsidRDefault="005F6B57" w:rsidP="005F6B57">
      <w:pPr>
        <w:pStyle w:val="subsection"/>
      </w:pPr>
      <w:r w:rsidRPr="007D7234">
        <w:tab/>
        <w:t>(4)</w:t>
      </w:r>
      <w:r w:rsidRPr="007D7234">
        <w:tab/>
        <w:t>Section</w:t>
      </w:r>
      <w:r w:rsidR="000E491B" w:rsidRPr="007D7234">
        <w:t> </w:t>
      </w:r>
      <w:r w:rsidRPr="007D7234">
        <w:t>26 extends to a decision made under this section.</w:t>
      </w:r>
    </w:p>
    <w:p w14:paraId="15AC1C60" w14:textId="77777777" w:rsidR="00877568" w:rsidRPr="00042AAF" w:rsidRDefault="00877568" w:rsidP="00042AAF">
      <w:pPr>
        <w:pStyle w:val="ActHead5"/>
      </w:pPr>
      <w:bookmarkStart w:id="142" w:name="_Toc207606806"/>
      <w:bookmarkStart w:id="143" w:name="_Toc213318125"/>
      <w:bookmarkStart w:id="144" w:name="_Toc225012265"/>
      <w:r w:rsidRPr="00107D54">
        <w:rPr>
          <w:rStyle w:val="CharSectno"/>
          <w:highlight w:val="yellow"/>
        </w:rPr>
        <w:t>54CA</w:t>
      </w:r>
      <w:r w:rsidRPr="00042AAF">
        <w:rPr>
          <w:highlight w:val="yellow"/>
        </w:rPr>
        <w:t xml:space="preserve">  Internal review—extension of time with agreement</w:t>
      </w:r>
      <w:bookmarkEnd w:id="142"/>
      <w:bookmarkEnd w:id="143"/>
      <w:bookmarkEnd w:id="144"/>
    </w:p>
    <w:p w14:paraId="06C9438E" w14:textId="77777777" w:rsidR="00877568" w:rsidRPr="00042AAF" w:rsidRDefault="00877568" w:rsidP="00042AAF">
      <w:pPr>
        <w:pStyle w:val="subsection"/>
      </w:pPr>
      <w:r w:rsidRPr="00042AAF">
        <w:rPr>
          <w:highlight w:val="yellow"/>
        </w:rPr>
        <w:tab/>
        <w:t>(1)</w:t>
      </w:r>
      <w:r w:rsidRPr="00042AAF">
        <w:rPr>
          <w:highlight w:val="yellow"/>
        </w:rPr>
        <w:tab/>
        <w:t xml:space="preserve">An agency may extend the period referred to in </w:t>
      </w:r>
      <w:r w:rsidR="0053279E" w:rsidRPr="00042AAF">
        <w:rPr>
          <w:highlight w:val="yellow"/>
        </w:rPr>
        <w:t>sub</w:t>
      </w:r>
      <w:r w:rsidR="00CD277D" w:rsidRPr="00042AAF">
        <w:rPr>
          <w:highlight w:val="yellow"/>
        </w:rPr>
        <w:t>section 5</w:t>
      </w:r>
      <w:r w:rsidRPr="00042AAF">
        <w:rPr>
          <w:highlight w:val="yellow"/>
        </w:rPr>
        <w:t xml:space="preserve">4C(3) for dealing with an application for internal review (the </w:t>
      </w:r>
      <w:r w:rsidRPr="00042AAF">
        <w:rPr>
          <w:b/>
          <w:bCs/>
          <w:i/>
          <w:iCs/>
          <w:highlight w:val="yellow"/>
        </w:rPr>
        <w:t>initial decision period</w:t>
      </w:r>
      <w:r w:rsidRPr="00042AAF">
        <w:rPr>
          <w:highlight w:val="yellow"/>
        </w:rPr>
        <w:t>) if the internal review applicant agrees in writing to the extension.</w:t>
      </w:r>
    </w:p>
    <w:p w14:paraId="7231464C" w14:textId="77777777" w:rsidR="00877568" w:rsidRPr="00042AAF" w:rsidRDefault="00877568" w:rsidP="00042AAF">
      <w:pPr>
        <w:pStyle w:val="subsection"/>
      </w:pPr>
      <w:r w:rsidRPr="00042AAF">
        <w:rPr>
          <w:highlight w:val="yellow"/>
        </w:rPr>
        <w:tab/>
        <w:t>(2)</w:t>
      </w:r>
      <w:r w:rsidRPr="00042AAF">
        <w:rPr>
          <w:highlight w:val="yellow"/>
        </w:rPr>
        <w:tab/>
        <w:t xml:space="preserve">The initial decision period may only be extended under </w:t>
      </w:r>
      <w:r w:rsidR="0053279E" w:rsidRPr="00042AAF">
        <w:rPr>
          <w:highlight w:val="yellow"/>
        </w:rPr>
        <w:t>subsection (</w:t>
      </w:r>
      <w:r w:rsidRPr="00042AAF">
        <w:rPr>
          <w:highlight w:val="yellow"/>
        </w:rPr>
        <w:t>1) before the initial decision period ends.</w:t>
      </w:r>
    </w:p>
    <w:p w14:paraId="6762B5C9" w14:textId="77777777" w:rsidR="005F6B57" w:rsidRPr="007D7234" w:rsidRDefault="005F6B57" w:rsidP="005F6B57">
      <w:pPr>
        <w:pStyle w:val="ActHead5"/>
      </w:pPr>
      <w:bookmarkStart w:id="145" w:name="_Toc225012266"/>
      <w:r w:rsidRPr="007D7234">
        <w:rPr>
          <w:rStyle w:val="CharSectno"/>
        </w:rPr>
        <w:t>54D</w:t>
      </w:r>
      <w:r w:rsidRPr="007D7234">
        <w:t xml:space="preserve">  Internal review—deemed affirmation of original decision</w:t>
      </w:r>
      <w:bookmarkEnd w:id="145"/>
    </w:p>
    <w:p w14:paraId="50E4DAAD" w14:textId="77777777" w:rsidR="005F6B57" w:rsidRPr="007D7234" w:rsidRDefault="005F6B57" w:rsidP="005F6B57">
      <w:pPr>
        <w:pStyle w:val="subsection"/>
      </w:pPr>
      <w:r w:rsidRPr="007D7234">
        <w:tab/>
        <w:t>(1)</w:t>
      </w:r>
      <w:r w:rsidRPr="007D7234">
        <w:tab/>
        <w:t>This section applies if:</w:t>
      </w:r>
    </w:p>
    <w:p w14:paraId="76A605F2" w14:textId="77777777" w:rsidR="005F6B57" w:rsidRPr="007D7234" w:rsidRDefault="005F6B57" w:rsidP="005F6B57">
      <w:pPr>
        <w:pStyle w:val="paragraph"/>
      </w:pPr>
      <w:r w:rsidRPr="007D7234">
        <w:tab/>
        <w:t>(a)</w:t>
      </w:r>
      <w:r w:rsidRPr="007D7234">
        <w:tab/>
        <w:t>an application for internal review has been made to an agency; and</w:t>
      </w:r>
    </w:p>
    <w:p w14:paraId="5A3F12B8" w14:textId="77777777" w:rsidR="00877568" w:rsidRPr="00042AAF" w:rsidRDefault="00877568" w:rsidP="00042AAF">
      <w:pPr>
        <w:pStyle w:val="paragraph"/>
      </w:pPr>
      <w:r w:rsidRPr="00042AAF">
        <w:rPr>
          <w:highlight w:val="yellow"/>
        </w:rPr>
        <w:tab/>
        <w:t>(b)</w:t>
      </w:r>
      <w:r w:rsidRPr="00042AAF">
        <w:rPr>
          <w:highlight w:val="yellow"/>
        </w:rPr>
        <w:tab/>
        <w:t xml:space="preserve">the period (the </w:t>
      </w:r>
      <w:r w:rsidRPr="00042AAF">
        <w:rPr>
          <w:b/>
          <w:bCs/>
          <w:i/>
          <w:iCs/>
          <w:highlight w:val="yellow"/>
        </w:rPr>
        <w:t>decision period</w:t>
      </w:r>
      <w:r w:rsidRPr="00042AAF">
        <w:rPr>
          <w:highlight w:val="yellow"/>
        </w:rPr>
        <w:t xml:space="preserve">) covered by </w:t>
      </w:r>
      <w:r w:rsidR="0053279E" w:rsidRPr="00042AAF">
        <w:rPr>
          <w:highlight w:val="yellow"/>
        </w:rPr>
        <w:t>subsection (</w:t>
      </w:r>
      <w:r w:rsidRPr="00042AAF">
        <w:rPr>
          <w:highlight w:val="yellow"/>
        </w:rPr>
        <w:t>1A) has ended since the day the application for internal review was received by the agency; and</w:t>
      </w:r>
    </w:p>
    <w:p w14:paraId="40BDF5C9" w14:textId="77777777" w:rsidR="005F6B57" w:rsidRPr="007D7234" w:rsidRDefault="005F6B57" w:rsidP="005F6B57">
      <w:pPr>
        <w:pStyle w:val="paragraph"/>
      </w:pPr>
      <w:r w:rsidRPr="007D7234">
        <w:tab/>
        <w:t>(c)</w:t>
      </w:r>
      <w:r w:rsidRPr="007D7234">
        <w:tab/>
        <w:t>notice of a decision on the application has not been received by the internal review applicant.</w:t>
      </w:r>
    </w:p>
    <w:p w14:paraId="528AEACC" w14:textId="77777777" w:rsidR="00877568" w:rsidRPr="00042AAF" w:rsidRDefault="00877568" w:rsidP="00042AAF">
      <w:pPr>
        <w:pStyle w:val="subsection"/>
      </w:pPr>
      <w:r w:rsidRPr="00042AAF">
        <w:rPr>
          <w:highlight w:val="yellow"/>
        </w:rPr>
        <w:tab/>
        <w:t>(1A)</w:t>
      </w:r>
      <w:r w:rsidRPr="00042AAF">
        <w:rPr>
          <w:highlight w:val="yellow"/>
        </w:rPr>
        <w:tab/>
        <w:t>The decision period covered by this subsection is:</w:t>
      </w:r>
    </w:p>
    <w:p w14:paraId="365E7897" w14:textId="77777777" w:rsidR="00877568" w:rsidRPr="00042AAF" w:rsidRDefault="00877568" w:rsidP="00042AAF">
      <w:pPr>
        <w:pStyle w:val="paragraph"/>
      </w:pPr>
      <w:r w:rsidRPr="00042AAF">
        <w:rPr>
          <w:highlight w:val="yellow"/>
        </w:rPr>
        <w:tab/>
        <w:t>(a)</w:t>
      </w:r>
      <w:r w:rsidRPr="00042AAF">
        <w:rPr>
          <w:highlight w:val="yellow"/>
        </w:rPr>
        <w:tab/>
        <w:t xml:space="preserve">the period referred to in </w:t>
      </w:r>
      <w:r w:rsidR="0053279E" w:rsidRPr="00042AAF">
        <w:rPr>
          <w:highlight w:val="yellow"/>
        </w:rPr>
        <w:t>sub</w:t>
      </w:r>
      <w:r w:rsidR="00CD277D" w:rsidRPr="00042AAF">
        <w:rPr>
          <w:highlight w:val="yellow"/>
        </w:rPr>
        <w:t>section 5</w:t>
      </w:r>
      <w:r w:rsidRPr="00042AAF">
        <w:rPr>
          <w:highlight w:val="yellow"/>
        </w:rPr>
        <w:t>4C(3); or</w:t>
      </w:r>
    </w:p>
    <w:p w14:paraId="61450295" w14:textId="77777777" w:rsidR="00877568" w:rsidRPr="00042AAF" w:rsidRDefault="00877568" w:rsidP="00042AAF">
      <w:pPr>
        <w:pStyle w:val="paragraph"/>
      </w:pPr>
      <w:r w:rsidRPr="00042AAF">
        <w:rPr>
          <w:highlight w:val="yellow"/>
        </w:rPr>
        <w:tab/>
        <w:t>(b)</w:t>
      </w:r>
      <w:r w:rsidRPr="00042AAF">
        <w:rPr>
          <w:highlight w:val="yellow"/>
        </w:rPr>
        <w:tab/>
        <w:t xml:space="preserve">if that period is extended under </w:t>
      </w:r>
      <w:r w:rsidR="0053279E" w:rsidRPr="00042AAF">
        <w:rPr>
          <w:highlight w:val="yellow"/>
        </w:rPr>
        <w:t>sub</w:t>
      </w:r>
      <w:r w:rsidR="00CD277D" w:rsidRPr="00042AAF">
        <w:rPr>
          <w:highlight w:val="yellow"/>
        </w:rPr>
        <w:t>section 5</w:t>
      </w:r>
      <w:r w:rsidRPr="00042AAF">
        <w:rPr>
          <w:highlight w:val="yellow"/>
        </w:rPr>
        <w:t>4CA(1)—that period as extended.</w:t>
      </w:r>
    </w:p>
    <w:p w14:paraId="2F810424" w14:textId="77777777" w:rsidR="005F6B57" w:rsidRPr="007D7234" w:rsidRDefault="005F6B57" w:rsidP="005F6B57">
      <w:pPr>
        <w:pStyle w:val="subsection"/>
      </w:pPr>
      <w:r w:rsidRPr="007D7234">
        <w:tab/>
        <w:t>(2)</w:t>
      </w:r>
      <w:r w:rsidRPr="007D7234">
        <w:tab/>
        <w:t>Subject to this section:</w:t>
      </w:r>
    </w:p>
    <w:p w14:paraId="0388B625" w14:textId="77777777" w:rsidR="005F6B57" w:rsidRPr="007D7234" w:rsidRDefault="005F6B57" w:rsidP="005F6B57">
      <w:pPr>
        <w:pStyle w:val="paragraph"/>
      </w:pPr>
      <w:r w:rsidRPr="007D7234">
        <w:lastRenderedPageBreak/>
        <w:tab/>
        <w:t>(a)</w:t>
      </w:r>
      <w:r w:rsidRPr="007D7234">
        <w:tab/>
        <w:t>the principal officer of the agency is taken to have made a decision personally affirming the original decision on the last day of the initial decision period; and</w:t>
      </w:r>
    </w:p>
    <w:p w14:paraId="2EC04D7C" w14:textId="77777777" w:rsidR="005F6B57" w:rsidRPr="007D7234" w:rsidRDefault="005F6B57" w:rsidP="005F6B57">
      <w:pPr>
        <w:pStyle w:val="paragraph"/>
      </w:pPr>
      <w:r w:rsidRPr="007D7234">
        <w:tab/>
        <w:t>(b)</w:t>
      </w:r>
      <w:r w:rsidRPr="007D7234">
        <w:tab/>
        <w:t>notice of the decision is taken to have been given under section</w:t>
      </w:r>
      <w:r w:rsidR="000E491B" w:rsidRPr="007D7234">
        <w:t> </w:t>
      </w:r>
      <w:r w:rsidRPr="007D7234">
        <w:t>26 to the internal review applicant on the same day.</w:t>
      </w:r>
    </w:p>
    <w:p w14:paraId="22694FB0" w14:textId="77777777" w:rsidR="005F6B57" w:rsidRPr="007D7234" w:rsidRDefault="005F6B57" w:rsidP="005F6B57">
      <w:pPr>
        <w:pStyle w:val="SubsectionHead"/>
      </w:pPr>
      <w:r w:rsidRPr="007D7234">
        <w:t>Agency may apply for further time</w:t>
      </w:r>
    </w:p>
    <w:p w14:paraId="3D22CAE9" w14:textId="77777777" w:rsidR="005F6B57" w:rsidRPr="007D7234" w:rsidRDefault="005F6B57" w:rsidP="005F6B57">
      <w:pPr>
        <w:pStyle w:val="subsection"/>
      </w:pPr>
      <w:r w:rsidRPr="007D7234">
        <w:tab/>
        <w:t>(3)</w:t>
      </w:r>
      <w:r w:rsidRPr="007D7234">
        <w:tab/>
        <w:t>However, the agency may apply, in writing, to the Information Commissioner for further time to deal with the application.</w:t>
      </w:r>
    </w:p>
    <w:p w14:paraId="7ACF1A6B" w14:textId="77777777" w:rsidR="005F6B57" w:rsidRPr="007D7234" w:rsidRDefault="005F6B57" w:rsidP="005F6B57">
      <w:pPr>
        <w:pStyle w:val="subsection"/>
      </w:pPr>
      <w:r w:rsidRPr="007D7234">
        <w:tab/>
        <w:t>(4)</w:t>
      </w:r>
      <w:r w:rsidRPr="007D7234">
        <w:tab/>
        <w:t>The Information Commissioner may allow further time considered appropriate by the Information Commissioner for the agency to deal with the application.</w:t>
      </w:r>
    </w:p>
    <w:p w14:paraId="7635698A" w14:textId="77777777" w:rsidR="005F6B57" w:rsidRPr="007D7234" w:rsidRDefault="005F6B57" w:rsidP="005F6B57">
      <w:pPr>
        <w:pStyle w:val="subsection"/>
      </w:pPr>
      <w:r w:rsidRPr="007D7234">
        <w:tab/>
        <w:t>(5)</w:t>
      </w:r>
      <w:r w:rsidRPr="007D7234">
        <w:tab/>
        <w:t>If the Information Commissioner allows further time the Information Commissioner may impose any condition that he or she considers appropriate.</w:t>
      </w:r>
    </w:p>
    <w:p w14:paraId="7A1EB7E8" w14:textId="77777777" w:rsidR="005F6B57" w:rsidRPr="007D7234" w:rsidRDefault="005F6B57" w:rsidP="005F6B57">
      <w:pPr>
        <w:pStyle w:val="subsection"/>
      </w:pPr>
      <w:r w:rsidRPr="007D7234">
        <w:tab/>
        <w:t>(6)</w:t>
      </w:r>
      <w:r w:rsidRPr="007D7234">
        <w:tab/>
      </w:r>
      <w:r w:rsidR="000E491B" w:rsidRPr="007D7234">
        <w:t>Subsection (</w:t>
      </w:r>
      <w:r w:rsidRPr="007D7234">
        <w:t>2) (deemed affirmation) does not apply, and is taken never to have applied, if the agency:</w:t>
      </w:r>
    </w:p>
    <w:p w14:paraId="07824B53" w14:textId="77777777" w:rsidR="005F6B57" w:rsidRPr="007D7234" w:rsidRDefault="005F6B57" w:rsidP="005F6B57">
      <w:pPr>
        <w:pStyle w:val="paragraph"/>
      </w:pPr>
      <w:r w:rsidRPr="007D7234">
        <w:tab/>
        <w:t>(a)</w:t>
      </w:r>
      <w:r w:rsidRPr="007D7234">
        <w:tab/>
        <w:t>makes a decision on the application within the further time allowed; and</w:t>
      </w:r>
    </w:p>
    <w:p w14:paraId="2C90755D" w14:textId="77777777" w:rsidR="005F6B57" w:rsidRPr="007D7234" w:rsidRDefault="005F6B57" w:rsidP="005F6B57">
      <w:pPr>
        <w:pStyle w:val="paragraph"/>
      </w:pPr>
      <w:r w:rsidRPr="007D7234">
        <w:tab/>
        <w:t>(b)</w:t>
      </w:r>
      <w:r w:rsidRPr="007D7234">
        <w:tab/>
        <w:t xml:space="preserve">complies with any condition imposed under </w:t>
      </w:r>
      <w:r w:rsidR="000E491B" w:rsidRPr="007D7234">
        <w:t>subsection (</w:t>
      </w:r>
      <w:r w:rsidRPr="007D7234">
        <w:t>5).</w:t>
      </w:r>
    </w:p>
    <w:p w14:paraId="3CF32BD4" w14:textId="77777777" w:rsidR="005F6B57" w:rsidRPr="007D7234" w:rsidRDefault="005F6B57" w:rsidP="005F6B57">
      <w:pPr>
        <w:pStyle w:val="subsection"/>
      </w:pPr>
      <w:r w:rsidRPr="007D7234">
        <w:tab/>
        <w:t>(7)</w:t>
      </w:r>
      <w:r w:rsidRPr="007D7234">
        <w:tab/>
        <w:t xml:space="preserve">However, </w:t>
      </w:r>
      <w:r w:rsidR="000E491B" w:rsidRPr="007D7234">
        <w:t>subsection (</w:t>
      </w:r>
      <w:r w:rsidRPr="007D7234">
        <w:t xml:space="preserve">2) (deemed affirmation) applies as if the initial decision period were extended by the time allowed by the Information Commissioner under </w:t>
      </w:r>
      <w:r w:rsidR="000E491B" w:rsidRPr="007D7234">
        <w:t>subsection (</w:t>
      </w:r>
      <w:r w:rsidRPr="007D7234">
        <w:t>4) if the agency:</w:t>
      </w:r>
    </w:p>
    <w:p w14:paraId="57E542F3" w14:textId="77777777" w:rsidR="005F6B57" w:rsidRPr="007D7234" w:rsidRDefault="005F6B57" w:rsidP="005F6B57">
      <w:pPr>
        <w:pStyle w:val="paragraph"/>
      </w:pPr>
      <w:r w:rsidRPr="007D7234">
        <w:tab/>
        <w:t>(a)</w:t>
      </w:r>
      <w:r w:rsidRPr="007D7234">
        <w:tab/>
        <w:t>does not make a decision on the request within the further time allowed; or</w:t>
      </w:r>
    </w:p>
    <w:p w14:paraId="11464370" w14:textId="77777777" w:rsidR="005F6B57" w:rsidRPr="007D7234" w:rsidRDefault="005F6B57" w:rsidP="005F6B57">
      <w:pPr>
        <w:pStyle w:val="paragraph"/>
      </w:pPr>
      <w:r w:rsidRPr="007D7234">
        <w:tab/>
        <w:t>(b)</w:t>
      </w:r>
      <w:r w:rsidRPr="007D7234">
        <w:tab/>
        <w:t xml:space="preserve">does not comply with any condition imposed under </w:t>
      </w:r>
      <w:r w:rsidR="000E491B" w:rsidRPr="007D7234">
        <w:t>subsection (</w:t>
      </w:r>
      <w:r w:rsidRPr="007D7234">
        <w:t>5).</w:t>
      </w:r>
    </w:p>
    <w:p w14:paraId="4F95ED63" w14:textId="77777777" w:rsidR="005F6B57" w:rsidRPr="007D7234" w:rsidRDefault="005F6B57" w:rsidP="005F6B57">
      <w:pPr>
        <w:pStyle w:val="SubsectionHead"/>
      </w:pPr>
      <w:r w:rsidRPr="007D7234">
        <w:t>No further time allowed</w:t>
      </w:r>
    </w:p>
    <w:p w14:paraId="45C0D6AA" w14:textId="77777777" w:rsidR="005F6B57" w:rsidRPr="007D7234" w:rsidRDefault="005F6B57" w:rsidP="005F6B57">
      <w:pPr>
        <w:pStyle w:val="subsection"/>
      </w:pPr>
      <w:r w:rsidRPr="007D7234">
        <w:tab/>
        <w:t>(8)</w:t>
      </w:r>
      <w:r w:rsidRPr="007D7234">
        <w:tab/>
        <w:t xml:space="preserve">If </w:t>
      </w:r>
      <w:r w:rsidR="000E491B" w:rsidRPr="007D7234">
        <w:t>subsection (</w:t>
      </w:r>
      <w:r w:rsidRPr="007D7234">
        <w:t xml:space="preserve">7) (deemed affirmation after allowance of further time) applies, the Information Commissioner does not have the power to allow further time under this section in relation to the decision taken to be made under </w:t>
      </w:r>
      <w:r w:rsidR="000E491B" w:rsidRPr="007D7234">
        <w:t>subsection (</w:t>
      </w:r>
      <w:r w:rsidRPr="007D7234">
        <w:t xml:space="preserve">2) in its operation as affected by </w:t>
      </w:r>
      <w:r w:rsidR="000E491B" w:rsidRPr="007D7234">
        <w:t>subsection (</w:t>
      </w:r>
      <w:r w:rsidRPr="007D7234">
        <w:t>7).</w:t>
      </w:r>
    </w:p>
    <w:p w14:paraId="11F82096" w14:textId="77777777" w:rsidR="005F6B57" w:rsidRPr="007D7234" w:rsidRDefault="005F6B57" w:rsidP="00BD785D">
      <w:pPr>
        <w:pStyle w:val="ActHead5"/>
      </w:pPr>
      <w:bookmarkStart w:id="146" w:name="_Toc225012267"/>
      <w:r w:rsidRPr="007D7234">
        <w:rPr>
          <w:rStyle w:val="CharSectno"/>
        </w:rPr>
        <w:lastRenderedPageBreak/>
        <w:t>54E</w:t>
      </w:r>
      <w:r w:rsidRPr="007D7234">
        <w:t xml:space="preserve">  Internal review—decisions to which this </w:t>
      </w:r>
      <w:r w:rsidR="004B639B" w:rsidRPr="007D7234">
        <w:t>Part </w:t>
      </w:r>
      <w:r w:rsidRPr="007D7234">
        <w:t>does not apply</w:t>
      </w:r>
      <w:bookmarkEnd w:id="146"/>
    </w:p>
    <w:p w14:paraId="7706D263" w14:textId="77777777" w:rsidR="005F6B57" w:rsidRPr="007D7234" w:rsidRDefault="005F6B57" w:rsidP="00BD785D">
      <w:pPr>
        <w:pStyle w:val="subsection"/>
        <w:keepNext/>
        <w:keepLines/>
      </w:pPr>
      <w:r w:rsidRPr="007D7234">
        <w:tab/>
      </w:r>
      <w:r w:rsidRPr="007D7234">
        <w:tab/>
        <w:t xml:space="preserve">This </w:t>
      </w:r>
      <w:r w:rsidR="004B639B" w:rsidRPr="007D7234">
        <w:t>Part </w:t>
      </w:r>
      <w:r w:rsidRPr="007D7234">
        <w:t>does not apply in relation to:</w:t>
      </w:r>
    </w:p>
    <w:p w14:paraId="5BC20D22" w14:textId="77777777" w:rsidR="005F6B57" w:rsidRPr="007D7234" w:rsidRDefault="005F6B57" w:rsidP="00BD785D">
      <w:pPr>
        <w:pStyle w:val="paragraph"/>
      </w:pPr>
      <w:r w:rsidRPr="007D7234">
        <w:tab/>
        <w:t>(a)</w:t>
      </w:r>
      <w:r w:rsidRPr="007D7234">
        <w:tab/>
        <w:t>a decision on internal review; or</w:t>
      </w:r>
    </w:p>
    <w:p w14:paraId="3E7EC438" w14:textId="77777777" w:rsidR="00877568" w:rsidRPr="00042AAF" w:rsidRDefault="00877568" w:rsidP="00042AAF">
      <w:pPr>
        <w:pStyle w:val="paragraph"/>
      </w:pPr>
      <w:r w:rsidRPr="00042AAF">
        <w:rPr>
          <w:highlight w:val="yellow"/>
        </w:rPr>
        <w:tab/>
      </w:r>
      <w:bookmarkStart w:id="147" w:name="_Hlk207193312"/>
      <w:r w:rsidRPr="00042AAF">
        <w:rPr>
          <w:highlight w:val="yellow"/>
        </w:rPr>
        <w:t>(b)</w:t>
      </w:r>
      <w:r w:rsidRPr="00042AAF">
        <w:rPr>
          <w:highlight w:val="yellow"/>
        </w:rPr>
        <w:tab/>
        <w:t>a decision:</w:t>
      </w:r>
    </w:p>
    <w:p w14:paraId="203A5D48" w14:textId="77777777" w:rsidR="00877568" w:rsidRPr="00042AAF" w:rsidRDefault="00877568" w:rsidP="00042AAF">
      <w:pPr>
        <w:pStyle w:val="paragraphsub"/>
      </w:pPr>
      <w:r w:rsidRPr="00042AAF">
        <w:rPr>
          <w:highlight w:val="yellow"/>
        </w:rPr>
        <w:tab/>
        <w:t>(i)</w:t>
      </w:r>
      <w:r w:rsidRPr="00042AAF">
        <w:rPr>
          <w:highlight w:val="yellow"/>
        </w:rPr>
        <w:tab/>
        <w:t xml:space="preserve">made on a request or application after a decision was taken to have been made on the request or application under </w:t>
      </w:r>
      <w:r w:rsidR="00834E8A" w:rsidRPr="00042AAF">
        <w:rPr>
          <w:highlight w:val="yellow"/>
        </w:rPr>
        <w:t>subsection 1</w:t>
      </w:r>
      <w:r w:rsidRPr="00042AAF">
        <w:rPr>
          <w:highlight w:val="yellow"/>
        </w:rPr>
        <w:t>5AC(3) or 51DA(2); and</w:t>
      </w:r>
    </w:p>
    <w:p w14:paraId="7A194AD3" w14:textId="77777777" w:rsidR="00877568" w:rsidRPr="00042AAF" w:rsidRDefault="00877568" w:rsidP="00042AAF">
      <w:pPr>
        <w:pStyle w:val="paragraphsub"/>
      </w:pPr>
      <w:r w:rsidRPr="00042AAF">
        <w:rPr>
          <w:highlight w:val="yellow"/>
        </w:rPr>
        <w:tab/>
        <w:t>(ii)</w:t>
      </w:r>
      <w:r w:rsidRPr="00042AAF">
        <w:rPr>
          <w:highlight w:val="yellow"/>
        </w:rPr>
        <w:tab/>
        <w:t xml:space="preserve">to which </w:t>
      </w:r>
      <w:r w:rsidR="00834E8A" w:rsidRPr="00042AAF">
        <w:rPr>
          <w:highlight w:val="yellow"/>
        </w:rPr>
        <w:t>subsection 1</w:t>
      </w:r>
      <w:r w:rsidRPr="00042AAF">
        <w:rPr>
          <w:highlight w:val="yellow"/>
        </w:rPr>
        <w:t>5AC(10) or 51DA(9) applies.</w:t>
      </w:r>
      <w:bookmarkEnd w:id="147"/>
    </w:p>
    <w:p w14:paraId="37587F48" w14:textId="77777777" w:rsidR="0025762B" w:rsidRPr="00042AAF" w:rsidRDefault="0025762B" w:rsidP="00042AAF">
      <w:pPr>
        <w:pStyle w:val="paragraph"/>
      </w:pPr>
      <w:r w:rsidRPr="00042AAF">
        <w:rPr>
          <w:highlight w:val="yellow"/>
        </w:rPr>
        <w:tab/>
        <w:t>(c)</w:t>
      </w:r>
      <w:r w:rsidRPr="00042AAF">
        <w:rPr>
          <w:highlight w:val="yellow"/>
        </w:rPr>
        <w:tab/>
        <w:t xml:space="preserve">a decision made under </w:t>
      </w:r>
      <w:r w:rsidR="0053279E" w:rsidRPr="00042AAF">
        <w:rPr>
          <w:highlight w:val="yellow"/>
        </w:rPr>
        <w:t>paragraph 5</w:t>
      </w:r>
      <w:r w:rsidRPr="00042AAF">
        <w:rPr>
          <w:highlight w:val="yellow"/>
        </w:rPr>
        <w:t>5MB(2)(b) (decision on remittal of a request because a practical refusal reason does not exist).</w:t>
      </w:r>
    </w:p>
    <w:p w14:paraId="5917C618" w14:textId="77777777" w:rsidR="005F6B57" w:rsidRPr="007D7234" w:rsidRDefault="005F6B57" w:rsidP="00DF5202">
      <w:pPr>
        <w:pStyle w:val="ActHead2"/>
        <w:pageBreakBefore/>
      </w:pPr>
      <w:bookmarkStart w:id="148" w:name="_Toc225012268"/>
      <w:r w:rsidRPr="007D7234">
        <w:rPr>
          <w:rStyle w:val="CharPartNo"/>
        </w:rPr>
        <w:lastRenderedPageBreak/>
        <w:t>Part VII</w:t>
      </w:r>
      <w:r w:rsidRPr="007D7234">
        <w:t>—</w:t>
      </w:r>
      <w:r w:rsidRPr="007D7234">
        <w:rPr>
          <w:rStyle w:val="CharPartText"/>
        </w:rPr>
        <w:t>Review by Information Commissioner</w:t>
      </w:r>
      <w:bookmarkEnd w:id="148"/>
    </w:p>
    <w:p w14:paraId="001777DD" w14:textId="77777777" w:rsidR="005F6B57" w:rsidRPr="007D7234" w:rsidRDefault="005F6B57" w:rsidP="005F6B57">
      <w:pPr>
        <w:pStyle w:val="ActHead3"/>
      </w:pPr>
      <w:bookmarkStart w:id="149" w:name="_Toc225012269"/>
      <w:r w:rsidRPr="007D7234">
        <w:rPr>
          <w:rStyle w:val="CharDivNo"/>
        </w:rPr>
        <w:t>Division</w:t>
      </w:r>
      <w:r w:rsidR="000E491B" w:rsidRPr="007D7234">
        <w:rPr>
          <w:rStyle w:val="CharDivNo"/>
        </w:rPr>
        <w:t> </w:t>
      </w:r>
      <w:r w:rsidRPr="007D7234">
        <w:rPr>
          <w:rStyle w:val="CharDivNo"/>
        </w:rPr>
        <w:t>1</w:t>
      </w:r>
      <w:r w:rsidRPr="007D7234">
        <w:t>—</w:t>
      </w:r>
      <w:r w:rsidRPr="007D7234">
        <w:rPr>
          <w:rStyle w:val="CharDivText"/>
        </w:rPr>
        <w:t>Guide to this Part</w:t>
      </w:r>
      <w:bookmarkEnd w:id="149"/>
    </w:p>
    <w:p w14:paraId="1F5E1767" w14:textId="77777777" w:rsidR="005F6B57" w:rsidRPr="007D7234" w:rsidRDefault="005F6B57" w:rsidP="005F6B57">
      <w:pPr>
        <w:pStyle w:val="ActHead5"/>
      </w:pPr>
      <w:bookmarkStart w:id="150" w:name="_Toc225012270"/>
      <w:r w:rsidRPr="007D7234">
        <w:rPr>
          <w:rStyle w:val="CharSectno"/>
        </w:rPr>
        <w:t>54F</w:t>
      </w:r>
      <w:r w:rsidRPr="007D7234">
        <w:t xml:space="preserve">  Review by the Information Commissioner—guide</w:t>
      </w:r>
      <w:bookmarkEnd w:id="150"/>
    </w:p>
    <w:p w14:paraId="77B49425" w14:textId="77777777" w:rsidR="00EA6932" w:rsidRPr="007D7234" w:rsidRDefault="00EA6932" w:rsidP="001D0277">
      <w:pPr>
        <w:pStyle w:val="SOText"/>
      </w:pPr>
      <w:r w:rsidRPr="007D7234">
        <w:t>This Part sets up a system for review of decisions by the Information Commissioner.</w:t>
      </w:r>
    </w:p>
    <w:p w14:paraId="65A45317" w14:textId="77777777" w:rsidR="00EA6932" w:rsidRPr="007D7234" w:rsidRDefault="00EA6932" w:rsidP="001D0277">
      <w:pPr>
        <w:pStyle w:val="SOText"/>
      </w:pPr>
      <w:r w:rsidRPr="007D7234">
        <w:t>Division</w:t>
      </w:r>
      <w:r w:rsidR="000E491B" w:rsidRPr="007D7234">
        <w:t> </w:t>
      </w:r>
      <w:r w:rsidRPr="007D7234">
        <w:t>2 sets out the key concepts for the Part.</w:t>
      </w:r>
    </w:p>
    <w:p w14:paraId="6C1478BD" w14:textId="77777777" w:rsidR="00EA6932" w:rsidRPr="007D7234" w:rsidRDefault="00EA6932" w:rsidP="001D0277">
      <w:pPr>
        <w:pStyle w:val="SOText"/>
      </w:pPr>
      <w:r w:rsidRPr="007D7234">
        <w:t>Division</w:t>
      </w:r>
      <w:r w:rsidR="000E491B" w:rsidRPr="007D7234">
        <w:t> </w:t>
      </w:r>
      <w:r w:rsidRPr="007D7234">
        <w:t>3 sets out the types of decisions that are reviewable.</w:t>
      </w:r>
    </w:p>
    <w:p w14:paraId="6868CD43" w14:textId="77777777" w:rsidR="00EA6932" w:rsidRPr="007D7234" w:rsidRDefault="00EA6932" w:rsidP="001D0277">
      <w:pPr>
        <w:pStyle w:val="SOText"/>
      </w:pPr>
      <w:r w:rsidRPr="007D7234">
        <w:t>Division</w:t>
      </w:r>
      <w:r w:rsidR="000E491B" w:rsidRPr="007D7234">
        <w:t> </w:t>
      </w:r>
      <w:r w:rsidRPr="007D7234">
        <w:t>4 provides for the making of applications for review by the Information Commissioner, including the time limits within which applications must be made.</w:t>
      </w:r>
    </w:p>
    <w:p w14:paraId="1797850B" w14:textId="77777777" w:rsidR="00EA6932" w:rsidRPr="007D7234" w:rsidRDefault="00EA6932" w:rsidP="001D0277">
      <w:pPr>
        <w:pStyle w:val="SOText"/>
      </w:pPr>
      <w:r w:rsidRPr="007D7234">
        <w:t>The Information Commissioner may make preliminary inquiries before deciding whether or not to conduct a review. In certain circumstances, the Information Commissioner may</w:t>
      </w:r>
      <w:r>
        <w:rPr>
          <w:highlight w:val="yellow"/>
        </w:rPr>
        <w:t xml:space="preserve"> or must</w:t>
      </w:r>
      <w:r w:rsidRPr="007D7234">
        <w:t xml:space="preserve"> decide not to review a decision (or a part of a decision) (see Division</w:t>
      </w:r>
      <w:r w:rsidR="000E491B" w:rsidRPr="007D7234">
        <w:t> </w:t>
      </w:r>
      <w:r w:rsidRPr="007D7234">
        <w:t>5).</w:t>
      </w:r>
    </w:p>
    <w:p w14:paraId="2AD7BA95" w14:textId="77777777" w:rsidR="00EA6932" w:rsidRPr="007D7234" w:rsidRDefault="00EA6932" w:rsidP="001D0277">
      <w:pPr>
        <w:pStyle w:val="SOText"/>
      </w:pPr>
      <w:r w:rsidRPr="007D7234">
        <w:t>Division</w:t>
      </w:r>
      <w:r w:rsidR="000E491B" w:rsidRPr="007D7234">
        <w:t> </w:t>
      </w:r>
      <w:r w:rsidRPr="007D7234">
        <w:t>6 provides for the procedure in an IC review, including the parties to the proceeding, circumstances in which a hearing may be held and who bears the onus of proof.</w:t>
      </w:r>
    </w:p>
    <w:p w14:paraId="311DB9D3" w14:textId="77777777" w:rsidR="00EA6932" w:rsidRPr="007D7234" w:rsidRDefault="00EA6932" w:rsidP="001D0277">
      <w:pPr>
        <w:pStyle w:val="SOText"/>
      </w:pPr>
      <w:r w:rsidRPr="007D7234">
        <w:t>The Information Commissioner may refer questions of law to the Federal Court of Australia at any time during the review.</w:t>
      </w:r>
    </w:p>
    <w:p w14:paraId="5C6EA95E" w14:textId="77777777" w:rsidR="00EA6932" w:rsidRPr="007D7234" w:rsidRDefault="00EA6932" w:rsidP="001D0277">
      <w:pPr>
        <w:pStyle w:val="SOText"/>
      </w:pPr>
      <w:r w:rsidRPr="007D7234">
        <w:t xml:space="preserve">The Information Commissioner must make a decision on the review in accordance with </w:t>
      </w:r>
      <w:r>
        <w:rPr>
          <w:highlight w:val="yellow"/>
        </w:rPr>
        <w:t>Division 7, unless the parties to the review reach agreement as to the terms of a decision on the review or an aspect of the review.</w:t>
      </w:r>
    </w:p>
    <w:p w14:paraId="1C647390" w14:textId="77777777" w:rsidR="00EA6932" w:rsidRPr="007D7234" w:rsidRDefault="00EA6932" w:rsidP="001D0277">
      <w:pPr>
        <w:pStyle w:val="SOText"/>
      </w:pPr>
      <w:r w:rsidRPr="007D7234">
        <w:t>The Information Commissioner has powers to gather information for the purposes of an IC review (see Division</w:t>
      </w:r>
      <w:r w:rsidR="000E491B" w:rsidRPr="007D7234">
        <w:t> </w:t>
      </w:r>
      <w:r w:rsidRPr="007D7234">
        <w:t>8).</w:t>
      </w:r>
    </w:p>
    <w:p w14:paraId="54B20AD1" w14:textId="77777777" w:rsidR="00EA6932" w:rsidRPr="007D7234" w:rsidRDefault="00EA6932" w:rsidP="001D0277">
      <w:pPr>
        <w:pStyle w:val="SOText"/>
      </w:pPr>
      <w:r w:rsidRPr="007D7234">
        <w:t>In certain circumstances, the Inspector</w:t>
      </w:r>
      <w:r w:rsidR="007D7234">
        <w:noBreakHyphen/>
      </w:r>
      <w:r w:rsidRPr="007D7234">
        <w:t>General of Intelligence and Security must be called to give evidence (see Division</w:t>
      </w:r>
      <w:r w:rsidR="000E491B" w:rsidRPr="007D7234">
        <w:t> </w:t>
      </w:r>
      <w:r w:rsidRPr="007D7234">
        <w:t>9).</w:t>
      </w:r>
    </w:p>
    <w:p w14:paraId="4D55D3E9" w14:textId="77777777" w:rsidR="00EA6932" w:rsidRPr="007D7234" w:rsidRDefault="00EA6932" w:rsidP="001D0277">
      <w:pPr>
        <w:pStyle w:val="SOText"/>
      </w:pPr>
      <w:r w:rsidRPr="007D7234">
        <w:lastRenderedPageBreak/>
        <w:t xml:space="preserve">An application for review of a decision of the Information Commissioner may be made to the </w:t>
      </w:r>
      <w:r w:rsidR="008619CF" w:rsidRPr="007D7234">
        <w:t>Administrative Review Tribunal</w:t>
      </w:r>
      <w:r w:rsidRPr="007D7234">
        <w:t>. A review party may appeal to the Federal Court of Australia, on a question of law, from a decision of the Information Commissioner (see Division</w:t>
      </w:r>
      <w:r w:rsidR="000E491B" w:rsidRPr="007D7234">
        <w:t> </w:t>
      </w:r>
      <w:r w:rsidRPr="007D7234">
        <w:t>10).</w:t>
      </w:r>
    </w:p>
    <w:p w14:paraId="70AF5F45" w14:textId="77777777" w:rsidR="005F6B57" w:rsidRPr="007D7234" w:rsidRDefault="005F6B57" w:rsidP="00DF5202">
      <w:pPr>
        <w:pStyle w:val="ActHead3"/>
        <w:pageBreakBefore/>
      </w:pPr>
      <w:bookmarkStart w:id="151" w:name="_Toc225012271"/>
      <w:r w:rsidRPr="007D7234">
        <w:rPr>
          <w:rStyle w:val="CharDivNo"/>
        </w:rPr>
        <w:lastRenderedPageBreak/>
        <w:t>Division</w:t>
      </w:r>
      <w:r w:rsidR="000E491B" w:rsidRPr="007D7234">
        <w:rPr>
          <w:rStyle w:val="CharDivNo"/>
        </w:rPr>
        <w:t> </w:t>
      </w:r>
      <w:r w:rsidRPr="007D7234">
        <w:rPr>
          <w:rStyle w:val="CharDivNo"/>
        </w:rPr>
        <w:t>2</w:t>
      </w:r>
      <w:r w:rsidRPr="007D7234">
        <w:t>—</w:t>
      </w:r>
      <w:r w:rsidRPr="007D7234">
        <w:rPr>
          <w:rStyle w:val="CharDivText"/>
        </w:rPr>
        <w:t>Key concepts</w:t>
      </w:r>
      <w:bookmarkEnd w:id="151"/>
    </w:p>
    <w:p w14:paraId="12E6BACD" w14:textId="77777777" w:rsidR="005F6B57" w:rsidRPr="007D7234" w:rsidRDefault="005F6B57" w:rsidP="005F6B57">
      <w:pPr>
        <w:pStyle w:val="ActHead5"/>
        <w:ind w:left="0" w:firstLine="0"/>
      </w:pPr>
      <w:bookmarkStart w:id="152" w:name="_Toc225012272"/>
      <w:r w:rsidRPr="007D7234">
        <w:rPr>
          <w:rStyle w:val="CharSectno"/>
        </w:rPr>
        <w:t>54G</w:t>
      </w:r>
      <w:r w:rsidRPr="007D7234">
        <w:t xml:space="preserve">  Key concepts—what is an </w:t>
      </w:r>
      <w:r w:rsidRPr="007D7234">
        <w:rPr>
          <w:i/>
        </w:rPr>
        <w:t>IC review</w:t>
      </w:r>
      <w:r w:rsidRPr="007D7234">
        <w:t>?</w:t>
      </w:r>
      <w:bookmarkEnd w:id="152"/>
    </w:p>
    <w:p w14:paraId="38991121" w14:textId="77777777" w:rsidR="005F6B57" w:rsidRPr="007D7234" w:rsidRDefault="005F6B57" w:rsidP="005F6B57">
      <w:pPr>
        <w:pStyle w:val="subsection"/>
      </w:pPr>
      <w:r w:rsidRPr="007D7234">
        <w:tab/>
      </w:r>
      <w:r w:rsidRPr="007D7234">
        <w:tab/>
        <w:t xml:space="preserve">An </w:t>
      </w:r>
      <w:r w:rsidRPr="007D7234">
        <w:rPr>
          <w:b/>
          <w:i/>
        </w:rPr>
        <w:t>IC review</w:t>
      </w:r>
      <w:r w:rsidRPr="007D7234">
        <w:t xml:space="preserve"> is a review of an IC reviewable decision undertaken by the Information Commissioner under this Part.</w:t>
      </w:r>
    </w:p>
    <w:p w14:paraId="633303D7" w14:textId="77777777" w:rsidR="005F6B57" w:rsidRPr="007D7234" w:rsidRDefault="005F6B57" w:rsidP="005F6B57">
      <w:pPr>
        <w:pStyle w:val="notetext"/>
      </w:pPr>
      <w:r w:rsidRPr="007D7234">
        <w:t>Note:</w:t>
      </w:r>
      <w:r w:rsidRPr="007D7234">
        <w:tab/>
      </w:r>
      <w:r w:rsidRPr="007D7234">
        <w:rPr>
          <w:b/>
          <w:i/>
        </w:rPr>
        <w:t>IC review</w:t>
      </w:r>
      <w:r w:rsidRPr="007D7234">
        <w:t xml:space="preserve"> is short for Information Commissioner review.</w:t>
      </w:r>
    </w:p>
    <w:p w14:paraId="37273BAD" w14:textId="77777777" w:rsidR="005F6B57" w:rsidRPr="007D7234" w:rsidRDefault="005F6B57" w:rsidP="005F6B57">
      <w:pPr>
        <w:pStyle w:val="ActHead5"/>
      </w:pPr>
      <w:bookmarkStart w:id="153" w:name="_Toc225012273"/>
      <w:r w:rsidRPr="007D7234">
        <w:rPr>
          <w:rStyle w:val="CharSectno"/>
        </w:rPr>
        <w:t>54H</w:t>
      </w:r>
      <w:r w:rsidRPr="007D7234">
        <w:t xml:space="preserve">  Key concepts—what is an </w:t>
      </w:r>
      <w:r w:rsidRPr="007D7234">
        <w:rPr>
          <w:i/>
        </w:rPr>
        <w:t>IC review application</w:t>
      </w:r>
      <w:r w:rsidRPr="007D7234">
        <w:t>?</w:t>
      </w:r>
      <w:bookmarkEnd w:id="153"/>
    </w:p>
    <w:p w14:paraId="77293D40" w14:textId="77777777" w:rsidR="005F6B57" w:rsidRPr="007D7234" w:rsidRDefault="005F6B57" w:rsidP="005F6B57">
      <w:pPr>
        <w:pStyle w:val="subsection"/>
      </w:pPr>
      <w:r w:rsidRPr="007D7234">
        <w:tab/>
      </w:r>
      <w:r w:rsidRPr="007D7234">
        <w:tab/>
        <w:t xml:space="preserve">An </w:t>
      </w:r>
      <w:r w:rsidRPr="007D7234">
        <w:rPr>
          <w:b/>
          <w:i/>
        </w:rPr>
        <w:t>IC review application</w:t>
      </w:r>
      <w:r w:rsidRPr="007D7234">
        <w:t xml:space="preserve"> is an application made under Division</w:t>
      </w:r>
      <w:r w:rsidR="000E491B" w:rsidRPr="007D7234">
        <w:t> </w:t>
      </w:r>
      <w:r w:rsidRPr="007D7234">
        <w:t>4 for the review of an IC reviewable decision.</w:t>
      </w:r>
    </w:p>
    <w:p w14:paraId="041FC58D" w14:textId="77777777" w:rsidR="005F6B57" w:rsidRPr="007D7234" w:rsidRDefault="005F6B57" w:rsidP="005F6B57">
      <w:pPr>
        <w:pStyle w:val="notetext"/>
      </w:pPr>
      <w:r w:rsidRPr="007D7234">
        <w:t>Note:</w:t>
      </w:r>
      <w:r w:rsidRPr="007D7234">
        <w:tab/>
      </w:r>
      <w:r w:rsidRPr="007D7234">
        <w:rPr>
          <w:b/>
          <w:i/>
        </w:rPr>
        <w:t>IC review application</w:t>
      </w:r>
      <w:r w:rsidRPr="007D7234">
        <w:t xml:space="preserve"> is short for Information Commissioner review application.</w:t>
      </w:r>
    </w:p>
    <w:p w14:paraId="51EA6B18" w14:textId="77777777" w:rsidR="005F6B57" w:rsidRPr="007D7234" w:rsidRDefault="005F6B57" w:rsidP="005F6B57">
      <w:pPr>
        <w:pStyle w:val="ActHead5"/>
      </w:pPr>
      <w:bookmarkStart w:id="154" w:name="_Toc225012274"/>
      <w:r w:rsidRPr="007D7234">
        <w:rPr>
          <w:rStyle w:val="CharSectno"/>
        </w:rPr>
        <w:t>54J</w:t>
      </w:r>
      <w:r w:rsidRPr="007D7234">
        <w:t xml:space="preserve">  Key concepts—who is an </w:t>
      </w:r>
      <w:r w:rsidRPr="007D7234">
        <w:rPr>
          <w:i/>
        </w:rPr>
        <w:t>IC review applicant</w:t>
      </w:r>
      <w:r w:rsidRPr="007D7234">
        <w:t>?</w:t>
      </w:r>
      <w:bookmarkEnd w:id="154"/>
    </w:p>
    <w:p w14:paraId="291B4C64" w14:textId="77777777" w:rsidR="005F6B57" w:rsidRPr="007D7234" w:rsidRDefault="005F6B57" w:rsidP="005F6B57">
      <w:pPr>
        <w:pStyle w:val="subsection"/>
      </w:pPr>
      <w:r w:rsidRPr="007D7234">
        <w:tab/>
      </w:r>
      <w:r w:rsidRPr="007D7234">
        <w:tab/>
        <w:t xml:space="preserve">An </w:t>
      </w:r>
      <w:r w:rsidRPr="007D7234">
        <w:rPr>
          <w:b/>
          <w:i/>
        </w:rPr>
        <w:t>IC review applicant</w:t>
      </w:r>
      <w:r w:rsidRPr="007D7234">
        <w:t xml:space="preserve"> is a person who applies for an IC review under section</w:t>
      </w:r>
      <w:r>
        <w:rPr>
          <w:highlight w:val="yellow"/>
        </w:rPr>
        <w:t xml:space="preserve"> 54KA,</w:t>
      </w:r>
      <w:r w:rsidR="000E491B" w:rsidRPr="007D7234">
        <w:t> </w:t>
      </w:r>
      <w:r w:rsidRPr="007D7234">
        <w:t>54L or 54M.</w:t>
      </w:r>
    </w:p>
    <w:p w14:paraId="174E558C" w14:textId="77777777" w:rsidR="005F6B57" w:rsidRPr="007D7234" w:rsidRDefault="005F6B57" w:rsidP="005F6B57">
      <w:pPr>
        <w:pStyle w:val="notetext"/>
      </w:pPr>
      <w:r w:rsidRPr="007D7234">
        <w:t>Note:</w:t>
      </w:r>
      <w:r w:rsidRPr="007D7234">
        <w:tab/>
      </w:r>
      <w:r w:rsidRPr="007D7234">
        <w:rPr>
          <w:b/>
          <w:i/>
        </w:rPr>
        <w:t>IC review applicant</w:t>
      </w:r>
      <w:r w:rsidRPr="007D7234">
        <w:t xml:space="preserve"> is short for Information Commissioner review applicant.</w:t>
      </w:r>
    </w:p>
    <w:p w14:paraId="33349EB2" w14:textId="77777777" w:rsidR="005F6B57" w:rsidRPr="007D7234" w:rsidRDefault="005F6B57" w:rsidP="005F6B57">
      <w:pPr>
        <w:pStyle w:val="ActHead5"/>
      </w:pPr>
      <w:bookmarkStart w:id="155" w:name="_Toc225012275"/>
      <w:r w:rsidRPr="007D7234">
        <w:rPr>
          <w:rStyle w:val="CharSectno"/>
        </w:rPr>
        <w:t>54K</w:t>
      </w:r>
      <w:r w:rsidRPr="007D7234">
        <w:t xml:space="preserve">  Key concepts—what is an </w:t>
      </w:r>
      <w:r w:rsidRPr="007D7234">
        <w:rPr>
          <w:i/>
        </w:rPr>
        <w:t>IC reviewable decision</w:t>
      </w:r>
      <w:r w:rsidRPr="007D7234">
        <w:t>?</w:t>
      </w:r>
      <w:bookmarkEnd w:id="155"/>
    </w:p>
    <w:p w14:paraId="04B8ED68" w14:textId="77777777" w:rsidR="005F6B57" w:rsidRPr="007D7234" w:rsidRDefault="005F6B57" w:rsidP="005F6B57">
      <w:pPr>
        <w:pStyle w:val="subsection"/>
      </w:pPr>
      <w:r w:rsidRPr="007D7234">
        <w:tab/>
      </w:r>
      <w:r w:rsidRPr="007D7234">
        <w:tab/>
        <w:t xml:space="preserve">An </w:t>
      </w:r>
      <w:r w:rsidRPr="007D7234">
        <w:rPr>
          <w:b/>
          <w:i/>
        </w:rPr>
        <w:t>IC reviewable decision</w:t>
      </w:r>
      <w:r w:rsidRPr="007D7234">
        <w:t xml:space="preserve"> is:</w:t>
      </w:r>
    </w:p>
    <w:p w14:paraId="457860FC" w14:textId="77777777" w:rsidR="00C77D94" w:rsidRPr="00042AAF" w:rsidRDefault="00C77D94" w:rsidP="00042AAF">
      <w:pPr>
        <w:pStyle w:val="paragraph"/>
      </w:pPr>
      <w:r w:rsidRPr="00042AAF">
        <w:rPr>
          <w:highlight w:val="yellow"/>
        </w:rPr>
        <w:tab/>
        <w:t>(aa)</w:t>
      </w:r>
      <w:r w:rsidRPr="00042AAF">
        <w:rPr>
          <w:highlight w:val="yellow"/>
        </w:rPr>
        <w:tab/>
        <w:t xml:space="preserve">a decision covered by </w:t>
      </w:r>
      <w:r w:rsidR="0053279E" w:rsidRPr="00042AAF">
        <w:rPr>
          <w:highlight w:val="yellow"/>
        </w:rPr>
        <w:t>sub</w:t>
      </w:r>
      <w:r w:rsidR="00CD277D" w:rsidRPr="00042AAF">
        <w:rPr>
          <w:highlight w:val="yellow"/>
        </w:rPr>
        <w:t>section 5</w:t>
      </w:r>
      <w:bookmarkStart w:id="156" w:name="_Hlk206329698"/>
      <w:r w:rsidRPr="00042AAF">
        <w:rPr>
          <w:highlight w:val="yellow"/>
        </w:rPr>
        <w:t>4KA(2)</w:t>
      </w:r>
      <w:bookmarkEnd w:id="156"/>
      <w:r w:rsidRPr="00042AAF">
        <w:rPr>
          <w:highlight w:val="yellow"/>
        </w:rPr>
        <w:t xml:space="preserve"> (decisions refusing to deal with requests); or</w:t>
      </w:r>
    </w:p>
    <w:p w14:paraId="362D71D9" w14:textId="77777777" w:rsidR="005F6B57" w:rsidRPr="007D7234" w:rsidRDefault="005F6B57" w:rsidP="005F6B57">
      <w:pPr>
        <w:pStyle w:val="paragraph"/>
      </w:pPr>
      <w:r w:rsidRPr="007D7234">
        <w:tab/>
        <w:t>(a)</w:t>
      </w:r>
      <w:r w:rsidRPr="007D7234">
        <w:tab/>
        <w:t>a decision covered by subsection</w:t>
      </w:r>
      <w:r w:rsidR="000E491B" w:rsidRPr="007D7234">
        <w:t> </w:t>
      </w:r>
      <w:r w:rsidRPr="007D7234">
        <w:t>54L(2) (access refusal decisions); or</w:t>
      </w:r>
    </w:p>
    <w:p w14:paraId="0875648E" w14:textId="77777777" w:rsidR="005F6B57" w:rsidRPr="007D7234" w:rsidRDefault="005F6B57" w:rsidP="005F6B57">
      <w:pPr>
        <w:pStyle w:val="paragraph"/>
      </w:pPr>
      <w:r w:rsidRPr="007D7234">
        <w:tab/>
        <w:t>(b)</w:t>
      </w:r>
      <w:r w:rsidRPr="007D7234">
        <w:tab/>
        <w:t>a decision covered by subsection</w:t>
      </w:r>
      <w:r w:rsidR="000E491B" w:rsidRPr="007D7234">
        <w:t> </w:t>
      </w:r>
      <w:r w:rsidRPr="007D7234">
        <w:t>54M(2) (access grant decisions).</w:t>
      </w:r>
    </w:p>
    <w:p w14:paraId="1A9F6372" w14:textId="77777777" w:rsidR="005F6B57" w:rsidRPr="007D7234" w:rsidRDefault="005F6B57" w:rsidP="005F6B57">
      <w:pPr>
        <w:pStyle w:val="notetext"/>
      </w:pPr>
      <w:r w:rsidRPr="007D7234">
        <w:t>Note:</w:t>
      </w:r>
      <w:r w:rsidRPr="007D7234">
        <w:tab/>
      </w:r>
      <w:r w:rsidRPr="007D7234">
        <w:rPr>
          <w:b/>
          <w:i/>
        </w:rPr>
        <w:t>IC reviewable decision</w:t>
      </w:r>
      <w:r w:rsidRPr="007D7234">
        <w:t xml:space="preserve"> is short for Information Commissioner reviewable decision.</w:t>
      </w:r>
    </w:p>
    <w:p w14:paraId="6FB6C74E" w14:textId="77777777" w:rsidR="005F6B57" w:rsidRPr="007D7234" w:rsidRDefault="005F6B57" w:rsidP="00DF5202">
      <w:pPr>
        <w:pStyle w:val="ActHead3"/>
        <w:pageBreakBefore/>
      </w:pPr>
      <w:bookmarkStart w:id="157" w:name="_Toc225012276"/>
      <w:r w:rsidRPr="007D7234">
        <w:rPr>
          <w:rStyle w:val="CharDivNo"/>
        </w:rPr>
        <w:lastRenderedPageBreak/>
        <w:t>Division</w:t>
      </w:r>
      <w:r w:rsidR="000E491B" w:rsidRPr="007D7234">
        <w:rPr>
          <w:rStyle w:val="CharDivNo"/>
        </w:rPr>
        <w:t> </w:t>
      </w:r>
      <w:r w:rsidRPr="007D7234">
        <w:rPr>
          <w:rStyle w:val="CharDivNo"/>
        </w:rPr>
        <w:t>3</w:t>
      </w:r>
      <w:r w:rsidRPr="007D7234">
        <w:t>—</w:t>
      </w:r>
      <w:r w:rsidRPr="007D7234">
        <w:rPr>
          <w:rStyle w:val="CharDivText"/>
        </w:rPr>
        <w:t>IC reviewable decisions</w:t>
      </w:r>
      <w:bookmarkEnd w:id="157"/>
    </w:p>
    <w:p w14:paraId="5208F2B2" w14:textId="77777777" w:rsidR="00C77D94" w:rsidRPr="00042AAF" w:rsidRDefault="00C77D94" w:rsidP="00042AAF">
      <w:pPr>
        <w:pStyle w:val="ActHead5"/>
      </w:pPr>
      <w:bookmarkStart w:id="158" w:name="_Toc207606775"/>
      <w:bookmarkStart w:id="159" w:name="_Toc213318094"/>
      <w:bookmarkStart w:id="160" w:name="_Toc225012277"/>
      <w:r w:rsidRPr="00107D54">
        <w:rPr>
          <w:rStyle w:val="CharSectno"/>
          <w:highlight w:val="yellow"/>
        </w:rPr>
        <w:t>54KA</w:t>
      </w:r>
      <w:r w:rsidRPr="00042AAF">
        <w:rPr>
          <w:highlight w:val="yellow"/>
        </w:rPr>
        <w:t xml:space="preserve">  IC reviewable decisions—decisions to refuse to deal with requests</w:t>
      </w:r>
      <w:bookmarkEnd w:id="158"/>
      <w:bookmarkEnd w:id="159"/>
      <w:bookmarkEnd w:id="160"/>
    </w:p>
    <w:p w14:paraId="3C537E24" w14:textId="77777777" w:rsidR="00C77D94" w:rsidRPr="00042AAF" w:rsidRDefault="00C77D94" w:rsidP="00042AAF">
      <w:pPr>
        <w:pStyle w:val="subsection"/>
      </w:pPr>
      <w:r w:rsidRPr="00042AAF">
        <w:rPr>
          <w:highlight w:val="yellow"/>
        </w:rPr>
        <w:tab/>
        <w:t>(1)</w:t>
      </w:r>
      <w:r w:rsidRPr="00042AAF">
        <w:rPr>
          <w:highlight w:val="yellow"/>
        </w:rPr>
        <w:tab/>
        <w:t xml:space="preserve">An application may be made to the Information Commissioner for a review of a decision covered by </w:t>
      </w:r>
      <w:r w:rsidR="0053279E" w:rsidRPr="00042AAF">
        <w:rPr>
          <w:highlight w:val="yellow"/>
        </w:rPr>
        <w:t>subsection (</w:t>
      </w:r>
      <w:r w:rsidRPr="00042AAF">
        <w:rPr>
          <w:highlight w:val="yellow"/>
        </w:rPr>
        <w:t>2).</w:t>
      </w:r>
    </w:p>
    <w:p w14:paraId="6A1AFEFF" w14:textId="77777777" w:rsidR="00C77D94" w:rsidRPr="00042AAF" w:rsidRDefault="00C77D94" w:rsidP="00042AAF">
      <w:pPr>
        <w:pStyle w:val="subsection"/>
      </w:pPr>
      <w:r w:rsidRPr="00042AAF">
        <w:rPr>
          <w:highlight w:val="yellow"/>
        </w:rPr>
        <w:tab/>
        <w:t>(2)</w:t>
      </w:r>
      <w:r w:rsidRPr="00042AAF">
        <w:rPr>
          <w:highlight w:val="yellow"/>
        </w:rPr>
        <w:tab/>
        <w:t xml:space="preserve">This subsection covers a decision refusing to deal with, or to continue to deal with, a request under </w:t>
      </w:r>
      <w:r w:rsidR="00CD277D" w:rsidRPr="00042AAF">
        <w:rPr>
          <w:highlight w:val="yellow"/>
        </w:rPr>
        <w:t>section 1</w:t>
      </w:r>
      <w:r w:rsidRPr="00042AAF">
        <w:rPr>
          <w:highlight w:val="yellow"/>
        </w:rPr>
        <w:t>5AD.</w:t>
      </w:r>
    </w:p>
    <w:p w14:paraId="28B56743" w14:textId="77777777" w:rsidR="00C77D94" w:rsidRPr="00042AAF" w:rsidRDefault="00C77D94" w:rsidP="00042AAF">
      <w:pPr>
        <w:pStyle w:val="notetext"/>
      </w:pPr>
      <w:r w:rsidRPr="00042AAF">
        <w:rPr>
          <w:highlight w:val="yellow"/>
        </w:rPr>
        <w:t>Note:</w:t>
      </w:r>
      <w:r w:rsidRPr="00042AAF">
        <w:rPr>
          <w:highlight w:val="yellow"/>
        </w:rPr>
        <w:tab/>
      </w:r>
      <w:r w:rsidR="00834E8A" w:rsidRPr="00042AAF">
        <w:rPr>
          <w:highlight w:val="yellow"/>
        </w:rPr>
        <w:t>Section 1</w:t>
      </w:r>
      <w:r w:rsidRPr="00042AAF">
        <w:rPr>
          <w:highlight w:val="yellow"/>
        </w:rPr>
        <w:t>5AD deals with requests that are vexatious or frivolous etc.</w:t>
      </w:r>
    </w:p>
    <w:p w14:paraId="52473B06" w14:textId="77777777" w:rsidR="00C77D94" w:rsidRPr="00042AAF" w:rsidRDefault="00C77D94" w:rsidP="00042AAF">
      <w:pPr>
        <w:pStyle w:val="subsection"/>
      </w:pPr>
      <w:r w:rsidRPr="00042AAF">
        <w:rPr>
          <w:highlight w:val="yellow"/>
        </w:rPr>
        <w:tab/>
        <w:t>(3)</w:t>
      </w:r>
      <w:r w:rsidRPr="00042AAF">
        <w:rPr>
          <w:highlight w:val="yellow"/>
        </w:rPr>
        <w:tab/>
        <w:t>The IC review application may be made by, or on behalf of, the person who made the request to which the decision relates or the person on whose behalf the request was made.</w:t>
      </w:r>
    </w:p>
    <w:p w14:paraId="11B02C2D" w14:textId="77777777" w:rsidR="005F6B57" w:rsidRPr="007D7234" w:rsidRDefault="005F6B57" w:rsidP="005F6B57">
      <w:pPr>
        <w:pStyle w:val="ActHead5"/>
      </w:pPr>
      <w:bookmarkStart w:id="161" w:name="_Toc225012278"/>
      <w:r w:rsidRPr="007D7234">
        <w:rPr>
          <w:rStyle w:val="CharSectno"/>
        </w:rPr>
        <w:t>54L</w:t>
      </w:r>
      <w:r w:rsidRPr="007D7234">
        <w:t xml:space="preserve">  IC reviewable decisions—access refusal decisions</w:t>
      </w:r>
      <w:bookmarkEnd w:id="161"/>
    </w:p>
    <w:p w14:paraId="2E9B6967" w14:textId="77777777" w:rsidR="005F6B57" w:rsidRPr="007D7234" w:rsidRDefault="005F6B57" w:rsidP="005F6B57">
      <w:pPr>
        <w:pStyle w:val="subsection"/>
      </w:pPr>
      <w:r w:rsidRPr="007D7234">
        <w:tab/>
        <w:t>(1)</w:t>
      </w:r>
      <w:r w:rsidRPr="007D7234">
        <w:tab/>
        <w:t xml:space="preserve">An application may be made to the Information Commissioner for a review of a decision covered by </w:t>
      </w:r>
      <w:r w:rsidR="000E491B" w:rsidRPr="007D7234">
        <w:t>subsection (</w:t>
      </w:r>
      <w:r w:rsidRPr="007D7234">
        <w:t>2).</w:t>
      </w:r>
    </w:p>
    <w:p w14:paraId="1B2770F5" w14:textId="77777777" w:rsidR="005F6B57" w:rsidRPr="007D7234" w:rsidRDefault="005F6B57" w:rsidP="005F6B57">
      <w:pPr>
        <w:pStyle w:val="subsection"/>
      </w:pPr>
      <w:r w:rsidRPr="007D7234">
        <w:tab/>
        <w:t>(2)</w:t>
      </w:r>
      <w:r w:rsidRPr="007D7234">
        <w:tab/>
        <w:t>This subsection covers the following decisions:</w:t>
      </w:r>
    </w:p>
    <w:p w14:paraId="532526FE" w14:textId="77777777" w:rsidR="005F6B57" w:rsidRPr="007D7234" w:rsidRDefault="005F6B57" w:rsidP="005F6B57">
      <w:pPr>
        <w:pStyle w:val="paragraph"/>
      </w:pPr>
      <w:r w:rsidRPr="007D7234">
        <w:tab/>
        <w:t>(a)</w:t>
      </w:r>
      <w:r w:rsidRPr="007D7234">
        <w:tab/>
        <w:t>an access refusal decision;</w:t>
      </w:r>
    </w:p>
    <w:p w14:paraId="5355BCC2" w14:textId="77777777" w:rsidR="005F6B57" w:rsidRPr="007D7234" w:rsidRDefault="005F6B57" w:rsidP="005F6B57">
      <w:pPr>
        <w:pStyle w:val="paragraph"/>
      </w:pPr>
      <w:r w:rsidRPr="007D7234">
        <w:tab/>
        <w:t>(b)</w:t>
      </w:r>
      <w:r w:rsidRPr="007D7234">
        <w:tab/>
        <w:t>a decision made by an agency on internal review of an access refusal decision (see section</w:t>
      </w:r>
      <w:r w:rsidR="000E491B" w:rsidRPr="007D7234">
        <w:t> </w:t>
      </w:r>
      <w:r w:rsidRPr="007D7234">
        <w:t>54C);</w:t>
      </w:r>
    </w:p>
    <w:p w14:paraId="1B373A31" w14:textId="77777777" w:rsidR="005F6B57" w:rsidRPr="007D7234" w:rsidRDefault="005F6B57" w:rsidP="005F6B57">
      <w:pPr>
        <w:pStyle w:val="paragraph"/>
      </w:pPr>
      <w:r w:rsidRPr="007D7234">
        <w:tab/>
        <w:t>(c)</w:t>
      </w:r>
      <w:r w:rsidRPr="007D7234">
        <w:tab/>
        <w:t>a decision refusing to allow a further period for making an application for internal review of an access refusal decision (under section</w:t>
      </w:r>
      <w:r w:rsidR="000E491B" w:rsidRPr="007D7234">
        <w:t> </w:t>
      </w:r>
      <w:r w:rsidRPr="007D7234">
        <w:t>54B).</w:t>
      </w:r>
    </w:p>
    <w:p w14:paraId="30C029DE" w14:textId="77777777" w:rsidR="005F6B57" w:rsidRPr="007D7234" w:rsidRDefault="005F6B57" w:rsidP="005F6B57">
      <w:pPr>
        <w:pStyle w:val="notetext"/>
      </w:pPr>
      <w:r w:rsidRPr="007D7234">
        <w:t>Note 1:</w:t>
      </w:r>
      <w:r w:rsidRPr="007D7234">
        <w:tab/>
        <w:t xml:space="preserve">An application for the review of an access refusal decision made for the purposes of </w:t>
      </w:r>
      <w:r w:rsidR="000E491B" w:rsidRPr="007D7234">
        <w:t>paragraph (</w:t>
      </w:r>
      <w:r w:rsidRPr="007D7234">
        <w:t>a) may be made regardless of whether the decision was the subject of internal review.</w:t>
      </w:r>
    </w:p>
    <w:p w14:paraId="5712E8BD" w14:textId="77777777" w:rsidR="00877568" w:rsidRPr="00042AAF" w:rsidRDefault="00877568" w:rsidP="00042AAF">
      <w:pPr>
        <w:pStyle w:val="notetext"/>
      </w:pPr>
      <w:r w:rsidRPr="00042AAF">
        <w:rPr>
          <w:highlight w:val="yellow"/>
        </w:rPr>
        <w:t>Note 2:</w:t>
      </w:r>
      <w:r w:rsidRPr="00042AAF">
        <w:rPr>
          <w:highlight w:val="yellow"/>
        </w:rPr>
        <w:tab/>
        <w:t xml:space="preserve">Paragraph (a) covers a decision that is taken to have been made under </w:t>
      </w:r>
      <w:r w:rsidR="00834E8A" w:rsidRPr="00042AAF">
        <w:rPr>
          <w:highlight w:val="yellow"/>
        </w:rPr>
        <w:t>subsection 1</w:t>
      </w:r>
      <w:r w:rsidRPr="00042AAF">
        <w:rPr>
          <w:highlight w:val="yellow"/>
        </w:rPr>
        <w:t>5AC(3) or 51DA(2).</w:t>
      </w:r>
    </w:p>
    <w:p w14:paraId="0B777241" w14:textId="77777777" w:rsidR="00877568" w:rsidRPr="00042AAF" w:rsidRDefault="00877568" w:rsidP="00042AAF">
      <w:pPr>
        <w:pStyle w:val="notetext"/>
      </w:pPr>
      <w:r w:rsidRPr="00042AAF">
        <w:rPr>
          <w:highlight w:val="yellow"/>
        </w:rPr>
        <w:t>Note 3:</w:t>
      </w:r>
      <w:r w:rsidRPr="00042AAF">
        <w:rPr>
          <w:highlight w:val="yellow"/>
        </w:rPr>
        <w:tab/>
        <w:t xml:space="preserve">Paragraph (b) covers a decision that is taken to have been made under </w:t>
      </w:r>
      <w:r w:rsidR="0053279E" w:rsidRPr="00042AAF">
        <w:rPr>
          <w:highlight w:val="yellow"/>
        </w:rPr>
        <w:t>sub</w:t>
      </w:r>
      <w:r w:rsidR="00CD277D" w:rsidRPr="00042AAF">
        <w:rPr>
          <w:highlight w:val="yellow"/>
        </w:rPr>
        <w:t>section 5</w:t>
      </w:r>
      <w:r w:rsidRPr="00042AAF">
        <w:rPr>
          <w:highlight w:val="yellow"/>
        </w:rPr>
        <w:t>4D(2) on internal review of an access refusal decision.</w:t>
      </w:r>
    </w:p>
    <w:p w14:paraId="0066E80E" w14:textId="77777777" w:rsidR="009D598F" w:rsidRPr="00042AAF" w:rsidRDefault="009D598F" w:rsidP="00042AAF">
      <w:pPr>
        <w:pStyle w:val="subsection"/>
      </w:pPr>
      <w:r w:rsidRPr="00042AAF">
        <w:rPr>
          <w:highlight w:val="yellow"/>
        </w:rPr>
        <w:tab/>
        <w:t>(2A)</w:t>
      </w:r>
      <w:r w:rsidRPr="00042AAF">
        <w:rPr>
          <w:highlight w:val="yellow"/>
        </w:rPr>
        <w:tab/>
        <w:t xml:space="preserve">However, subsection (2) does not cover an access refusal decision (other than one taken to have been made under </w:t>
      </w:r>
      <w:r w:rsidR="00834E8A" w:rsidRPr="00042AAF">
        <w:rPr>
          <w:highlight w:val="yellow"/>
        </w:rPr>
        <w:t>subsection 1</w:t>
      </w:r>
      <w:r w:rsidRPr="00042AAF">
        <w:rPr>
          <w:highlight w:val="yellow"/>
        </w:rPr>
        <w:t xml:space="preserve">5AC(3)) in relation to a request or application made to </w:t>
      </w:r>
      <w:r w:rsidRPr="00042AAF">
        <w:rPr>
          <w:highlight w:val="yellow"/>
        </w:rPr>
        <w:lastRenderedPageBreak/>
        <w:t>a Minister for which, after the access refusal decision was made, the Minister ceased to hold the relevant office.</w:t>
      </w:r>
    </w:p>
    <w:p w14:paraId="06E11CA8" w14:textId="77777777" w:rsidR="005F6B57" w:rsidRPr="007D7234" w:rsidRDefault="005F6B57" w:rsidP="005F6B57">
      <w:pPr>
        <w:pStyle w:val="subsection"/>
      </w:pPr>
      <w:r w:rsidRPr="007D7234">
        <w:tab/>
        <w:t>(3)</w:t>
      </w:r>
      <w:r w:rsidRPr="007D7234">
        <w:tab/>
        <w:t>The IC review application may be made by, or on behalf of, the person who made the request to which the decision relates.</w:t>
      </w:r>
    </w:p>
    <w:p w14:paraId="05151C06" w14:textId="77777777" w:rsidR="005F6B57" w:rsidRPr="007D7234" w:rsidRDefault="005F6B57" w:rsidP="005F6B57">
      <w:pPr>
        <w:pStyle w:val="ActHead5"/>
      </w:pPr>
      <w:bookmarkStart w:id="162" w:name="_Toc225012279"/>
      <w:r w:rsidRPr="007D7234">
        <w:rPr>
          <w:rStyle w:val="CharSectno"/>
        </w:rPr>
        <w:t>54M</w:t>
      </w:r>
      <w:r w:rsidRPr="007D7234">
        <w:t xml:space="preserve">  IC reviewable decisions—access grant decisions</w:t>
      </w:r>
      <w:bookmarkEnd w:id="162"/>
    </w:p>
    <w:p w14:paraId="15E0BC82" w14:textId="77777777" w:rsidR="005F6B57" w:rsidRPr="007D7234" w:rsidRDefault="005F6B57" w:rsidP="005F6B57">
      <w:pPr>
        <w:pStyle w:val="subsection"/>
      </w:pPr>
      <w:r w:rsidRPr="007D7234">
        <w:tab/>
        <w:t>(1)</w:t>
      </w:r>
      <w:r w:rsidRPr="007D7234">
        <w:tab/>
        <w:t xml:space="preserve">An application may be made to the Information Commissioner for a review of a decision covered by </w:t>
      </w:r>
      <w:r w:rsidR="000E491B" w:rsidRPr="007D7234">
        <w:t>subsection (</w:t>
      </w:r>
      <w:r w:rsidRPr="007D7234">
        <w:t>2).</w:t>
      </w:r>
    </w:p>
    <w:p w14:paraId="69AC837F" w14:textId="77777777" w:rsidR="005F6B57" w:rsidRPr="007D7234" w:rsidRDefault="005F6B57" w:rsidP="005F6B57">
      <w:pPr>
        <w:pStyle w:val="subsection"/>
      </w:pPr>
      <w:r w:rsidRPr="007D7234">
        <w:tab/>
        <w:t>(2)</w:t>
      </w:r>
      <w:r w:rsidRPr="007D7234">
        <w:tab/>
        <w:t>This subsection covers the following decisions:</w:t>
      </w:r>
    </w:p>
    <w:p w14:paraId="1A3D81E5" w14:textId="77777777" w:rsidR="005F6B57" w:rsidRPr="007D7234" w:rsidRDefault="005F6B57" w:rsidP="005F6B57">
      <w:pPr>
        <w:pStyle w:val="paragraph"/>
      </w:pPr>
      <w:r w:rsidRPr="007D7234">
        <w:tab/>
        <w:t>(a)</w:t>
      </w:r>
      <w:r w:rsidRPr="007D7234">
        <w:tab/>
        <w:t>an access grant decision;</w:t>
      </w:r>
    </w:p>
    <w:p w14:paraId="44ACF11A" w14:textId="77777777" w:rsidR="005F6B57" w:rsidRPr="007D7234" w:rsidRDefault="005F6B57" w:rsidP="005F6B57">
      <w:pPr>
        <w:pStyle w:val="paragraph"/>
      </w:pPr>
      <w:r w:rsidRPr="007D7234">
        <w:tab/>
        <w:t>(b)</w:t>
      </w:r>
      <w:r w:rsidRPr="007D7234">
        <w:tab/>
        <w:t>a decision made by an agency on internal review of an access grant decision (see section</w:t>
      </w:r>
      <w:r w:rsidR="000E491B" w:rsidRPr="007D7234">
        <w:t> </w:t>
      </w:r>
      <w:r w:rsidRPr="007D7234">
        <w:t>54C).</w:t>
      </w:r>
    </w:p>
    <w:p w14:paraId="39AA5427" w14:textId="77777777" w:rsidR="00877568" w:rsidRPr="00042AAF" w:rsidRDefault="00877568" w:rsidP="00042AAF">
      <w:pPr>
        <w:pStyle w:val="notetext"/>
      </w:pPr>
      <w:r w:rsidRPr="00042AAF">
        <w:rPr>
          <w:highlight w:val="yellow"/>
        </w:rPr>
        <w:t>Note:</w:t>
      </w:r>
      <w:r w:rsidRPr="00042AAF">
        <w:rPr>
          <w:highlight w:val="yellow"/>
        </w:rPr>
        <w:tab/>
        <w:t xml:space="preserve">Paragraph (b) covers a decision that is taken to have been made under </w:t>
      </w:r>
      <w:r w:rsidR="0053279E" w:rsidRPr="00042AAF">
        <w:rPr>
          <w:highlight w:val="yellow"/>
        </w:rPr>
        <w:t>sub</w:t>
      </w:r>
      <w:r w:rsidR="00CD277D" w:rsidRPr="00042AAF">
        <w:rPr>
          <w:highlight w:val="yellow"/>
        </w:rPr>
        <w:t>section 5</w:t>
      </w:r>
      <w:r w:rsidRPr="00042AAF">
        <w:rPr>
          <w:highlight w:val="yellow"/>
        </w:rPr>
        <w:t>4D(2) on internal review of an access grant decision.</w:t>
      </w:r>
    </w:p>
    <w:p w14:paraId="566B309C" w14:textId="77777777" w:rsidR="009D598F" w:rsidRPr="00042AAF" w:rsidRDefault="009D598F" w:rsidP="00042AAF">
      <w:pPr>
        <w:pStyle w:val="subsection"/>
      </w:pPr>
      <w:r w:rsidRPr="00042AAF">
        <w:rPr>
          <w:highlight w:val="yellow"/>
        </w:rPr>
        <w:tab/>
        <w:t>(2A)</w:t>
      </w:r>
      <w:r w:rsidRPr="00042AAF">
        <w:rPr>
          <w:highlight w:val="yellow"/>
        </w:rPr>
        <w:tab/>
        <w:t>However, subsection (2) does not cover an access grant decision in relation to a request made to a Minister for which the Minister ceased to hold the relevant office after the access grant decision was made.</w:t>
      </w:r>
    </w:p>
    <w:p w14:paraId="6934C5B5" w14:textId="77777777" w:rsidR="005F6B57" w:rsidRPr="007D7234" w:rsidRDefault="005F6B57" w:rsidP="00675E9A">
      <w:pPr>
        <w:pStyle w:val="subsection"/>
        <w:keepNext/>
      </w:pPr>
      <w:r w:rsidRPr="007D7234">
        <w:tab/>
        <w:t>(3)</w:t>
      </w:r>
      <w:r w:rsidRPr="007D7234">
        <w:tab/>
        <w:t>The IC review application may be made by, or on behalf of, the following:</w:t>
      </w:r>
    </w:p>
    <w:p w14:paraId="2891A651" w14:textId="77777777" w:rsidR="005F6B57" w:rsidRPr="007D7234" w:rsidRDefault="005F6B57" w:rsidP="00675E9A">
      <w:pPr>
        <w:pStyle w:val="paragraph"/>
        <w:keepNext/>
      </w:pPr>
      <w:r w:rsidRPr="007D7234">
        <w:tab/>
        <w:t>(a)</w:t>
      </w:r>
      <w:r w:rsidRPr="007D7234">
        <w:tab/>
        <w:t xml:space="preserve">in any case—an affected third party for the document in relation to which the decision covered by </w:t>
      </w:r>
      <w:r w:rsidR="000E491B" w:rsidRPr="007D7234">
        <w:t>subsection (</w:t>
      </w:r>
      <w:r w:rsidRPr="007D7234">
        <w:t>2) was made;</w:t>
      </w:r>
    </w:p>
    <w:p w14:paraId="76A64B09" w14:textId="77777777" w:rsidR="005F6B57" w:rsidRPr="007D7234" w:rsidRDefault="005F6B57" w:rsidP="00675E9A">
      <w:pPr>
        <w:pStyle w:val="paragraph"/>
        <w:keepNext/>
      </w:pPr>
      <w:r w:rsidRPr="007D7234">
        <w:tab/>
        <w:t>(b)</w:t>
      </w:r>
      <w:r w:rsidRPr="007D7234">
        <w:tab/>
        <w:t xml:space="preserve">in a case covered by </w:t>
      </w:r>
      <w:r w:rsidR="000E491B" w:rsidRPr="007D7234">
        <w:t>paragraph (</w:t>
      </w:r>
      <w:r w:rsidRPr="007D7234">
        <w:t>2)(b)—the person who made the request to which the decision relates.</w:t>
      </w:r>
    </w:p>
    <w:p w14:paraId="6499A1C3" w14:textId="77777777" w:rsidR="005F6B57" w:rsidRPr="007D7234" w:rsidRDefault="005F6B57" w:rsidP="005F6B57">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74DF9BAA" w14:textId="77777777" w:rsidR="005F6B57" w:rsidRPr="007D7234" w:rsidRDefault="005F6B57" w:rsidP="00DF5202">
      <w:pPr>
        <w:pStyle w:val="ActHead3"/>
        <w:pageBreakBefore/>
      </w:pPr>
      <w:bookmarkStart w:id="163" w:name="_Toc225012280"/>
      <w:r w:rsidRPr="007D7234">
        <w:rPr>
          <w:rStyle w:val="CharDivNo"/>
        </w:rPr>
        <w:lastRenderedPageBreak/>
        <w:t>Division</w:t>
      </w:r>
      <w:r w:rsidR="000E491B" w:rsidRPr="007D7234">
        <w:rPr>
          <w:rStyle w:val="CharDivNo"/>
        </w:rPr>
        <w:t> </w:t>
      </w:r>
      <w:r w:rsidRPr="007D7234">
        <w:rPr>
          <w:rStyle w:val="CharDivNo"/>
        </w:rPr>
        <w:t>4</w:t>
      </w:r>
      <w:r w:rsidRPr="007D7234">
        <w:t>—</w:t>
      </w:r>
      <w:r w:rsidRPr="007D7234">
        <w:rPr>
          <w:rStyle w:val="CharDivText"/>
        </w:rPr>
        <w:t>IC review applications</w:t>
      </w:r>
      <w:bookmarkEnd w:id="163"/>
    </w:p>
    <w:p w14:paraId="4163C331" w14:textId="77777777" w:rsidR="005F6B57" w:rsidRPr="007D7234" w:rsidRDefault="004B639B" w:rsidP="005F6B57">
      <w:pPr>
        <w:pStyle w:val="ActHead4"/>
      </w:pPr>
      <w:bookmarkStart w:id="164" w:name="_Toc225012281"/>
      <w:r w:rsidRPr="007D7234">
        <w:rPr>
          <w:rStyle w:val="CharSubdNo"/>
        </w:rPr>
        <w:t>Subdivision </w:t>
      </w:r>
      <w:r w:rsidR="005F6B57" w:rsidRPr="007D7234">
        <w:rPr>
          <w:rStyle w:val="CharSubdNo"/>
        </w:rPr>
        <w:t>A</w:t>
      </w:r>
      <w:r w:rsidR="005F6B57" w:rsidRPr="007D7234">
        <w:t>—</w:t>
      </w:r>
      <w:r w:rsidR="005F6B57" w:rsidRPr="007D7234">
        <w:rPr>
          <w:rStyle w:val="CharSubdText"/>
        </w:rPr>
        <w:t>Making an application</w:t>
      </w:r>
      <w:bookmarkEnd w:id="164"/>
    </w:p>
    <w:p w14:paraId="2B440126" w14:textId="77777777" w:rsidR="005F6B57" w:rsidRPr="007D7234" w:rsidRDefault="005F6B57" w:rsidP="005F6B57">
      <w:pPr>
        <w:pStyle w:val="ActHead5"/>
      </w:pPr>
      <w:bookmarkStart w:id="165" w:name="_Toc225012282"/>
      <w:r w:rsidRPr="007D7234">
        <w:rPr>
          <w:rStyle w:val="CharSectno"/>
        </w:rPr>
        <w:t>54N</w:t>
      </w:r>
      <w:r w:rsidRPr="007D7234">
        <w:t xml:space="preserve">  IC review applications—application</w:t>
      </w:r>
      <w:bookmarkEnd w:id="165"/>
    </w:p>
    <w:p w14:paraId="6AECDA2E" w14:textId="77777777" w:rsidR="009E1D1C" w:rsidRPr="00042AAF" w:rsidRDefault="009E1D1C" w:rsidP="00042AAF">
      <w:pPr>
        <w:pStyle w:val="SubsectionHead"/>
      </w:pPr>
      <w:r w:rsidRPr="00042AAF">
        <w:rPr>
          <w:highlight w:val="yellow"/>
        </w:rPr>
        <w:t>Requirements for application</w:t>
      </w:r>
    </w:p>
    <w:p w14:paraId="1B7B0C93" w14:textId="77777777" w:rsidR="005F6B57" w:rsidRPr="007D7234" w:rsidRDefault="005F6B57" w:rsidP="005F6B57">
      <w:pPr>
        <w:pStyle w:val="subsection"/>
      </w:pPr>
      <w:r w:rsidRPr="007D7234">
        <w:tab/>
        <w:t>(1)</w:t>
      </w:r>
      <w:r w:rsidRPr="007D7234">
        <w:tab/>
        <w:t>An IC review application must be in writing, and must:</w:t>
      </w:r>
    </w:p>
    <w:p w14:paraId="5A9E329A" w14:textId="77777777" w:rsidR="005F6B57" w:rsidRPr="007D7234" w:rsidRDefault="005F6B57" w:rsidP="005F6B57">
      <w:pPr>
        <w:pStyle w:val="paragraph"/>
      </w:pPr>
      <w:r w:rsidRPr="007D7234">
        <w:tab/>
        <w:t>(a)</w:t>
      </w:r>
      <w:r w:rsidRPr="007D7234">
        <w:tab/>
        <w:t xml:space="preserve">give details of how notices under this </w:t>
      </w:r>
      <w:r w:rsidR="004B639B" w:rsidRPr="007D7234">
        <w:t>Part </w:t>
      </w:r>
      <w:r w:rsidRPr="007D7234">
        <w:t>may be sent to the IC review applicant (for example, by providing an electronic address to which notices may be sent by electronic communication); and</w:t>
      </w:r>
    </w:p>
    <w:p w14:paraId="02081790" w14:textId="77777777" w:rsidR="009E1D1C" w:rsidRPr="00042AAF" w:rsidRDefault="009E1D1C" w:rsidP="00042AAF">
      <w:pPr>
        <w:pStyle w:val="paragraph"/>
      </w:pPr>
      <w:r w:rsidRPr="00042AAF">
        <w:rPr>
          <w:highlight w:val="yellow"/>
        </w:rPr>
        <w:tab/>
        <w:t>(aa)</w:t>
      </w:r>
      <w:r w:rsidRPr="00042AAF">
        <w:rPr>
          <w:highlight w:val="yellow"/>
        </w:rPr>
        <w:tab/>
        <w:t>be in the form specified by the Information Commissioner (if any); and</w:t>
      </w:r>
    </w:p>
    <w:p w14:paraId="0B7CAC15" w14:textId="77777777" w:rsidR="005F6B57" w:rsidRPr="007D7234" w:rsidRDefault="005F6B57" w:rsidP="005F6B57">
      <w:pPr>
        <w:pStyle w:val="paragraph"/>
      </w:pPr>
      <w:r w:rsidRPr="007D7234">
        <w:tab/>
        <w:t>(b)</w:t>
      </w:r>
      <w:r w:rsidRPr="007D7234">
        <w:tab/>
        <w:t>include a copy of the notice given under</w:t>
      </w:r>
      <w:r>
        <w:rPr>
          <w:highlight w:val="yellow"/>
        </w:rPr>
        <w:t xml:space="preserve"> subsection 15AD(2) or</w:t>
      </w:r>
      <w:r w:rsidRPr="007D7234">
        <w:t xml:space="preserve"> section</w:t>
      </w:r>
      <w:r w:rsidR="000E491B" w:rsidRPr="007D7234">
        <w:t> </w:t>
      </w:r>
      <w:r w:rsidRPr="007D7234">
        <w:t>26 of the IC reviewable decision for which an IC review is sought.</w:t>
      </w:r>
    </w:p>
    <w:p w14:paraId="48E26105" w14:textId="77777777" w:rsidR="005F6B57" w:rsidRPr="007D7234" w:rsidRDefault="005F6B57" w:rsidP="005F6B57">
      <w:pPr>
        <w:pStyle w:val="notetext"/>
      </w:pPr>
      <w:r>
        <w:rPr>
          <w:highlight w:val="yellow"/>
        </w:rPr>
        <w:t>Note 1</w:t>
      </w:r>
      <w:r w:rsidRPr="007D7234">
        <w:t>:</w:t>
      </w:r>
      <w:r w:rsidRPr="007D7234">
        <w:tab/>
        <w:t>For who may make an IC review application, see sections</w:t>
      </w:r>
      <w:r w:rsidR="000E491B" w:rsidRPr="007D7234">
        <w:t> </w:t>
      </w:r>
      <w:r>
        <w:rPr>
          <w:highlight w:val="yellow"/>
        </w:rPr>
        <w:t>54KA, 54L</w:t>
      </w:r>
      <w:r w:rsidRPr="007D7234">
        <w:t xml:space="preserve"> and 54M.</w:t>
      </w:r>
    </w:p>
    <w:p w14:paraId="2FB0E0EA" w14:textId="77777777" w:rsidR="00877568" w:rsidRPr="00042AAF" w:rsidRDefault="00877568" w:rsidP="00042AAF">
      <w:pPr>
        <w:pStyle w:val="notetext"/>
      </w:pPr>
      <w:r w:rsidRPr="00042AAF">
        <w:rPr>
          <w:highlight w:val="yellow"/>
        </w:rPr>
        <w:t>Note 2:</w:t>
      </w:r>
      <w:r w:rsidRPr="00042AAF">
        <w:rPr>
          <w:highlight w:val="yellow"/>
        </w:rPr>
        <w:tab/>
        <w:t>The notice under section 26 must be of the relevant IC reviewable decision. That is:</w:t>
      </w:r>
    </w:p>
    <w:p w14:paraId="2FB12EFA" w14:textId="77777777" w:rsidR="00877568" w:rsidRPr="00042AAF" w:rsidRDefault="00877568" w:rsidP="00042AAF">
      <w:pPr>
        <w:pStyle w:val="notepara"/>
      </w:pPr>
      <w:r w:rsidRPr="00042AAF">
        <w:rPr>
          <w:highlight w:val="yellow"/>
        </w:rPr>
        <w:t>(a)</w:t>
      </w:r>
      <w:r w:rsidRPr="00042AAF">
        <w:rPr>
          <w:highlight w:val="yellow"/>
        </w:rPr>
        <w:tab/>
        <w:t xml:space="preserve">for a decision made by an agency on internal review of an access refusal decision or access grant decision—notice of the decision under </w:t>
      </w:r>
      <w:r w:rsidR="00CD277D" w:rsidRPr="00042AAF">
        <w:rPr>
          <w:highlight w:val="yellow"/>
        </w:rPr>
        <w:t>section 5</w:t>
      </w:r>
      <w:r w:rsidRPr="00042AAF">
        <w:rPr>
          <w:highlight w:val="yellow"/>
        </w:rPr>
        <w:t>4C; and</w:t>
      </w:r>
    </w:p>
    <w:p w14:paraId="3B63E89D" w14:textId="77777777" w:rsidR="00877568" w:rsidRPr="00042AAF" w:rsidRDefault="00877568" w:rsidP="00042AAF">
      <w:pPr>
        <w:pStyle w:val="notepara"/>
      </w:pPr>
      <w:r w:rsidRPr="00042AAF">
        <w:rPr>
          <w:highlight w:val="yellow"/>
        </w:rPr>
        <w:t>(b)</w:t>
      </w:r>
      <w:r w:rsidRPr="00042AAF">
        <w:rPr>
          <w:highlight w:val="yellow"/>
        </w:rPr>
        <w:tab/>
        <w:t xml:space="preserve">if a decision to affirm the original decision is taken to have been made under </w:t>
      </w:r>
      <w:r w:rsidR="00CD277D" w:rsidRPr="00042AAF">
        <w:rPr>
          <w:highlight w:val="yellow"/>
        </w:rPr>
        <w:t>section 5</w:t>
      </w:r>
      <w:r w:rsidRPr="00042AAF">
        <w:rPr>
          <w:highlight w:val="yellow"/>
        </w:rPr>
        <w:t>4D—notice of the original decision</w:t>
      </w:r>
      <w:r>
        <w:rPr>
          <w:highlight w:val="yellow"/>
        </w:rPr>
        <w:t>; and</w:t>
      </w:r>
    </w:p>
    <w:p w14:paraId="02DFA6EE" w14:textId="77777777" w:rsidR="004F295F" w:rsidRPr="00042AAF" w:rsidRDefault="004F295F" w:rsidP="00042AAF">
      <w:pPr>
        <w:pStyle w:val="paragraph"/>
      </w:pPr>
      <w:r w:rsidRPr="00042AAF">
        <w:rPr>
          <w:highlight w:val="yellow"/>
        </w:rPr>
        <w:tab/>
        <w:t>(c)</w:t>
      </w:r>
      <w:r w:rsidRPr="00042AAF">
        <w:rPr>
          <w:highlight w:val="yellow"/>
        </w:rPr>
        <w:tab/>
        <w:t>if, under regulations made under section 93C, a fee must accompany the application, and payment of the fee has not been waived in accordance with the regulations—be accompanied by the fee (if any) prescribed by the regulations.</w:t>
      </w:r>
    </w:p>
    <w:p w14:paraId="5913AE68" w14:textId="77777777" w:rsidR="005F6B57" w:rsidRPr="007D7234" w:rsidRDefault="005F6B57" w:rsidP="005F6B57">
      <w:pPr>
        <w:pStyle w:val="subsection"/>
      </w:pPr>
      <w:r w:rsidRPr="007D7234">
        <w:tab/>
        <w:t>(2)</w:t>
      </w:r>
      <w:r w:rsidRPr="007D7234">
        <w:tab/>
        <w:t>The IC review application may contain particulars of the basis on which the IC review applicant disputes the IC reviewable decision.</w:t>
      </w:r>
    </w:p>
    <w:p w14:paraId="6316C398" w14:textId="77777777" w:rsidR="005F6B57" w:rsidRPr="007D7234" w:rsidRDefault="005F6B57" w:rsidP="005F6B57">
      <w:pPr>
        <w:pStyle w:val="subsection"/>
      </w:pPr>
      <w:r w:rsidRPr="007D7234">
        <w:tab/>
        <w:t>(3)</w:t>
      </w:r>
      <w:r w:rsidRPr="007D7234">
        <w:tab/>
        <w:t>The Office of the Australian Information Commissioner must provide appropriate assistance to a person who:</w:t>
      </w:r>
    </w:p>
    <w:p w14:paraId="7B5A79B4" w14:textId="77777777" w:rsidR="005F6B57" w:rsidRPr="007D7234" w:rsidRDefault="005F6B57" w:rsidP="005F6B57">
      <w:pPr>
        <w:pStyle w:val="paragraph"/>
      </w:pPr>
      <w:r w:rsidRPr="007D7234">
        <w:tab/>
        <w:t>(a)</w:t>
      </w:r>
      <w:r w:rsidRPr="007D7234">
        <w:tab/>
        <w:t>wishes to make an IC review application; and</w:t>
      </w:r>
    </w:p>
    <w:p w14:paraId="58FBE646" w14:textId="77777777" w:rsidR="005F6B57" w:rsidRPr="007D7234" w:rsidRDefault="005F6B57" w:rsidP="005F6B57">
      <w:pPr>
        <w:pStyle w:val="paragraph"/>
      </w:pPr>
      <w:r w:rsidRPr="007D7234">
        <w:tab/>
        <w:t>(b)</w:t>
      </w:r>
      <w:r w:rsidRPr="007D7234">
        <w:tab/>
        <w:t>requires assistance to prepare the IC review application.</w:t>
      </w:r>
    </w:p>
    <w:p w14:paraId="52BDFD3F" w14:textId="77777777" w:rsidR="009E1D1C" w:rsidRPr="00042AAF" w:rsidRDefault="009E1D1C" w:rsidP="00042AAF">
      <w:pPr>
        <w:pStyle w:val="SubsectionHead"/>
      </w:pPr>
      <w:r w:rsidRPr="00042AAF">
        <w:rPr>
          <w:highlight w:val="yellow"/>
        </w:rPr>
        <w:lastRenderedPageBreak/>
        <w:t>Delivery of application</w:t>
      </w:r>
    </w:p>
    <w:p w14:paraId="5DA9305A" w14:textId="77777777" w:rsidR="009E1D1C" w:rsidRPr="00042AAF" w:rsidRDefault="009E1D1C" w:rsidP="00042AAF">
      <w:pPr>
        <w:pStyle w:val="subsection"/>
      </w:pPr>
      <w:r w:rsidRPr="00042AAF">
        <w:rPr>
          <w:highlight w:val="yellow"/>
        </w:rPr>
        <w:tab/>
        <w:t>(4)</w:t>
      </w:r>
      <w:r w:rsidRPr="00042AAF">
        <w:rPr>
          <w:highlight w:val="yellow"/>
        </w:rPr>
        <w:tab/>
        <w:t>The IC review application must be sent to the Information Commissioner in a manner specified by the Information Commissioner.</w:t>
      </w:r>
    </w:p>
    <w:p w14:paraId="3EB0DE10" w14:textId="77777777" w:rsidR="005F6B57" w:rsidRPr="007D7234" w:rsidRDefault="005F6B57" w:rsidP="005F6B57">
      <w:pPr>
        <w:pStyle w:val="ActHead5"/>
      </w:pPr>
      <w:bookmarkStart w:id="166" w:name="_Toc225012283"/>
      <w:r w:rsidRPr="007D7234">
        <w:rPr>
          <w:rStyle w:val="CharSectno"/>
        </w:rPr>
        <w:t>54P</w:t>
      </w:r>
      <w:r w:rsidRPr="007D7234">
        <w:t xml:space="preserve">  IC review applications—requirement to notify affected third parties</w:t>
      </w:r>
      <w:bookmarkEnd w:id="166"/>
    </w:p>
    <w:p w14:paraId="2243DED6" w14:textId="77777777" w:rsidR="005F6B57" w:rsidRPr="007D7234" w:rsidRDefault="005F6B57" w:rsidP="005F6B57">
      <w:pPr>
        <w:pStyle w:val="SubsectionHead"/>
      </w:pPr>
      <w:r w:rsidRPr="007D7234">
        <w:t>Scope</w:t>
      </w:r>
    </w:p>
    <w:p w14:paraId="20C8751C" w14:textId="77777777" w:rsidR="005F6B57" w:rsidRPr="007D7234" w:rsidRDefault="005F6B57" w:rsidP="005F6B57">
      <w:pPr>
        <w:pStyle w:val="subsection"/>
      </w:pPr>
      <w:r w:rsidRPr="007D7234">
        <w:tab/>
        <w:t>(1)</w:t>
      </w:r>
      <w:r w:rsidRPr="007D7234">
        <w:tab/>
        <w:t>This section applies if:</w:t>
      </w:r>
    </w:p>
    <w:p w14:paraId="454183F2" w14:textId="77777777" w:rsidR="005F6B57" w:rsidRPr="007D7234" w:rsidRDefault="005F6B57" w:rsidP="005F6B57">
      <w:pPr>
        <w:pStyle w:val="paragraph"/>
      </w:pPr>
      <w:r w:rsidRPr="007D7234">
        <w:tab/>
        <w:t>(a)</w:t>
      </w:r>
      <w:r w:rsidRPr="007D7234">
        <w:tab/>
        <w:t>an agency or Minister decides not to give access to a document to which a consultation requirement applies under section</w:t>
      </w:r>
      <w:r w:rsidR="000E491B" w:rsidRPr="007D7234">
        <w:t> </w:t>
      </w:r>
      <w:r w:rsidRPr="007D7234">
        <w:t>26A,</w:t>
      </w:r>
      <w:r w:rsidR="00F30AFB" w:rsidRPr="007D7234">
        <w:t xml:space="preserve"> </w:t>
      </w:r>
      <w:r w:rsidRPr="007D7234">
        <w:t>27 or 27A; and</w:t>
      </w:r>
    </w:p>
    <w:p w14:paraId="7D6FAD68" w14:textId="77777777" w:rsidR="005F6B57" w:rsidRPr="007D7234" w:rsidRDefault="005F6B57" w:rsidP="005F6B57">
      <w:pPr>
        <w:pStyle w:val="paragraph"/>
      </w:pPr>
      <w:r w:rsidRPr="007D7234">
        <w:tab/>
        <w:t>(b)</w:t>
      </w:r>
      <w:r w:rsidRPr="007D7234">
        <w:tab/>
        <w:t>an IC review application is made for an IC review of that decision.</w:t>
      </w:r>
    </w:p>
    <w:p w14:paraId="405C6E76" w14:textId="77777777" w:rsidR="005F6B57" w:rsidRPr="007D7234" w:rsidRDefault="005F6B57" w:rsidP="005F6B57">
      <w:pPr>
        <w:pStyle w:val="SubsectionHead"/>
      </w:pPr>
      <w:r w:rsidRPr="007D7234">
        <w:t>Requirement to notify</w:t>
      </w:r>
    </w:p>
    <w:p w14:paraId="35066C20" w14:textId="77777777" w:rsidR="005F6B57" w:rsidRPr="007D7234" w:rsidRDefault="005F6B57" w:rsidP="005F6B57">
      <w:pPr>
        <w:pStyle w:val="subsection"/>
      </w:pPr>
      <w:r w:rsidRPr="007D7234">
        <w:tab/>
        <w:t>(2)</w:t>
      </w:r>
      <w:r w:rsidRPr="007D7234">
        <w:tab/>
        <w:t>The agency or Minister must, as soon as practicable, take all reasonable steps to notify the affected third party for the document of the application.</w:t>
      </w:r>
    </w:p>
    <w:p w14:paraId="526ED77F" w14:textId="77777777" w:rsidR="005F6B57" w:rsidRPr="007D7234" w:rsidRDefault="005F6B57" w:rsidP="005F6B57">
      <w:pPr>
        <w:pStyle w:val="notetext"/>
      </w:pPr>
      <w:r w:rsidRPr="007D7234">
        <w:t>Note 1:</w:t>
      </w:r>
      <w:r w:rsidRPr="007D7234">
        <w:tab/>
        <w:t xml:space="preserve">For </w:t>
      </w:r>
      <w:r w:rsidRPr="007D7234">
        <w:rPr>
          <w:b/>
          <w:i/>
        </w:rPr>
        <w:t>affected third party</w:t>
      </w:r>
      <w:r w:rsidRPr="007D7234">
        <w:t>, see section</w:t>
      </w:r>
      <w:r w:rsidR="000E491B" w:rsidRPr="007D7234">
        <w:t> </w:t>
      </w:r>
      <w:r w:rsidRPr="007D7234">
        <w:t>53C.</w:t>
      </w:r>
    </w:p>
    <w:p w14:paraId="014E151B" w14:textId="77777777" w:rsidR="005F6B57" w:rsidRPr="007D7234" w:rsidRDefault="005F6B57" w:rsidP="005F6B57">
      <w:pPr>
        <w:pStyle w:val="notetext"/>
      </w:pPr>
      <w:r w:rsidRPr="007D7234">
        <w:t>Note 2:</w:t>
      </w:r>
      <w:r w:rsidRPr="007D7234">
        <w:tab/>
        <w:t>The agency or Minister is not required to give notice if the Information Commissioner orders that it is not appropriate to do so in the circumstances (see section</w:t>
      </w:r>
      <w:r w:rsidR="000E491B" w:rsidRPr="007D7234">
        <w:t> </w:t>
      </w:r>
      <w:r w:rsidRPr="007D7234">
        <w:t>54Q).</w:t>
      </w:r>
    </w:p>
    <w:p w14:paraId="2B8C6ADA" w14:textId="77777777" w:rsidR="005F6B57" w:rsidRPr="007D7234" w:rsidRDefault="005F6B57" w:rsidP="005F6B57">
      <w:pPr>
        <w:pStyle w:val="subsection"/>
      </w:pPr>
      <w:r w:rsidRPr="007D7234">
        <w:tab/>
        <w:t>(3)</w:t>
      </w:r>
      <w:r w:rsidRPr="007D7234">
        <w:tab/>
        <w:t>The agency or Minister must, as soon as practicable, give a copy of the notice to the Information Commissioner.</w:t>
      </w:r>
    </w:p>
    <w:p w14:paraId="44EBEFF5" w14:textId="77777777" w:rsidR="005F6B57" w:rsidRPr="007D7234" w:rsidRDefault="005F6B57" w:rsidP="005F6B57">
      <w:pPr>
        <w:pStyle w:val="ActHead5"/>
      </w:pPr>
      <w:bookmarkStart w:id="167" w:name="_Toc225012284"/>
      <w:r w:rsidRPr="007D7234">
        <w:rPr>
          <w:rStyle w:val="CharSectno"/>
        </w:rPr>
        <w:t>54Q</w:t>
      </w:r>
      <w:r w:rsidRPr="007D7234">
        <w:t xml:space="preserve">  IC review applications—circumstances in which not giving notice is appropriate</w:t>
      </w:r>
      <w:bookmarkEnd w:id="167"/>
    </w:p>
    <w:p w14:paraId="2A616947" w14:textId="77777777" w:rsidR="005F6B57" w:rsidRPr="007D7234" w:rsidRDefault="005F6B57" w:rsidP="005F6B57">
      <w:pPr>
        <w:pStyle w:val="subsection"/>
      </w:pPr>
      <w:r w:rsidRPr="007D7234">
        <w:tab/>
        <w:t>(1)</w:t>
      </w:r>
      <w:r w:rsidRPr="007D7234">
        <w:tab/>
        <w:t>This section applies in relation to a document to which a consultation requirement applies under section</w:t>
      </w:r>
      <w:r w:rsidR="000E491B" w:rsidRPr="007D7234">
        <w:t> </w:t>
      </w:r>
      <w:r w:rsidRPr="007D7234">
        <w:t>27 or 27A.</w:t>
      </w:r>
    </w:p>
    <w:p w14:paraId="76108DB9" w14:textId="77777777" w:rsidR="005F6B57" w:rsidRPr="007D7234" w:rsidRDefault="005F6B57" w:rsidP="005F6B57">
      <w:pPr>
        <w:pStyle w:val="subsection"/>
      </w:pPr>
      <w:r w:rsidRPr="007D7234">
        <w:tab/>
        <w:t>(2)</w:t>
      </w:r>
      <w:r w:rsidRPr="007D7234">
        <w:tab/>
        <w:t>An agency or Minister is not required to notify an affected third party for the document under subsection</w:t>
      </w:r>
      <w:r w:rsidR="000E491B" w:rsidRPr="007D7234">
        <w:t> </w:t>
      </w:r>
      <w:r w:rsidRPr="007D7234">
        <w:t>54P(2) if:</w:t>
      </w:r>
    </w:p>
    <w:p w14:paraId="7419F69A" w14:textId="77777777" w:rsidR="005F6B57" w:rsidRPr="007D7234" w:rsidRDefault="005F6B57" w:rsidP="005F6B57">
      <w:pPr>
        <w:pStyle w:val="paragraph"/>
      </w:pPr>
      <w:r w:rsidRPr="007D7234">
        <w:lastRenderedPageBreak/>
        <w:tab/>
        <w:t>(a)</w:t>
      </w:r>
      <w:r w:rsidRPr="007D7234">
        <w:tab/>
        <w:t xml:space="preserve">the agency or the Minister applies to the Information Commissioner for an order that it would not be appropriate to notify the affected third party in the circumstances covered by </w:t>
      </w:r>
      <w:r w:rsidR="000E491B" w:rsidRPr="007D7234">
        <w:t>subsection (</w:t>
      </w:r>
      <w:r w:rsidRPr="007D7234">
        <w:t>3); and</w:t>
      </w:r>
    </w:p>
    <w:p w14:paraId="231670A7" w14:textId="77777777" w:rsidR="005F6B57" w:rsidRPr="007D7234" w:rsidRDefault="005F6B57" w:rsidP="005F6B57">
      <w:pPr>
        <w:pStyle w:val="paragraph"/>
      </w:pPr>
      <w:r w:rsidRPr="007D7234">
        <w:tab/>
        <w:t>(b)</w:t>
      </w:r>
      <w:r w:rsidRPr="007D7234">
        <w:tab/>
        <w:t>the Information Commissioner makes the order.</w:t>
      </w:r>
    </w:p>
    <w:p w14:paraId="2EEC7024" w14:textId="77777777" w:rsidR="005F6B57" w:rsidRPr="007D7234" w:rsidRDefault="005F6B57" w:rsidP="005F6B57">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3F96D4C4" w14:textId="77777777" w:rsidR="005F6B57" w:rsidRPr="007D7234" w:rsidRDefault="005F6B57" w:rsidP="005F6B57">
      <w:pPr>
        <w:pStyle w:val="subsection"/>
      </w:pPr>
      <w:r w:rsidRPr="007D7234">
        <w:tab/>
        <w:t>(3)</w:t>
      </w:r>
      <w:r w:rsidRPr="007D7234">
        <w:tab/>
        <w:t>The circumstances covered by this subsection are whether notifying the affected third party would, or could reasonably be expected to, do any of the following:</w:t>
      </w:r>
    </w:p>
    <w:p w14:paraId="186D4C2E" w14:textId="77777777" w:rsidR="005F6B57" w:rsidRPr="007D7234" w:rsidRDefault="005F6B57" w:rsidP="005F6B57">
      <w:pPr>
        <w:pStyle w:val="paragraph"/>
      </w:pPr>
      <w:r w:rsidRPr="007D7234">
        <w:tab/>
        <w:t>(a)</w:t>
      </w:r>
      <w:r w:rsidRPr="007D7234">
        <w:tab/>
        <w:t>prejudice the conduct of an investigation of a breach, or possible breach, of the law, or a failure, or possible failure, to comply with a law relating to taxation;</w:t>
      </w:r>
    </w:p>
    <w:p w14:paraId="3410468C" w14:textId="77777777" w:rsidR="005F6B57" w:rsidRPr="007D7234" w:rsidRDefault="005F6B57" w:rsidP="005F6B57">
      <w:pPr>
        <w:pStyle w:val="paragraph"/>
      </w:pPr>
      <w:r w:rsidRPr="007D7234">
        <w:tab/>
        <w:t>(b)</w:t>
      </w:r>
      <w:r w:rsidRPr="007D7234">
        <w:tab/>
        <w:t>prejudice the enforcement or proper administration of the law in a particular instance;</w:t>
      </w:r>
    </w:p>
    <w:p w14:paraId="6F6F276C" w14:textId="77777777" w:rsidR="005F6B57" w:rsidRPr="007D7234" w:rsidRDefault="005F6B57" w:rsidP="005F6B57">
      <w:pPr>
        <w:pStyle w:val="paragraph"/>
      </w:pPr>
      <w:r w:rsidRPr="007D7234">
        <w:tab/>
        <w:t>(c)</w:t>
      </w:r>
      <w:r w:rsidRPr="007D7234">
        <w:tab/>
        <w:t>disclose, or enable a person to ascertain, the existence or identity of a confidential source of information, or the non</w:t>
      </w:r>
      <w:r w:rsidR="007D7234">
        <w:noBreakHyphen/>
      </w:r>
      <w:r w:rsidRPr="007D7234">
        <w:t>existence of a confidential source of information, in relation to the enforcement or administration of the law;</w:t>
      </w:r>
    </w:p>
    <w:p w14:paraId="16484DC7" w14:textId="77777777" w:rsidR="005F6B57" w:rsidRPr="007D7234" w:rsidRDefault="005F6B57" w:rsidP="005F6B57">
      <w:pPr>
        <w:pStyle w:val="paragraph"/>
      </w:pPr>
      <w:r w:rsidRPr="007D7234">
        <w:tab/>
        <w:t>(d)</w:t>
      </w:r>
      <w:r w:rsidRPr="007D7234">
        <w:tab/>
        <w:t>endanger the life or physical safety of any person;</w:t>
      </w:r>
    </w:p>
    <w:p w14:paraId="6EDC825D" w14:textId="77777777" w:rsidR="005F6B57" w:rsidRPr="007D7234" w:rsidRDefault="005F6B57" w:rsidP="005F6B57">
      <w:pPr>
        <w:pStyle w:val="paragraph"/>
      </w:pPr>
      <w:r w:rsidRPr="007D7234">
        <w:tab/>
        <w:t>(e)</w:t>
      </w:r>
      <w:r w:rsidRPr="007D7234">
        <w:tab/>
        <w:t>cause damage to the security, defence or international relations of the Commonwealth.</w:t>
      </w:r>
    </w:p>
    <w:p w14:paraId="1C821708" w14:textId="77777777" w:rsidR="005F6B57" w:rsidRPr="007D7234" w:rsidRDefault="005F6B57" w:rsidP="005F6B57">
      <w:pPr>
        <w:pStyle w:val="ActHead5"/>
      </w:pPr>
      <w:bookmarkStart w:id="168" w:name="_Toc225012285"/>
      <w:r w:rsidRPr="007D7234">
        <w:rPr>
          <w:rStyle w:val="CharSectno"/>
        </w:rPr>
        <w:t>54R</w:t>
      </w:r>
      <w:r w:rsidRPr="007D7234">
        <w:t xml:space="preserve">  IC review applications—withdrawal</w:t>
      </w:r>
      <w:bookmarkEnd w:id="168"/>
    </w:p>
    <w:p w14:paraId="45BA6174" w14:textId="77777777" w:rsidR="005F6B57" w:rsidRPr="007D7234" w:rsidRDefault="005F6B57" w:rsidP="005F6B57">
      <w:pPr>
        <w:pStyle w:val="subsection"/>
      </w:pPr>
      <w:r w:rsidRPr="007D7234">
        <w:tab/>
        <w:t>(1)</w:t>
      </w:r>
      <w:r w:rsidRPr="007D7234">
        <w:tab/>
      </w:r>
      <w:r>
        <w:rPr>
          <w:highlight w:val="yellow"/>
        </w:rPr>
        <w:t>Subject to subsection (1A), an IC review</w:t>
      </w:r>
      <w:r w:rsidRPr="007D7234">
        <w:t xml:space="preserve"> applicant may, in writing, withdraw the IC review application at any time before the Information Commissioner makes a decision under section</w:t>
      </w:r>
      <w:r w:rsidR="000E491B" w:rsidRPr="007D7234">
        <w:t> </w:t>
      </w:r>
      <w:r w:rsidRPr="007D7234">
        <w:t>55K.</w:t>
      </w:r>
    </w:p>
    <w:p w14:paraId="1A3966ED" w14:textId="77777777" w:rsidR="00F665C6" w:rsidRPr="00042AAF" w:rsidRDefault="00F665C6" w:rsidP="00042AAF">
      <w:pPr>
        <w:pStyle w:val="subsection"/>
      </w:pPr>
      <w:r w:rsidRPr="00042AAF">
        <w:rPr>
          <w:highlight w:val="yellow"/>
        </w:rPr>
        <w:tab/>
        <w:t>(1A)</w:t>
      </w:r>
      <w:r w:rsidRPr="00042AAF">
        <w:rPr>
          <w:highlight w:val="yellow"/>
        </w:rPr>
        <w:tab/>
        <w:t xml:space="preserve">If an agreement that relates to the IC review application is given to the Information Commissioner as mentioned in </w:t>
      </w:r>
      <w:r w:rsidR="0053279E" w:rsidRPr="00042AAF">
        <w:rPr>
          <w:highlight w:val="yellow"/>
        </w:rPr>
        <w:t>paragraph 5</w:t>
      </w:r>
      <w:r w:rsidRPr="00042AAF">
        <w:rPr>
          <w:highlight w:val="yellow"/>
        </w:rPr>
        <w:t>5F(1)(c), the IC review application to the extent that it has been dealt with by the agreement may not be withdrawn after the agreement has been given.</w:t>
      </w:r>
    </w:p>
    <w:p w14:paraId="272E4606" w14:textId="77777777" w:rsidR="005F6B57" w:rsidRPr="007D7234" w:rsidRDefault="005F6B57" w:rsidP="005F6B57">
      <w:pPr>
        <w:pStyle w:val="subsection"/>
      </w:pPr>
      <w:r w:rsidRPr="007D7234">
        <w:tab/>
        <w:t>(2)</w:t>
      </w:r>
      <w:r w:rsidRPr="007D7234">
        <w:tab/>
        <w:t>If the IC review application is withdrawn, it is taken never to have been made.</w:t>
      </w:r>
    </w:p>
    <w:p w14:paraId="3541294D" w14:textId="77777777" w:rsidR="005F6B57" w:rsidRPr="007D7234" w:rsidRDefault="004B639B" w:rsidP="005F6B57">
      <w:pPr>
        <w:pStyle w:val="ActHead4"/>
      </w:pPr>
      <w:bookmarkStart w:id="169" w:name="_Toc225012286"/>
      <w:r w:rsidRPr="007D7234">
        <w:rPr>
          <w:rStyle w:val="CharSubdNo"/>
        </w:rPr>
        <w:lastRenderedPageBreak/>
        <w:t>Subdivision </w:t>
      </w:r>
      <w:r w:rsidR="005F6B57" w:rsidRPr="007D7234">
        <w:rPr>
          <w:rStyle w:val="CharSubdNo"/>
        </w:rPr>
        <w:t>B</w:t>
      </w:r>
      <w:r w:rsidR="005F6B57" w:rsidRPr="007D7234">
        <w:t>—</w:t>
      </w:r>
      <w:r w:rsidR="005F6B57" w:rsidRPr="007D7234">
        <w:rPr>
          <w:rStyle w:val="CharSubdText"/>
        </w:rPr>
        <w:t>Time limits</w:t>
      </w:r>
      <w:bookmarkEnd w:id="169"/>
    </w:p>
    <w:p w14:paraId="1FDA2FA3" w14:textId="77777777" w:rsidR="005F6B57" w:rsidRPr="007D7234" w:rsidRDefault="005F6B57" w:rsidP="005F6B57">
      <w:pPr>
        <w:pStyle w:val="ActHead5"/>
      </w:pPr>
      <w:bookmarkStart w:id="170" w:name="_Toc225012287"/>
      <w:r w:rsidRPr="007D7234">
        <w:rPr>
          <w:rStyle w:val="CharSectno"/>
        </w:rPr>
        <w:t>54S</w:t>
      </w:r>
      <w:r w:rsidRPr="007D7234">
        <w:t xml:space="preserve">  IC review applications—time limits</w:t>
      </w:r>
      <w:bookmarkEnd w:id="170"/>
    </w:p>
    <w:p w14:paraId="106250B1" w14:textId="77777777" w:rsidR="00C77D94" w:rsidRPr="00042AAF" w:rsidRDefault="00C77D94" w:rsidP="00042AAF">
      <w:pPr>
        <w:pStyle w:val="SubsectionHead"/>
      </w:pPr>
      <w:r w:rsidRPr="00042AAF">
        <w:rPr>
          <w:highlight w:val="yellow"/>
        </w:rPr>
        <w:t>Decisions to refuse to deal with requests</w:t>
      </w:r>
    </w:p>
    <w:p w14:paraId="26BE4CED" w14:textId="77777777" w:rsidR="00C77D94" w:rsidRPr="00042AAF" w:rsidRDefault="00C77D94" w:rsidP="00042AAF">
      <w:pPr>
        <w:pStyle w:val="subsection"/>
      </w:pPr>
      <w:r w:rsidRPr="00042AAF">
        <w:rPr>
          <w:highlight w:val="yellow"/>
        </w:rPr>
        <w:tab/>
        <w:t>(1A)</w:t>
      </w:r>
      <w:r w:rsidRPr="00042AAF">
        <w:rPr>
          <w:highlight w:val="yellow"/>
        </w:rPr>
        <w:tab/>
        <w:t xml:space="preserve">An IC review application in relation to a decision covered by </w:t>
      </w:r>
      <w:r w:rsidR="0053279E" w:rsidRPr="00042AAF">
        <w:rPr>
          <w:highlight w:val="yellow"/>
        </w:rPr>
        <w:t>sub</w:t>
      </w:r>
      <w:r w:rsidR="00CD277D" w:rsidRPr="00042AAF">
        <w:rPr>
          <w:highlight w:val="yellow"/>
        </w:rPr>
        <w:t>section 5</w:t>
      </w:r>
      <w:bookmarkStart w:id="171" w:name="_Hlk206330321"/>
      <w:r w:rsidRPr="00042AAF">
        <w:rPr>
          <w:highlight w:val="yellow"/>
        </w:rPr>
        <w:t>4KA(2)</w:t>
      </w:r>
      <w:bookmarkEnd w:id="171"/>
      <w:r w:rsidRPr="00042AAF">
        <w:rPr>
          <w:highlight w:val="yellow"/>
        </w:rPr>
        <w:t xml:space="preserve"> (decisions refusing to deal with requests) must be made within 30 days after the day notice of the IC reviewable decision was given under </w:t>
      </w:r>
      <w:r w:rsidR="00834E8A" w:rsidRPr="00042AAF">
        <w:rPr>
          <w:highlight w:val="yellow"/>
        </w:rPr>
        <w:t>subsection 1</w:t>
      </w:r>
      <w:r w:rsidRPr="00042AAF">
        <w:rPr>
          <w:highlight w:val="yellow"/>
        </w:rPr>
        <w:t>5AD(2).</w:t>
      </w:r>
    </w:p>
    <w:p w14:paraId="6D99E388" w14:textId="77777777" w:rsidR="005F6B57" w:rsidRPr="007D7234" w:rsidRDefault="005F6B57" w:rsidP="005F6B57">
      <w:pPr>
        <w:pStyle w:val="SubsectionHead"/>
      </w:pPr>
      <w:r w:rsidRPr="007D7234">
        <w:t>Access refusal decisions</w:t>
      </w:r>
    </w:p>
    <w:p w14:paraId="43BAC487" w14:textId="77777777" w:rsidR="005F6B57" w:rsidRPr="007D7234" w:rsidRDefault="005F6B57" w:rsidP="005F6B57">
      <w:pPr>
        <w:pStyle w:val="subsection"/>
      </w:pPr>
      <w:r w:rsidRPr="007D7234">
        <w:tab/>
        <w:t>(1)</w:t>
      </w:r>
      <w:r w:rsidRPr="007D7234">
        <w:tab/>
        <w:t>An IC review application in relation to a decision covered by subsection</w:t>
      </w:r>
      <w:r w:rsidR="000E491B" w:rsidRPr="007D7234">
        <w:t> </w:t>
      </w:r>
      <w:r w:rsidRPr="007D7234">
        <w:t>54L(2) (access refusal decisions) must be made within 60 days after the day notice of the IC reviewable decision was given under section</w:t>
      </w:r>
      <w:r w:rsidR="000E491B" w:rsidRPr="007D7234">
        <w:t> </w:t>
      </w:r>
      <w:r w:rsidRPr="007D7234">
        <w:t>26.</w:t>
      </w:r>
    </w:p>
    <w:p w14:paraId="6F124D13" w14:textId="77777777" w:rsidR="005F6B57" w:rsidRPr="007D7234" w:rsidRDefault="005F6B57" w:rsidP="00675E9A">
      <w:pPr>
        <w:pStyle w:val="SubsectionHead"/>
      </w:pPr>
      <w:r w:rsidRPr="007D7234">
        <w:t>Access grant decisions</w:t>
      </w:r>
    </w:p>
    <w:p w14:paraId="2C23D088" w14:textId="77777777" w:rsidR="005F6B57" w:rsidRPr="007D7234" w:rsidRDefault="005F6B57" w:rsidP="00675E9A">
      <w:pPr>
        <w:pStyle w:val="subsection"/>
        <w:keepNext/>
      </w:pPr>
      <w:r w:rsidRPr="007D7234">
        <w:tab/>
        <w:t>(2)</w:t>
      </w:r>
      <w:r w:rsidRPr="007D7234">
        <w:tab/>
        <w:t>An IC review application in relation to a decision covered by subsection</w:t>
      </w:r>
      <w:r w:rsidR="000E491B" w:rsidRPr="007D7234">
        <w:t> </w:t>
      </w:r>
      <w:r w:rsidRPr="007D7234">
        <w:t>54M(2) (access grant decisions) must be made within 30 days after:</w:t>
      </w:r>
    </w:p>
    <w:p w14:paraId="7503CA58" w14:textId="77777777" w:rsidR="005F6B57" w:rsidRPr="007D7234" w:rsidRDefault="005F6B57" w:rsidP="00675E9A">
      <w:pPr>
        <w:pStyle w:val="paragraph"/>
        <w:keepNext/>
      </w:pPr>
      <w:r w:rsidRPr="007D7234">
        <w:tab/>
        <w:t>(a)</w:t>
      </w:r>
      <w:r w:rsidRPr="007D7234">
        <w:tab/>
        <w:t>if a decision is made on internal review of the decision—the day notice of the decision under section</w:t>
      </w:r>
      <w:r w:rsidR="000E491B" w:rsidRPr="007D7234">
        <w:t> </w:t>
      </w:r>
      <w:r w:rsidRPr="007D7234">
        <w:t>54C was given to the affected third party for the document in relation to which the decision is made; or</w:t>
      </w:r>
    </w:p>
    <w:p w14:paraId="2D76831D" w14:textId="77777777" w:rsidR="005F6B57" w:rsidRPr="007D7234" w:rsidRDefault="005F6B57" w:rsidP="00675E9A">
      <w:pPr>
        <w:pStyle w:val="paragraph"/>
        <w:keepNext/>
      </w:pPr>
      <w:r w:rsidRPr="007D7234">
        <w:tab/>
        <w:t>(b)</w:t>
      </w:r>
      <w:r w:rsidRPr="007D7234">
        <w:tab/>
        <w:t>otherwise—the day notice under section</w:t>
      </w:r>
      <w:r w:rsidR="000E491B" w:rsidRPr="007D7234">
        <w:t> </w:t>
      </w:r>
      <w:r w:rsidRPr="007D7234">
        <w:t>26A,</w:t>
      </w:r>
      <w:r w:rsidR="00F30AFB" w:rsidRPr="007D7234">
        <w:t xml:space="preserve"> </w:t>
      </w:r>
      <w:r w:rsidRPr="007D7234">
        <w:t>27 or 27A was given to the affected third party for the document in relation to which the decision was made.</w:t>
      </w:r>
    </w:p>
    <w:p w14:paraId="3690ADCD" w14:textId="77777777" w:rsidR="005F6B57" w:rsidRPr="007D7234" w:rsidRDefault="005F6B57" w:rsidP="005F6B57">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67686923" w14:textId="77777777" w:rsidR="005F6B57" w:rsidRPr="007D7234" w:rsidRDefault="005F6B57" w:rsidP="005F6B57">
      <w:pPr>
        <w:pStyle w:val="ActHead5"/>
      </w:pPr>
      <w:bookmarkStart w:id="172" w:name="_Toc225012288"/>
      <w:r w:rsidRPr="007D7234">
        <w:rPr>
          <w:rStyle w:val="CharSectno"/>
        </w:rPr>
        <w:t>54T</w:t>
      </w:r>
      <w:r w:rsidRPr="007D7234">
        <w:t xml:space="preserve">  IC review applications—extension of time</w:t>
      </w:r>
      <w:bookmarkEnd w:id="172"/>
    </w:p>
    <w:p w14:paraId="2B96517D" w14:textId="77777777" w:rsidR="005F6B57" w:rsidRPr="007D7234" w:rsidRDefault="005F6B57" w:rsidP="005F6B57">
      <w:pPr>
        <w:pStyle w:val="SubsectionHead"/>
      </w:pPr>
      <w:r w:rsidRPr="007D7234">
        <w:t>Application for extension of time</w:t>
      </w:r>
    </w:p>
    <w:p w14:paraId="40C0DFDB" w14:textId="77777777" w:rsidR="005F6B57" w:rsidRPr="007D7234" w:rsidRDefault="005F6B57" w:rsidP="005F6B57">
      <w:pPr>
        <w:pStyle w:val="subsection"/>
      </w:pPr>
      <w:r w:rsidRPr="007D7234">
        <w:tab/>
        <w:t>(1)</w:t>
      </w:r>
      <w:r w:rsidRPr="007D7234">
        <w:tab/>
        <w:t>A person may apply to the Information Commissioner for an extension of time for making an IC review application.</w:t>
      </w:r>
    </w:p>
    <w:p w14:paraId="4258BE48" w14:textId="77777777" w:rsidR="005F6B57" w:rsidRPr="007D7234" w:rsidRDefault="005F6B57" w:rsidP="005F6B57">
      <w:pPr>
        <w:pStyle w:val="subsection"/>
      </w:pPr>
      <w:r w:rsidRPr="007D7234">
        <w:lastRenderedPageBreak/>
        <w:tab/>
        <w:t>(2)</w:t>
      </w:r>
      <w:r w:rsidRPr="007D7234">
        <w:tab/>
        <w:t>The Information Commissioner may extend the time if the Information Commissioner is satisfied that it is reasonable in all the circumstances to do so.</w:t>
      </w:r>
    </w:p>
    <w:p w14:paraId="6188B54F" w14:textId="77777777" w:rsidR="005F6B57" w:rsidRPr="007D7234" w:rsidRDefault="005F6B57" w:rsidP="005F6B57">
      <w:pPr>
        <w:pStyle w:val="subsection"/>
      </w:pPr>
      <w:r w:rsidRPr="007D7234">
        <w:tab/>
        <w:t>(3)</w:t>
      </w:r>
      <w:r w:rsidRPr="007D7234">
        <w:tab/>
        <w:t>The time for making an IC review application may be extended under this section although the period mentioned in section</w:t>
      </w:r>
      <w:r w:rsidR="000E491B" w:rsidRPr="007D7234">
        <w:t> </w:t>
      </w:r>
      <w:r w:rsidRPr="007D7234">
        <w:t>54S has ended.</w:t>
      </w:r>
    </w:p>
    <w:p w14:paraId="54A079C8" w14:textId="77777777" w:rsidR="005F6B57" w:rsidRPr="007D7234" w:rsidRDefault="005F6B57" w:rsidP="005F6B57">
      <w:pPr>
        <w:pStyle w:val="SubsectionHead"/>
      </w:pPr>
      <w:r w:rsidRPr="007D7234">
        <w:t>Requirement to notify</w:t>
      </w:r>
    </w:p>
    <w:p w14:paraId="2B6CBE95" w14:textId="77777777" w:rsidR="005F6B57" w:rsidRPr="007D7234" w:rsidRDefault="005F6B57" w:rsidP="005F6B57">
      <w:pPr>
        <w:pStyle w:val="subsection"/>
      </w:pPr>
      <w:r w:rsidRPr="007D7234">
        <w:tab/>
        <w:t>(4)</w:t>
      </w:r>
      <w:r w:rsidRPr="007D7234">
        <w:tab/>
        <w:t xml:space="preserve">Before determining an application under </w:t>
      </w:r>
      <w:r w:rsidR="000E491B" w:rsidRPr="007D7234">
        <w:t>subsection (</w:t>
      </w:r>
      <w:r w:rsidRPr="007D7234">
        <w:t>1), the Information Commissioner may require the IC review applicant to give notice of the application to a specified person or persons that the Information Commissioner considers is affected by the application.</w:t>
      </w:r>
    </w:p>
    <w:p w14:paraId="05D81434" w14:textId="77777777" w:rsidR="005F6B57" w:rsidRPr="007D7234" w:rsidRDefault="005F6B57" w:rsidP="005F6B57">
      <w:pPr>
        <w:pStyle w:val="SubsectionHead"/>
      </w:pPr>
      <w:r w:rsidRPr="007D7234">
        <w:t>Person may oppose application</w:t>
      </w:r>
    </w:p>
    <w:p w14:paraId="4D8BB999" w14:textId="77777777" w:rsidR="005F6B57" w:rsidRPr="007D7234" w:rsidRDefault="005F6B57" w:rsidP="005F6B57">
      <w:pPr>
        <w:pStyle w:val="subsection"/>
      </w:pPr>
      <w:r w:rsidRPr="007D7234">
        <w:tab/>
        <w:t>(5)</w:t>
      </w:r>
      <w:r w:rsidRPr="007D7234">
        <w:tab/>
        <w:t xml:space="preserve">A person to whom notice is given under </w:t>
      </w:r>
      <w:r w:rsidR="000E491B" w:rsidRPr="007D7234">
        <w:t>subsection (</w:t>
      </w:r>
      <w:r w:rsidRPr="007D7234">
        <w:t xml:space="preserve">4) may notify the Information Commissioner in writing that he or she opposes the application under </w:t>
      </w:r>
      <w:r w:rsidR="000E491B" w:rsidRPr="007D7234">
        <w:t>subsection (</w:t>
      </w:r>
      <w:r w:rsidRPr="007D7234">
        <w:t>1). The person must do so within the time required by the Information Commissioner.</w:t>
      </w:r>
    </w:p>
    <w:p w14:paraId="045C10F5" w14:textId="77777777" w:rsidR="005F6B57" w:rsidRPr="007D7234" w:rsidRDefault="005F6B57" w:rsidP="005F6B57">
      <w:pPr>
        <w:pStyle w:val="SubsectionHead"/>
      </w:pPr>
      <w:r w:rsidRPr="007D7234">
        <w:t>Reasonable opportunity to be heard</w:t>
      </w:r>
    </w:p>
    <w:p w14:paraId="5B032978" w14:textId="77777777" w:rsidR="005F6B57" w:rsidRPr="007D7234" w:rsidRDefault="005F6B57" w:rsidP="005F6B57">
      <w:pPr>
        <w:pStyle w:val="subsection"/>
      </w:pPr>
      <w:r w:rsidRPr="007D7234">
        <w:tab/>
        <w:t>(6)</w:t>
      </w:r>
      <w:r w:rsidRPr="007D7234">
        <w:tab/>
        <w:t xml:space="preserve">If notice is given under </w:t>
      </w:r>
      <w:r w:rsidR="000E491B" w:rsidRPr="007D7234">
        <w:t>subsection (</w:t>
      </w:r>
      <w:r w:rsidRPr="007D7234">
        <w:t xml:space="preserve">5), the Information Commissioner must give the IC review applicant and the person to whom notice has been given under </w:t>
      </w:r>
      <w:r w:rsidR="000E491B" w:rsidRPr="007D7234">
        <w:t>subsection (</w:t>
      </w:r>
      <w:r w:rsidRPr="007D7234">
        <w:t xml:space="preserve">4) a reasonable opportunity to present their cases before determining the application under </w:t>
      </w:r>
      <w:r w:rsidR="000E491B" w:rsidRPr="007D7234">
        <w:t>subsection (</w:t>
      </w:r>
      <w:r w:rsidRPr="007D7234">
        <w:t>1).</w:t>
      </w:r>
    </w:p>
    <w:p w14:paraId="235ACFB7" w14:textId="77777777" w:rsidR="005F6B57" w:rsidRPr="007D7234" w:rsidRDefault="005F6B57" w:rsidP="00DF5202">
      <w:pPr>
        <w:pStyle w:val="ActHead3"/>
        <w:pageBreakBefore/>
      </w:pPr>
      <w:bookmarkStart w:id="173" w:name="_Toc225012289"/>
      <w:r w:rsidRPr="007D7234">
        <w:rPr>
          <w:rStyle w:val="CharDivNo"/>
        </w:rPr>
        <w:lastRenderedPageBreak/>
        <w:t>Division</w:t>
      </w:r>
      <w:r w:rsidR="000E491B" w:rsidRPr="007D7234">
        <w:rPr>
          <w:rStyle w:val="CharDivNo"/>
        </w:rPr>
        <w:t> </w:t>
      </w:r>
      <w:r w:rsidRPr="007D7234">
        <w:rPr>
          <w:rStyle w:val="CharDivNo"/>
        </w:rPr>
        <w:t>5</w:t>
      </w:r>
      <w:r w:rsidRPr="007D7234">
        <w:t>—</w:t>
      </w:r>
      <w:r w:rsidRPr="007D7234">
        <w:rPr>
          <w:rStyle w:val="CharDivText"/>
        </w:rPr>
        <w:t>Decision to review</w:t>
      </w:r>
      <w:bookmarkEnd w:id="173"/>
    </w:p>
    <w:p w14:paraId="6DDF6144" w14:textId="77777777" w:rsidR="005F6B57" w:rsidRPr="007D7234" w:rsidRDefault="005F6B57" w:rsidP="005F6B57">
      <w:pPr>
        <w:pStyle w:val="ActHead5"/>
      </w:pPr>
      <w:bookmarkStart w:id="174" w:name="_Toc225012290"/>
      <w:r w:rsidRPr="007D7234">
        <w:rPr>
          <w:rStyle w:val="CharSectno"/>
        </w:rPr>
        <w:t>54U</w:t>
      </w:r>
      <w:r w:rsidRPr="007D7234">
        <w:t xml:space="preserve">  Decision to review—interpretation</w:t>
      </w:r>
      <w:bookmarkEnd w:id="174"/>
    </w:p>
    <w:p w14:paraId="2DA359FA" w14:textId="77777777" w:rsidR="005F6B57" w:rsidRPr="007D7234" w:rsidRDefault="005F6B57" w:rsidP="005F6B57">
      <w:pPr>
        <w:pStyle w:val="subsection"/>
      </w:pPr>
      <w:r w:rsidRPr="007D7234">
        <w:tab/>
      </w:r>
      <w:r w:rsidRPr="007D7234">
        <w:tab/>
        <w:t xml:space="preserve">This </w:t>
      </w:r>
      <w:r w:rsidR="004B639B" w:rsidRPr="007D7234">
        <w:t>Division </w:t>
      </w:r>
      <w:r w:rsidRPr="007D7234">
        <w:t>applies to a part of an IC review application as if a reference to an IC review application were a reference to the part of the IC review application.</w:t>
      </w:r>
    </w:p>
    <w:p w14:paraId="6EBF916D" w14:textId="77777777" w:rsidR="005F6B57" w:rsidRPr="007D7234" w:rsidRDefault="005F6B57" w:rsidP="005F6B57">
      <w:pPr>
        <w:pStyle w:val="ActHead5"/>
      </w:pPr>
      <w:bookmarkStart w:id="175" w:name="_Toc225012291"/>
      <w:r w:rsidRPr="007D7234">
        <w:rPr>
          <w:rStyle w:val="CharSectno"/>
        </w:rPr>
        <w:t>54V</w:t>
      </w:r>
      <w:r w:rsidRPr="007D7234">
        <w:t xml:space="preserve">  Decision to review—preliminary inquiries</w:t>
      </w:r>
      <w:bookmarkEnd w:id="175"/>
    </w:p>
    <w:p w14:paraId="463AF8FC" w14:textId="77777777" w:rsidR="005F6B57" w:rsidRPr="007D7234" w:rsidRDefault="005F6B57" w:rsidP="005F6B57">
      <w:pPr>
        <w:pStyle w:val="subsection"/>
      </w:pPr>
      <w:r w:rsidRPr="007D7234">
        <w:tab/>
      </w:r>
      <w:r w:rsidRPr="007D7234">
        <w:tab/>
      </w:r>
      <w:r>
        <w:rPr>
          <w:highlight w:val="yellow"/>
        </w:rPr>
        <w:t>(1) The</w:t>
      </w:r>
      <w:r w:rsidRPr="007D7234">
        <w:t xml:space="preserve"> Information Commissioner may make inquiries of the review parties for the purpose of determining whether or not to undertake an IC review.</w:t>
      </w:r>
    </w:p>
    <w:p w14:paraId="5F6EB516" w14:textId="77777777" w:rsidR="00877568" w:rsidRPr="00042AAF" w:rsidRDefault="00877568" w:rsidP="00042AAF">
      <w:pPr>
        <w:pStyle w:val="subsection"/>
      </w:pPr>
      <w:r w:rsidRPr="00042AAF">
        <w:rPr>
          <w:highlight w:val="yellow"/>
        </w:rPr>
        <w:tab/>
        <w:t>(2)</w:t>
      </w:r>
      <w:r w:rsidRPr="00042AAF">
        <w:rPr>
          <w:highlight w:val="yellow"/>
        </w:rPr>
        <w:tab/>
        <w:t xml:space="preserve">Without limiting </w:t>
      </w:r>
      <w:r w:rsidR="0053279E" w:rsidRPr="00042AAF">
        <w:rPr>
          <w:highlight w:val="yellow"/>
        </w:rPr>
        <w:t>subsection (</w:t>
      </w:r>
      <w:r w:rsidRPr="00042AAF">
        <w:rPr>
          <w:highlight w:val="yellow"/>
        </w:rPr>
        <w:t>1), the Information Commissioner may make inquiries as to:</w:t>
      </w:r>
    </w:p>
    <w:p w14:paraId="3525E928" w14:textId="77777777" w:rsidR="00877568" w:rsidRPr="00042AAF" w:rsidRDefault="00877568" w:rsidP="00042AAF">
      <w:pPr>
        <w:pStyle w:val="paragraph"/>
      </w:pPr>
      <w:r w:rsidRPr="00042AAF">
        <w:rPr>
          <w:highlight w:val="yellow"/>
        </w:rPr>
        <w:tab/>
        <w:t>(a)</w:t>
      </w:r>
      <w:r w:rsidRPr="00042AAF">
        <w:rPr>
          <w:highlight w:val="yellow"/>
        </w:rPr>
        <w:tab/>
        <w:t>whether an application for internal review of the access refusal decision or access grant decision</w:t>
      </w:r>
      <w:r w:rsidRPr="00042AAF">
        <w:rPr>
          <w:i/>
          <w:iCs/>
          <w:highlight w:val="yellow"/>
        </w:rPr>
        <w:t xml:space="preserve"> </w:t>
      </w:r>
      <w:r w:rsidRPr="00042AAF">
        <w:rPr>
          <w:highlight w:val="yellow"/>
        </w:rPr>
        <w:t>has already been made; and</w:t>
      </w:r>
    </w:p>
    <w:p w14:paraId="0A6E670C" w14:textId="77777777" w:rsidR="00877568" w:rsidRPr="00042AAF" w:rsidRDefault="00877568" w:rsidP="00042AAF">
      <w:pPr>
        <w:pStyle w:val="paragraph"/>
      </w:pPr>
      <w:r w:rsidRPr="00042AAF">
        <w:rPr>
          <w:highlight w:val="yellow"/>
        </w:rPr>
        <w:tab/>
        <w:t>(b)</w:t>
      </w:r>
      <w:r w:rsidRPr="00042AAF">
        <w:rPr>
          <w:highlight w:val="yellow"/>
        </w:rPr>
        <w:tab/>
        <w:t>if so—whether a decision on internal review has yet been made (or taken to have been made).</w:t>
      </w:r>
    </w:p>
    <w:p w14:paraId="4873DDB9" w14:textId="77777777" w:rsidR="005F6B57" w:rsidRPr="007D7234" w:rsidRDefault="005F6B57" w:rsidP="005F6B57">
      <w:pPr>
        <w:pStyle w:val="ActHead5"/>
      </w:pPr>
      <w:bookmarkStart w:id="176" w:name="_Toc225012292"/>
      <w:r w:rsidRPr="007D7234">
        <w:rPr>
          <w:rStyle w:val="CharSectno"/>
        </w:rPr>
        <w:t>54W</w:t>
      </w:r>
      <w:r w:rsidRPr="007D7234">
        <w:t xml:space="preserve">  Decision to review—discretion not to review</w:t>
      </w:r>
      <w:bookmarkEnd w:id="176"/>
    </w:p>
    <w:p w14:paraId="200DDC0C" w14:textId="77777777" w:rsidR="005F6B57" w:rsidRPr="007D7234" w:rsidRDefault="005F6B57" w:rsidP="005F6B57">
      <w:pPr>
        <w:pStyle w:val="subsection"/>
      </w:pPr>
      <w:r w:rsidRPr="007D7234">
        <w:tab/>
      </w:r>
      <w:r w:rsidRPr="007D7234">
        <w:tab/>
        <w:t>The Information Commissioner may decide not to undertake an IC review, or not to continue to undertake an IC review, if:</w:t>
      </w:r>
    </w:p>
    <w:p w14:paraId="4EBF8A08" w14:textId="77777777" w:rsidR="00877568" w:rsidRPr="00042AAF" w:rsidRDefault="00877568" w:rsidP="00042AAF">
      <w:pPr>
        <w:pStyle w:val="paragraphsub"/>
      </w:pPr>
      <w:r w:rsidRPr="00042AAF">
        <w:rPr>
          <w:highlight w:val="yellow"/>
        </w:rPr>
        <w:tab/>
        <w:t>(ia)</w:t>
      </w:r>
      <w:r w:rsidRPr="00042AAF">
        <w:rPr>
          <w:highlight w:val="yellow"/>
        </w:rPr>
        <w:tab/>
        <w:t>an application for internal review of the access refusal decision or access grant decision has been made but a decision on internal review has not yet been made (or taken to have been made) in relation to the decision;</w:t>
      </w:r>
    </w:p>
    <w:p w14:paraId="251F2E4C" w14:textId="77777777" w:rsidR="005F6B57" w:rsidRPr="007D7234" w:rsidRDefault="005F6B57" w:rsidP="005F6B57">
      <w:pPr>
        <w:pStyle w:val="paragraph"/>
      </w:pPr>
      <w:r w:rsidRPr="007D7234">
        <w:tab/>
        <w:t>(a)</w:t>
      </w:r>
      <w:r w:rsidRPr="007D7234">
        <w:tab/>
        <w:t>the Information Commissioner is satisfied of any of the following:</w:t>
      </w:r>
    </w:p>
    <w:p w14:paraId="383FE7D6" w14:textId="77777777" w:rsidR="005F6B57" w:rsidRPr="007D7234" w:rsidRDefault="005F6B57" w:rsidP="005F6B57">
      <w:pPr>
        <w:pStyle w:val="paragraphsub"/>
      </w:pPr>
      <w:r w:rsidRPr="007D7234">
        <w:tab/>
        <w:t>(i)</w:t>
      </w:r>
      <w:r w:rsidRPr="007D7234">
        <w:tab/>
        <w:t>the IC review application is frivolous, vexatious, misconceived, lacking in substance or not made in good faith;</w:t>
      </w:r>
    </w:p>
    <w:p w14:paraId="06ADC880" w14:textId="77777777" w:rsidR="005F6B57" w:rsidRPr="007D7234" w:rsidRDefault="005F6B57" w:rsidP="005F6B57">
      <w:pPr>
        <w:pStyle w:val="paragraphsub"/>
      </w:pPr>
      <w:r w:rsidRPr="007D7234">
        <w:tab/>
        <w:t>(ii)</w:t>
      </w:r>
      <w:r w:rsidRPr="007D7234">
        <w:tab/>
        <w:t>the IC review applicant has failed to cooperate in progressing the IC review application, or the IC review, without reasonable excuse;</w:t>
      </w:r>
    </w:p>
    <w:p w14:paraId="53F17C1D" w14:textId="77777777" w:rsidR="005F6B57" w:rsidRPr="007D7234" w:rsidRDefault="005F6B57" w:rsidP="005F6B57">
      <w:pPr>
        <w:pStyle w:val="paragraphsub"/>
      </w:pPr>
      <w:r w:rsidRPr="007D7234">
        <w:lastRenderedPageBreak/>
        <w:tab/>
        <w:t>(iii)</w:t>
      </w:r>
      <w:r w:rsidRPr="007D7234">
        <w:tab/>
        <w:t>the Information Commissioner cannot contact the IC review applicant after making reasonable attempts; or</w:t>
      </w:r>
    </w:p>
    <w:p w14:paraId="7233456A" w14:textId="77777777" w:rsidR="005F6B57" w:rsidRPr="007D7234" w:rsidRDefault="005F6B57" w:rsidP="005F6B57">
      <w:pPr>
        <w:pStyle w:val="paragraph"/>
      </w:pPr>
      <w:r w:rsidRPr="007D7234">
        <w:tab/>
        <w:t>(b)</w:t>
      </w:r>
      <w:r w:rsidRPr="007D7234">
        <w:tab/>
        <w:t>the Information Commissioner is satisfied that the interests of the administration of this Act make it desirable that the IC reviewable decision be considered by the Tribunal; or</w:t>
      </w:r>
    </w:p>
    <w:p w14:paraId="33FAEE64" w14:textId="77777777" w:rsidR="005F6B57" w:rsidRPr="007D7234" w:rsidRDefault="005F6B57" w:rsidP="005F6B57">
      <w:pPr>
        <w:pStyle w:val="paragraph"/>
      </w:pPr>
      <w:r w:rsidRPr="007D7234">
        <w:tab/>
        <w:t>(c)</w:t>
      </w:r>
      <w:r w:rsidRPr="007D7234">
        <w:tab/>
        <w:t>the IC review applicant fails to comply with a direction of the Information Commissioner.</w:t>
      </w:r>
    </w:p>
    <w:p w14:paraId="3C9847F9" w14:textId="77777777" w:rsidR="005F6B57" w:rsidRPr="007D7234" w:rsidRDefault="005F6B57" w:rsidP="005F6B57">
      <w:pPr>
        <w:pStyle w:val="notetext"/>
      </w:pPr>
      <w:r w:rsidRPr="007D7234">
        <w:t>Note 1:</w:t>
      </w:r>
      <w:r w:rsidRPr="007D7234">
        <w:tab/>
        <w:t>The Information Commissioner may make a decision under this section to review only part of an IC reviewable decision (see section</w:t>
      </w:r>
      <w:r w:rsidR="000E491B" w:rsidRPr="007D7234">
        <w:t> </w:t>
      </w:r>
      <w:r w:rsidRPr="007D7234">
        <w:t>54U).</w:t>
      </w:r>
    </w:p>
    <w:p w14:paraId="390DE689" w14:textId="77777777" w:rsidR="005F6B57" w:rsidRPr="007D7234" w:rsidRDefault="005F6B57" w:rsidP="005F6B57">
      <w:pPr>
        <w:pStyle w:val="notetext"/>
      </w:pPr>
      <w:r w:rsidRPr="007D7234">
        <w:t>Note 2:</w:t>
      </w:r>
      <w:r w:rsidRPr="007D7234">
        <w:tab/>
        <w:t xml:space="preserve">If the Information Commissioner makes a decision under </w:t>
      </w:r>
      <w:r w:rsidR="000E491B" w:rsidRPr="007D7234">
        <w:t>paragraph (</w:t>
      </w:r>
      <w:r w:rsidRPr="007D7234">
        <w:t>b), an application for review may be made to the Tribunal for review of the IC reviewable decision (see section</w:t>
      </w:r>
      <w:r w:rsidR="000E491B" w:rsidRPr="007D7234">
        <w:t> </w:t>
      </w:r>
      <w:r w:rsidRPr="007D7234">
        <w:t>57A).</w:t>
      </w:r>
    </w:p>
    <w:p w14:paraId="6551EFC2" w14:textId="77777777" w:rsidR="005F6B57" w:rsidRPr="007D7234" w:rsidRDefault="005F6B57" w:rsidP="005F6B57">
      <w:pPr>
        <w:pStyle w:val="notetext"/>
      </w:pPr>
      <w:r w:rsidRPr="007D7234">
        <w:t>Note 3:</w:t>
      </w:r>
      <w:r w:rsidRPr="007D7234">
        <w:tab/>
        <w:t>Division</w:t>
      </w:r>
      <w:r w:rsidR="000E491B" w:rsidRPr="007D7234">
        <w:t> </w:t>
      </w:r>
      <w:r w:rsidRPr="007D7234">
        <w:t>1 of Part VIII sets out the circumstances in which a vexatious applicant declaration may be made in relation to a person. A declaration may permit the Information Commissioner to refuse to consider an IC review application if the person makes the IC review application under this section without the written permission of the Information Commissioner.</w:t>
      </w:r>
    </w:p>
    <w:p w14:paraId="1367C517" w14:textId="77777777" w:rsidR="009D598F" w:rsidRPr="00042AAF" w:rsidRDefault="009D598F" w:rsidP="00042AAF">
      <w:pPr>
        <w:pStyle w:val="ActHead5"/>
      </w:pPr>
      <w:bookmarkStart w:id="177" w:name="_Toc207606867"/>
      <w:bookmarkStart w:id="178" w:name="_Toc213318186"/>
      <w:bookmarkStart w:id="179" w:name="_Toc225012293"/>
      <w:r w:rsidRPr="00107D54">
        <w:rPr>
          <w:rStyle w:val="CharSectno"/>
          <w:highlight w:val="yellow"/>
        </w:rPr>
        <w:t>54WA</w:t>
      </w:r>
      <w:r w:rsidRPr="00042AAF">
        <w:rPr>
          <w:highlight w:val="yellow"/>
        </w:rPr>
        <w:t xml:space="preserve">  Decision to review—Minister ceases to hold the relevant office for application</w:t>
      </w:r>
      <w:bookmarkEnd w:id="177"/>
      <w:bookmarkEnd w:id="178"/>
      <w:bookmarkEnd w:id="179"/>
    </w:p>
    <w:p w14:paraId="0F00AE25" w14:textId="77777777" w:rsidR="009D598F" w:rsidRPr="00042AAF" w:rsidRDefault="009D598F" w:rsidP="00042AAF">
      <w:pPr>
        <w:pStyle w:val="subsection"/>
      </w:pPr>
      <w:r w:rsidRPr="00042AAF">
        <w:rPr>
          <w:highlight w:val="yellow"/>
        </w:rPr>
        <w:tab/>
      </w:r>
      <w:r w:rsidRPr="00042AAF">
        <w:rPr>
          <w:highlight w:val="yellow"/>
        </w:rPr>
        <w:tab/>
        <w:t>The Information Commissioner must decide not to undertake an IC review, or not to continue to undertake an IC review, if:</w:t>
      </w:r>
    </w:p>
    <w:p w14:paraId="28256A0E" w14:textId="77777777" w:rsidR="009D598F" w:rsidRPr="00042AAF" w:rsidRDefault="009D598F" w:rsidP="00042AAF">
      <w:pPr>
        <w:pStyle w:val="paragraph"/>
      </w:pPr>
      <w:r w:rsidRPr="00042AAF">
        <w:rPr>
          <w:highlight w:val="yellow"/>
        </w:rPr>
        <w:tab/>
        <w:t>(a)</w:t>
      </w:r>
      <w:r w:rsidRPr="00042AAF">
        <w:rPr>
          <w:highlight w:val="yellow"/>
        </w:rPr>
        <w:tab/>
        <w:t>the IC review application relates to a decision in relation to an application made to a Minister under section 48; and</w:t>
      </w:r>
    </w:p>
    <w:p w14:paraId="3E625FCC" w14:textId="77777777" w:rsidR="009D598F" w:rsidRPr="00042AAF" w:rsidRDefault="009D598F" w:rsidP="00042AAF">
      <w:pPr>
        <w:pStyle w:val="paragraph"/>
      </w:pPr>
      <w:r w:rsidRPr="00042AAF">
        <w:rPr>
          <w:highlight w:val="yellow"/>
        </w:rPr>
        <w:tab/>
        <w:t>(b)</w:t>
      </w:r>
      <w:r w:rsidRPr="00042AAF">
        <w:rPr>
          <w:highlight w:val="yellow"/>
        </w:rPr>
        <w:tab/>
        <w:t>the Minister ceases to hold the relevant office for the application under section 48.</w:t>
      </w:r>
    </w:p>
    <w:p w14:paraId="5F01DE3D" w14:textId="77777777" w:rsidR="005F6B57" w:rsidRPr="007D7234" w:rsidRDefault="005F6B57" w:rsidP="005F6B57">
      <w:pPr>
        <w:pStyle w:val="ActHead5"/>
      </w:pPr>
      <w:bookmarkStart w:id="180" w:name="_Toc225012294"/>
      <w:r w:rsidRPr="007D7234">
        <w:rPr>
          <w:rStyle w:val="CharSectno"/>
        </w:rPr>
        <w:t>54X</w:t>
      </w:r>
      <w:r w:rsidRPr="007D7234">
        <w:t xml:space="preserve">  Decision to review—notice requirement if </w:t>
      </w:r>
      <w:r>
        <w:rPr>
          <w:highlight w:val="yellow"/>
        </w:rPr>
        <w:t>decision not to review</w:t>
      </w:r>
      <w:bookmarkEnd w:id="180"/>
    </w:p>
    <w:p w14:paraId="65B7AEC9" w14:textId="77777777" w:rsidR="005F6B57" w:rsidRPr="007D7234" w:rsidRDefault="005F6B57" w:rsidP="005F6B57">
      <w:pPr>
        <w:pStyle w:val="subsection"/>
      </w:pPr>
      <w:r w:rsidRPr="007D7234">
        <w:tab/>
        <w:t>(1)</w:t>
      </w:r>
      <w:r w:rsidRPr="007D7234">
        <w:tab/>
        <w:t>This section applies if the Information Commissioner decides not to undertake an IC review, or not to continue to undertake an IC review.</w:t>
      </w:r>
    </w:p>
    <w:p w14:paraId="52B9530C" w14:textId="77777777" w:rsidR="005F6B57" w:rsidRPr="007D7234" w:rsidRDefault="005F6B57" w:rsidP="005F6B57">
      <w:pPr>
        <w:pStyle w:val="subsection"/>
      </w:pPr>
      <w:r w:rsidRPr="007D7234">
        <w:tab/>
        <w:t>(2)</w:t>
      </w:r>
      <w:r w:rsidRPr="007D7234">
        <w:tab/>
        <w:t>The Information Commissioner must, as soon as practicable, notify the review parties of the decision in writing.</w:t>
      </w:r>
    </w:p>
    <w:p w14:paraId="2AB3E122" w14:textId="77777777" w:rsidR="005F6B57" w:rsidRPr="007D7234" w:rsidRDefault="005F6B57" w:rsidP="005F6B57">
      <w:pPr>
        <w:pStyle w:val="subsection"/>
      </w:pPr>
      <w:r w:rsidRPr="007D7234">
        <w:tab/>
        <w:t>(3)</w:t>
      </w:r>
      <w:r w:rsidRPr="007D7234">
        <w:tab/>
        <w:t>The notice must:</w:t>
      </w:r>
    </w:p>
    <w:p w14:paraId="51D08CCC" w14:textId="77777777" w:rsidR="005F6B57" w:rsidRPr="007D7234" w:rsidRDefault="005F6B57" w:rsidP="005F6B57">
      <w:pPr>
        <w:pStyle w:val="paragraph"/>
      </w:pPr>
      <w:r w:rsidRPr="007D7234">
        <w:lastRenderedPageBreak/>
        <w:tab/>
        <w:t>(a)</w:t>
      </w:r>
      <w:r w:rsidRPr="007D7234">
        <w:tab/>
        <w:t>state the reasons for the Information Commissioner’s decision; and</w:t>
      </w:r>
    </w:p>
    <w:p w14:paraId="48B657D5" w14:textId="77777777" w:rsidR="005F6B57" w:rsidRPr="007D7234" w:rsidRDefault="005F6B57" w:rsidP="005F6B57">
      <w:pPr>
        <w:pStyle w:val="paragraph"/>
      </w:pPr>
      <w:r w:rsidRPr="007D7234">
        <w:tab/>
        <w:t>(b)</w:t>
      </w:r>
      <w:r w:rsidRPr="007D7234">
        <w:tab/>
        <w:t>if the Information Commissioner makes a decision under paragraph</w:t>
      </w:r>
      <w:r w:rsidR="000E491B" w:rsidRPr="007D7234">
        <w:t> </w:t>
      </w:r>
      <w:r w:rsidRPr="007D7234">
        <w:t>54W(b)—state that an application for review of the relevant IC reviewable decision may be made to the Tribunal under section</w:t>
      </w:r>
      <w:r w:rsidR="000E491B" w:rsidRPr="007D7234">
        <w:t> </w:t>
      </w:r>
      <w:r w:rsidRPr="007D7234">
        <w:t>57A.</w:t>
      </w:r>
    </w:p>
    <w:p w14:paraId="16546B89" w14:textId="77777777" w:rsidR="005F6B57" w:rsidRPr="007D7234" w:rsidRDefault="005F6B57" w:rsidP="005F6B57">
      <w:pPr>
        <w:pStyle w:val="notetext"/>
      </w:pPr>
      <w:r w:rsidRPr="007D7234">
        <w:t>Note:</w:t>
      </w:r>
      <w:r w:rsidRPr="007D7234">
        <w:tab/>
        <w:t>See section</w:t>
      </w:r>
      <w:r w:rsidR="000E491B" w:rsidRPr="007D7234">
        <w:t> </w:t>
      </w:r>
      <w:r w:rsidRPr="007D7234">
        <w:t>57A for the time within which the application for review must be made to the Tribunal.</w:t>
      </w:r>
    </w:p>
    <w:p w14:paraId="3FAE227D" w14:textId="77777777" w:rsidR="005F6B57" w:rsidRPr="007D7234" w:rsidRDefault="005F6B57" w:rsidP="005F6B57">
      <w:pPr>
        <w:pStyle w:val="subsection"/>
      </w:pPr>
      <w:r w:rsidRPr="007D7234">
        <w:tab/>
        <w:t>(4)</w:t>
      </w:r>
      <w:r w:rsidRPr="007D7234">
        <w:tab/>
        <w:t>However, the notice must not include:</w:t>
      </w:r>
    </w:p>
    <w:p w14:paraId="166DE656" w14:textId="77777777" w:rsidR="005F6B57" w:rsidRPr="007D7234" w:rsidRDefault="005F6B57" w:rsidP="005F6B57">
      <w:pPr>
        <w:pStyle w:val="paragraph"/>
      </w:pPr>
      <w:r w:rsidRPr="007D7234">
        <w:tab/>
        <w:t>(a)</w:t>
      </w:r>
      <w:r w:rsidRPr="007D7234">
        <w:tab/>
        <w:t>exempt matter; or</w:t>
      </w:r>
    </w:p>
    <w:p w14:paraId="112A2B51" w14:textId="77777777" w:rsidR="005F6B57" w:rsidRPr="007D7234" w:rsidRDefault="005F6B57" w:rsidP="005F6B57">
      <w:pPr>
        <w:pStyle w:val="paragraph"/>
      </w:pPr>
      <w:r w:rsidRPr="007D7234">
        <w:tab/>
        <w:t>(b)</w:t>
      </w:r>
      <w:r w:rsidRPr="007D7234">
        <w:tab/>
        <w:t>information of the kind referred to in subsection</w:t>
      </w:r>
      <w:r w:rsidR="000E491B" w:rsidRPr="007D7234">
        <w:t> </w:t>
      </w:r>
      <w:r w:rsidRPr="007D7234">
        <w:t>25(1).</w:t>
      </w:r>
    </w:p>
    <w:p w14:paraId="19CC6D23" w14:textId="77777777" w:rsidR="005F6B57" w:rsidRPr="007D7234" w:rsidRDefault="005F6B57" w:rsidP="005F6B57">
      <w:pPr>
        <w:pStyle w:val="notetext"/>
      </w:pPr>
      <w:r w:rsidRPr="007D7234">
        <w:t>Note:</w:t>
      </w:r>
      <w:r w:rsidRPr="007D7234">
        <w:tab/>
        <w:t>Subsection</w:t>
      </w:r>
      <w:r w:rsidR="000E491B" w:rsidRPr="007D7234">
        <w:t> </w:t>
      </w:r>
      <w:r w:rsidRPr="007D7234">
        <w:t>25(1) deals with information about the existence or otherwise of certain documents.</w:t>
      </w:r>
    </w:p>
    <w:p w14:paraId="52839FB8" w14:textId="77777777" w:rsidR="009D598F" w:rsidRPr="00042AAF" w:rsidRDefault="009D598F" w:rsidP="00042AAF">
      <w:pPr>
        <w:pStyle w:val="subsection"/>
      </w:pPr>
      <w:r w:rsidRPr="00042AAF">
        <w:rPr>
          <w:highlight w:val="yellow"/>
        </w:rPr>
        <w:tab/>
        <w:t>(5)</w:t>
      </w:r>
      <w:r w:rsidRPr="00042AAF">
        <w:rPr>
          <w:highlight w:val="yellow"/>
        </w:rPr>
        <w:tab/>
        <w:t xml:space="preserve">Despite subsection (2), if the Information Commissioner decides not to undertake an IC review, or not to continue to undertake an IC review, under </w:t>
      </w:r>
      <w:r w:rsidR="00CD277D" w:rsidRPr="00042AAF">
        <w:rPr>
          <w:highlight w:val="yellow"/>
        </w:rPr>
        <w:t>section 5</w:t>
      </w:r>
      <w:r w:rsidRPr="00042AAF">
        <w:rPr>
          <w:highlight w:val="yellow"/>
        </w:rPr>
        <w:t>4WA because a Minister ceases to hold the relevant office for an application, the Information Commissioner does not need to notify the Minister.</w:t>
      </w:r>
    </w:p>
    <w:p w14:paraId="1E93450A" w14:textId="77777777" w:rsidR="005F6B57" w:rsidRPr="007D7234" w:rsidRDefault="005F6B57" w:rsidP="005F6B57">
      <w:pPr>
        <w:pStyle w:val="ActHead5"/>
      </w:pPr>
      <w:bookmarkStart w:id="181" w:name="_Toc225012295"/>
      <w:r w:rsidRPr="007D7234">
        <w:rPr>
          <w:rStyle w:val="CharSectno"/>
        </w:rPr>
        <w:t>54Y</w:t>
      </w:r>
      <w:r w:rsidRPr="007D7234">
        <w:t xml:space="preserve">  Decision to review—actual </w:t>
      </w:r>
      <w:r>
        <w:rPr>
          <w:highlight w:val="yellow"/>
        </w:rPr>
        <w:t>decision made after IC review application for review of deemed decision made</w:t>
      </w:r>
      <w:bookmarkEnd w:id="181"/>
    </w:p>
    <w:p w14:paraId="12CC5964" w14:textId="77777777" w:rsidR="005F6B57" w:rsidRPr="007D7234" w:rsidRDefault="005F6B57" w:rsidP="005F6B57">
      <w:pPr>
        <w:pStyle w:val="subsection"/>
      </w:pPr>
      <w:r w:rsidRPr="007D7234">
        <w:tab/>
        <w:t>(1)</w:t>
      </w:r>
      <w:r w:rsidRPr="007D7234">
        <w:tab/>
        <w:t>This section applies if:</w:t>
      </w:r>
    </w:p>
    <w:p w14:paraId="448E131D" w14:textId="77777777" w:rsidR="005F6B57" w:rsidRPr="007D7234" w:rsidRDefault="005F6B57" w:rsidP="005F6B57">
      <w:pPr>
        <w:pStyle w:val="paragraph"/>
      </w:pPr>
      <w:r w:rsidRPr="007D7234">
        <w:tab/>
        <w:t>(a)</w:t>
      </w:r>
      <w:r w:rsidRPr="007D7234">
        <w:tab/>
        <w:t xml:space="preserve">an agency or Minister has been taken to have made a decision (the </w:t>
      </w:r>
      <w:r w:rsidRPr="007D7234">
        <w:rPr>
          <w:b/>
          <w:i/>
        </w:rPr>
        <w:t>deemed decision</w:t>
      </w:r>
      <w:r w:rsidRPr="007D7234">
        <w:t>) un</w:t>
      </w:r>
      <w:r w:rsidR="005955F4" w:rsidRPr="007D7234">
        <w:t xml:space="preserve">der </w:t>
      </w:r>
      <w:r w:rsidR="003443F6" w:rsidRPr="007D7234">
        <w:t>sub</w:t>
      </w:r>
      <w:r w:rsidR="00686BB3" w:rsidRPr="007D7234">
        <w:t>section 1</w:t>
      </w:r>
      <w:r w:rsidR="005955F4" w:rsidRPr="007D7234">
        <w:t>5AC(3), 51DA(2) </w:t>
      </w:r>
      <w:r w:rsidRPr="007D7234">
        <w:t>or 54D(2); and</w:t>
      </w:r>
    </w:p>
    <w:p w14:paraId="19802BCF" w14:textId="77777777" w:rsidR="005F6B57" w:rsidRPr="007D7234" w:rsidRDefault="005F6B57" w:rsidP="005F6B57">
      <w:pPr>
        <w:pStyle w:val="paragraph"/>
      </w:pPr>
      <w:r w:rsidRPr="007D7234">
        <w:tab/>
        <w:t>(b)</w:t>
      </w:r>
      <w:r w:rsidRPr="007D7234">
        <w:tab/>
        <w:t>a person makes an IC review application for review of the deemed decision; and</w:t>
      </w:r>
    </w:p>
    <w:p w14:paraId="651D69BB" w14:textId="77777777" w:rsidR="00F665C6" w:rsidRPr="00042AAF" w:rsidRDefault="00F665C6" w:rsidP="00042AAF">
      <w:pPr>
        <w:pStyle w:val="paragraph"/>
      </w:pPr>
      <w:r w:rsidRPr="00042AAF">
        <w:rPr>
          <w:highlight w:val="yellow"/>
        </w:rPr>
        <w:tab/>
        <w:t>(ba)</w:t>
      </w:r>
      <w:r w:rsidRPr="00042AAF">
        <w:rPr>
          <w:highlight w:val="yellow"/>
        </w:rPr>
        <w:tab/>
        <w:t xml:space="preserve">an agreement that relates to the IC review application has not been given to the Information Commissioner as mentioned in </w:t>
      </w:r>
      <w:r w:rsidR="0053279E" w:rsidRPr="00042AAF">
        <w:rPr>
          <w:highlight w:val="yellow"/>
        </w:rPr>
        <w:t>paragraph 5</w:t>
      </w:r>
      <w:r w:rsidRPr="00042AAF">
        <w:rPr>
          <w:highlight w:val="yellow"/>
        </w:rPr>
        <w:t>5F(1)(c); and</w:t>
      </w:r>
    </w:p>
    <w:p w14:paraId="346E1A5A" w14:textId="77777777" w:rsidR="005F6B57" w:rsidRPr="007D7234" w:rsidRDefault="005F6B57" w:rsidP="005F6B57">
      <w:pPr>
        <w:pStyle w:val="paragraph"/>
      </w:pPr>
      <w:r w:rsidRPr="007D7234">
        <w:tab/>
        <w:t>(c)</w:t>
      </w:r>
      <w:r w:rsidRPr="007D7234">
        <w:tab/>
        <w:t>the Information Commissioner has not made a decision under section</w:t>
      </w:r>
      <w:r w:rsidR="000E491B" w:rsidRPr="007D7234">
        <w:t> </w:t>
      </w:r>
      <w:r w:rsidRPr="007D7234">
        <w:t xml:space="preserve">54W </w:t>
      </w:r>
      <w:r>
        <w:rPr>
          <w:highlight w:val="yellow"/>
        </w:rPr>
        <w:t>(discretion not to review), 54WA (Minister ceases to hold the relevant office for application)</w:t>
      </w:r>
      <w:r w:rsidRPr="007D7234">
        <w:t xml:space="preserve"> or 55K (decision on review) in relation to the deemed decision; and</w:t>
      </w:r>
    </w:p>
    <w:p w14:paraId="7EF5CC5A" w14:textId="77777777" w:rsidR="00877568" w:rsidRPr="00042AAF" w:rsidRDefault="00877568" w:rsidP="00042AAF">
      <w:pPr>
        <w:pStyle w:val="paragraph"/>
      </w:pPr>
      <w:r w:rsidRPr="00042AAF">
        <w:rPr>
          <w:highlight w:val="yellow"/>
        </w:rPr>
        <w:tab/>
        <w:t>(d)</w:t>
      </w:r>
      <w:r w:rsidRPr="00042AAF">
        <w:rPr>
          <w:highlight w:val="yellow"/>
        </w:rPr>
        <w:tab/>
      </w:r>
      <w:r w:rsidR="00834E8A" w:rsidRPr="00042AAF">
        <w:rPr>
          <w:highlight w:val="yellow"/>
        </w:rPr>
        <w:t>subsection 1</w:t>
      </w:r>
      <w:r w:rsidRPr="00042AAF">
        <w:rPr>
          <w:highlight w:val="yellow"/>
        </w:rPr>
        <w:t xml:space="preserve">5AC(7), 15AC(10), 51DA(6), 51DA(9) or 54D(6) applies in relation to a decision (the </w:t>
      </w:r>
      <w:r w:rsidRPr="00042AAF">
        <w:rPr>
          <w:b/>
          <w:bCs/>
          <w:i/>
          <w:iCs/>
          <w:highlight w:val="yellow"/>
        </w:rPr>
        <w:t>actual decision</w:t>
      </w:r>
      <w:r w:rsidRPr="00042AAF">
        <w:rPr>
          <w:highlight w:val="yellow"/>
        </w:rPr>
        <w:t xml:space="preserve">) </w:t>
      </w:r>
      <w:r w:rsidRPr="00042AAF">
        <w:rPr>
          <w:highlight w:val="yellow"/>
        </w:rPr>
        <w:lastRenderedPageBreak/>
        <w:t xml:space="preserve">made by the agency or Minister, with the effect that </w:t>
      </w:r>
      <w:r w:rsidR="00834E8A" w:rsidRPr="00042AAF">
        <w:rPr>
          <w:highlight w:val="yellow"/>
        </w:rPr>
        <w:t>subsection 1</w:t>
      </w:r>
      <w:r w:rsidRPr="00042AAF">
        <w:rPr>
          <w:highlight w:val="yellow"/>
        </w:rPr>
        <w:t>5AC(3), 51DA(2) or 54D(2) (as the case may be) is taken never to have applied, or to no longer apply, for the purposes of the IC review.</w:t>
      </w:r>
    </w:p>
    <w:p w14:paraId="36AD9AD9" w14:textId="77777777" w:rsidR="005F6B57" w:rsidRPr="007D7234" w:rsidRDefault="005F6B57" w:rsidP="005F6B57">
      <w:pPr>
        <w:pStyle w:val="subsection"/>
      </w:pPr>
      <w:r w:rsidRPr="007D7234">
        <w:tab/>
        <w:t>(2)</w:t>
      </w:r>
      <w:r w:rsidRPr="007D7234">
        <w:tab/>
        <w:t>The Information Commissioner must deal with the IC review application for review of the deemed decision as if it were an IC review application for the review of the actual decision, subject otherwise to this Part.</w:t>
      </w:r>
    </w:p>
    <w:p w14:paraId="3D1A3DF1" w14:textId="77777777" w:rsidR="005F6B57" w:rsidRPr="007D7234" w:rsidRDefault="005F6B57" w:rsidP="005F6B57">
      <w:pPr>
        <w:pStyle w:val="notetext"/>
      </w:pPr>
      <w:r w:rsidRPr="007D7234">
        <w:t>Note:</w:t>
      </w:r>
      <w:r w:rsidRPr="007D7234">
        <w:tab/>
        <w:t>When making the actual decision, a consultation requirement under section</w:t>
      </w:r>
      <w:r w:rsidR="000E491B" w:rsidRPr="007D7234">
        <w:t> </w:t>
      </w:r>
      <w:r w:rsidRPr="007D7234">
        <w:t>26A (documents affecting Commonwealth</w:t>
      </w:r>
      <w:r w:rsidR="007D7234">
        <w:noBreakHyphen/>
      </w:r>
      <w:r w:rsidRPr="007D7234">
        <w:t>State relations</w:t>
      </w:r>
      <w:r w:rsidR="00B5003B" w:rsidRPr="007D7234">
        <w:t xml:space="preserve"> etc.</w:t>
      </w:r>
      <w:r w:rsidRPr="007D7234">
        <w:t>),</w:t>
      </w:r>
      <w:r w:rsidR="0094215B" w:rsidRPr="007D7234">
        <w:t xml:space="preserve"> </w:t>
      </w:r>
      <w:r w:rsidRPr="007D7234">
        <w:t>27 (business documents) or 27A (documents affecting personal privacy) may apply.</w:t>
      </w:r>
    </w:p>
    <w:p w14:paraId="32C7087D" w14:textId="77777777" w:rsidR="005F6B57" w:rsidRPr="007D7234" w:rsidRDefault="005F6B57" w:rsidP="00DF5202">
      <w:pPr>
        <w:pStyle w:val="ActHead3"/>
        <w:pageBreakBefore/>
      </w:pPr>
      <w:bookmarkStart w:id="182" w:name="_Toc225012296"/>
      <w:r w:rsidRPr="007D7234">
        <w:rPr>
          <w:rStyle w:val="CharDivNo"/>
        </w:rPr>
        <w:lastRenderedPageBreak/>
        <w:t>Division</w:t>
      </w:r>
      <w:r w:rsidR="000E491B" w:rsidRPr="007D7234">
        <w:rPr>
          <w:rStyle w:val="CharDivNo"/>
        </w:rPr>
        <w:t> </w:t>
      </w:r>
      <w:r w:rsidRPr="007D7234">
        <w:rPr>
          <w:rStyle w:val="CharDivNo"/>
        </w:rPr>
        <w:t>6</w:t>
      </w:r>
      <w:r w:rsidRPr="007D7234">
        <w:t>—</w:t>
      </w:r>
      <w:r w:rsidRPr="007D7234">
        <w:rPr>
          <w:rStyle w:val="CharDivText"/>
        </w:rPr>
        <w:t>Procedure in IC review</w:t>
      </w:r>
      <w:bookmarkEnd w:id="182"/>
    </w:p>
    <w:p w14:paraId="189D7742" w14:textId="77777777" w:rsidR="005F6B57" w:rsidRPr="007D7234" w:rsidRDefault="005F6B57" w:rsidP="005F6B57">
      <w:pPr>
        <w:pStyle w:val="ActHead5"/>
      </w:pPr>
      <w:bookmarkStart w:id="183" w:name="_Toc225012297"/>
      <w:r w:rsidRPr="007D7234">
        <w:rPr>
          <w:rStyle w:val="CharSectno"/>
        </w:rPr>
        <w:t>54Z</w:t>
      </w:r>
      <w:r w:rsidRPr="007D7234">
        <w:t xml:space="preserve">  Procedure in IC review—general notice requirement</w:t>
      </w:r>
      <w:bookmarkEnd w:id="183"/>
    </w:p>
    <w:p w14:paraId="6BF4DC44" w14:textId="77777777" w:rsidR="005F6B57" w:rsidRPr="007D7234" w:rsidRDefault="005F6B57" w:rsidP="005F6B57">
      <w:pPr>
        <w:pStyle w:val="subsection"/>
      </w:pPr>
      <w:r w:rsidRPr="007D7234">
        <w:tab/>
      </w:r>
      <w:r w:rsidRPr="007D7234">
        <w:tab/>
        <w:t>Before undertaking an IC review, the Information Commissioner must inform:</w:t>
      </w:r>
    </w:p>
    <w:p w14:paraId="2BB30CDF" w14:textId="77777777" w:rsidR="005F6B57" w:rsidRPr="007D7234" w:rsidRDefault="005F6B57" w:rsidP="005F6B57">
      <w:pPr>
        <w:pStyle w:val="paragraph"/>
      </w:pPr>
      <w:r w:rsidRPr="007D7234">
        <w:tab/>
        <w:t>(a)</w:t>
      </w:r>
      <w:r w:rsidRPr="007D7234">
        <w:tab/>
        <w:t>the person, agency or Minister who made the decision; or</w:t>
      </w:r>
    </w:p>
    <w:p w14:paraId="0F019DB5" w14:textId="77777777" w:rsidR="005F6B57" w:rsidRPr="007D7234" w:rsidRDefault="005F6B57" w:rsidP="005F6B57">
      <w:pPr>
        <w:pStyle w:val="paragraph"/>
      </w:pPr>
      <w:r w:rsidRPr="007D7234">
        <w:tab/>
        <w:t>(b)</w:t>
      </w:r>
      <w:r w:rsidRPr="007D7234">
        <w:tab/>
        <w:t>if the IC review application is made under section</w:t>
      </w:r>
      <w:r w:rsidR="000E491B" w:rsidRPr="007D7234">
        <w:t> </w:t>
      </w:r>
      <w:r w:rsidRPr="007D7234">
        <w:t>54M (access grant decisions)—the person who made the request.</w:t>
      </w:r>
    </w:p>
    <w:p w14:paraId="4C0BE24C" w14:textId="77777777" w:rsidR="005F6B57" w:rsidRPr="007D7234" w:rsidRDefault="005F6B57" w:rsidP="005F6B57">
      <w:pPr>
        <w:pStyle w:val="ActHead5"/>
      </w:pPr>
      <w:bookmarkStart w:id="184" w:name="_Toc225012298"/>
      <w:r w:rsidRPr="007D7234">
        <w:rPr>
          <w:rStyle w:val="CharSectno"/>
        </w:rPr>
        <w:t>55</w:t>
      </w:r>
      <w:r w:rsidRPr="007D7234">
        <w:t xml:space="preserve">  Procedure in IC review—general</w:t>
      </w:r>
      <w:bookmarkEnd w:id="184"/>
    </w:p>
    <w:p w14:paraId="7EF56AA0" w14:textId="77777777" w:rsidR="005F6B57" w:rsidRPr="007D7234" w:rsidRDefault="005F6B57" w:rsidP="005F6B57">
      <w:pPr>
        <w:pStyle w:val="subsection"/>
      </w:pPr>
      <w:r w:rsidRPr="007D7234">
        <w:tab/>
        <w:t>(1)</w:t>
      </w:r>
      <w:r w:rsidRPr="007D7234">
        <w:tab/>
        <w:t>The Information Commissioner may, for the purposes of an IC review, review an IC reviewable decision by considering the documents or other material lodged with or provided to the Information Commissioner, and without holding a hearing, if:</w:t>
      </w:r>
    </w:p>
    <w:p w14:paraId="28088758" w14:textId="77777777" w:rsidR="005F6B57" w:rsidRPr="007D7234" w:rsidRDefault="005F6B57" w:rsidP="005F6B57">
      <w:pPr>
        <w:pStyle w:val="paragraph"/>
      </w:pPr>
      <w:r w:rsidRPr="007D7234">
        <w:tab/>
        <w:t>(a)</w:t>
      </w:r>
      <w:r w:rsidRPr="007D7234">
        <w:tab/>
        <w:t>it appears to the Information Commissioner that the issues for determination on the IC review can be adequately determined in the absence of the review parties; and</w:t>
      </w:r>
    </w:p>
    <w:p w14:paraId="6A3D0153" w14:textId="77777777" w:rsidR="005F6B57" w:rsidRPr="007D7234" w:rsidRDefault="005F6B57" w:rsidP="005F6B57">
      <w:pPr>
        <w:pStyle w:val="paragraph"/>
      </w:pPr>
      <w:r w:rsidRPr="007D7234">
        <w:tab/>
        <w:t>(b)</w:t>
      </w:r>
      <w:r w:rsidRPr="007D7234">
        <w:tab/>
        <w:t>the Information Commissioner is satisfied that there are no unusual circumstances that would warrant the Information Commissioner holding a hearing; and</w:t>
      </w:r>
    </w:p>
    <w:p w14:paraId="4168BC7F" w14:textId="77777777" w:rsidR="005F6B57" w:rsidRPr="007D7234" w:rsidRDefault="005F6B57" w:rsidP="005F6B57">
      <w:pPr>
        <w:pStyle w:val="paragraph"/>
      </w:pPr>
      <w:r w:rsidRPr="007D7234">
        <w:tab/>
        <w:t>(c)</w:t>
      </w:r>
      <w:r w:rsidRPr="007D7234">
        <w:tab/>
        <w:t>none of the review parties have applied for a hearing under section</w:t>
      </w:r>
      <w:r w:rsidR="000E491B" w:rsidRPr="007D7234">
        <w:t> </w:t>
      </w:r>
      <w:r w:rsidRPr="007D7234">
        <w:t>55B.</w:t>
      </w:r>
    </w:p>
    <w:p w14:paraId="6A142AD4" w14:textId="77777777" w:rsidR="005F6B57" w:rsidRPr="007D7234" w:rsidRDefault="005F6B57" w:rsidP="005F6B57">
      <w:pPr>
        <w:pStyle w:val="subsection"/>
      </w:pPr>
      <w:r w:rsidRPr="007D7234">
        <w:tab/>
        <w:t>(2)</w:t>
      </w:r>
      <w:r w:rsidRPr="007D7234">
        <w:tab/>
        <w:t>The Information Commissioner may otherwise:</w:t>
      </w:r>
    </w:p>
    <w:p w14:paraId="22BBE6ED" w14:textId="77777777" w:rsidR="005F6B57" w:rsidRPr="007D7234" w:rsidRDefault="005F6B57" w:rsidP="005F6B57">
      <w:pPr>
        <w:pStyle w:val="paragraph"/>
      </w:pPr>
      <w:r w:rsidRPr="007D7234">
        <w:tab/>
        <w:t>(a)</w:t>
      </w:r>
      <w:r w:rsidRPr="007D7234">
        <w:tab/>
        <w:t>conduct an IC review in whatever way he or she considers appropriate; and</w:t>
      </w:r>
    </w:p>
    <w:p w14:paraId="1D96D8C2" w14:textId="77777777" w:rsidR="005F6B57" w:rsidRPr="007D7234" w:rsidRDefault="005F6B57" w:rsidP="005F6B57">
      <w:pPr>
        <w:pStyle w:val="paragraph"/>
      </w:pPr>
      <w:r w:rsidRPr="007D7234">
        <w:tab/>
        <w:t>(b)</w:t>
      </w:r>
      <w:r w:rsidRPr="007D7234">
        <w:tab/>
        <w:t>use any technique that the Information Commissioner considers appropriate to facilitate an agreed resolution of matters at issue in the IC review (for example by using techniques that are used in alternative dispute resolution processes); and</w:t>
      </w:r>
    </w:p>
    <w:p w14:paraId="3F0648F8" w14:textId="77777777" w:rsidR="005F6B57" w:rsidRPr="007D7234" w:rsidRDefault="005F6B57" w:rsidP="005F6B57">
      <w:pPr>
        <w:pStyle w:val="paragraph"/>
      </w:pPr>
      <w:r w:rsidRPr="007D7234">
        <w:tab/>
        <w:t>(c)</w:t>
      </w:r>
      <w:r w:rsidRPr="007D7234">
        <w:tab/>
        <w:t>allow a person to participate in an IC review by any means of communication; and</w:t>
      </w:r>
    </w:p>
    <w:p w14:paraId="6F2A184D" w14:textId="77777777" w:rsidR="005F6B57" w:rsidRPr="007D7234" w:rsidRDefault="005F6B57" w:rsidP="005F6B57">
      <w:pPr>
        <w:pStyle w:val="paragraph"/>
      </w:pPr>
      <w:r w:rsidRPr="007D7234">
        <w:tab/>
        <w:t>(d)</w:t>
      </w:r>
      <w:r w:rsidRPr="007D7234">
        <w:tab/>
        <w:t>obtain any information from any person, and make any inquiries, that he or she considers appropriate; and</w:t>
      </w:r>
    </w:p>
    <w:p w14:paraId="3CF32361" w14:textId="77777777" w:rsidR="005F6B57" w:rsidRPr="007D7234" w:rsidRDefault="005F6B57" w:rsidP="005955F4">
      <w:pPr>
        <w:pStyle w:val="paragraph"/>
        <w:keepNext/>
      </w:pPr>
      <w:r w:rsidRPr="007D7234">
        <w:lastRenderedPageBreak/>
        <w:tab/>
        <w:t>(e)</w:t>
      </w:r>
      <w:r w:rsidRPr="007D7234">
        <w:tab/>
        <w:t>give written directions as to the procedure to be followed in relation to:</w:t>
      </w:r>
    </w:p>
    <w:p w14:paraId="56A11F2C" w14:textId="77777777" w:rsidR="005F6B57" w:rsidRPr="007D7234" w:rsidRDefault="005F6B57" w:rsidP="005955F4">
      <w:pPr>
        <w:pStyle w:val="paragraphsub"/>
        <w:keepNext/>
      </w:pPr>
      <w:r w:rsidRPr="007D7234">
        <w:tab/>
        <w:t>(i)</w:t>
      </w:r>
      <w:r w:rsidRPr="007D7234">
        <w:tab/>
        <w:t>IC reviews generally; or</w:t>
      </w:r>
    </w:p>
    <w:p w14:paraId="7E35BA24" w14:textId="77777777" w:rsidR="005F6B57" w:rsidRPr="007D7234" w:rsidRDefault="005F6B57" w:rsidP="005955F4">
      <w:pPr>
        <w:pStyle w:val="paragraphsub"/>
        <w:keepNext/>
      </w:pPr>
      <w:r w:rsidRPr="007D7234">
        <w:tab/>
        <w:t>(ii)</w:t>
      </w:r>
      <w:r w:rsidRPr="007D7234">
        <w:tab/>
        <w:t>a particular IC review.</w:t>
      </w:r>
    </w:p>
    <w:p w14:paraId="6E32EB24" w14:textId="77777777" w:rsidR="005F6B57" w:rsidRPr="007D7234" w:rsidRDefault="005F6B57" w:rsidP="005F6B57">
      <w:pPr>
        <w:pStyle w:val="notetext"/>
      </w:pPr>
      <w:r w:rsidRPr="007D7234">
        <w:t>Example 1:</w:t>
      </w:r>
      <w:r w:rsidRPr="007D7234">
        <w:tab/>
        <w:t xml:space="preserve">The Information Commissioner may allow a person under </w:t>
      </w:r>
      <w:r w:rsidR="000E491B" w:rsidRPr="007D7234">
        <w:t>paragraph (</w:t>
      </w:r>
      <w:r w:rsidRPr="007D7234">
        <w:t>2)(c) to participate in a hearing by telephone.</w:t>
      </w:r>
    </w:p>
    <w:p w14:paraId="3273ABDB" w14:textId="77777777" w:rsidR="005F6B57" w:rsidRPr="007D7234" w:rsidRDefault="005F6B57" w:rsidP="005F6B57">
      <w:pPr>
        <w:pStyle w:val="notetext"/>
      </w:pPr>
      <w:r w:rsidRPr="007D7234">
        <w:t>Example 2:</w:t>
      </w:r>
      <w:r w:rsidRPr="007D7234">
        <w:tab/>
        <w:t xml:space="preserve">The Information Commissioner may give written directions under </w:t>
      </w:r>
      <w:r w:rsidR="000E491B" w:rsidRPr="007D7234">
        <w:t>subparagraph (</w:t>
      </w:r>
      <w:r w:rsidRPr="007D7234">
        <w:t>2)(e)(ii) as to the procedure to be followed when dealing with confidential documents in a particular IC review.</w:t>
      </w:r>
    </w:p>
    <w:p w14:paraId="1A94BA11" w14:textId="77777777" w:rsidR="005F6B57" w:rsidRPr="007D7234" w:rsidRDefault="005F6B57" w:rsidP="005F6B57">
      <w:pPr>
        <w:pStyle w:val="subsection"/>
      </w:pPr>
      <w:r w:rsidRPr="007D7234">
        <w:tab/>
        <w:t>(3)</w:t>
      </w:r>
      <w:r w:rsidRPr="007D7234">
        <w:tab/>
        <w:t xml:space="preserve">A direction given under </w:t>
      </w:r>
      <w:r w:rsidR="000E491B" w:rsidRPr="007D7234">
        <w:t>paragraph (</w:t>
      </w:r>
      <w:r w:rsidRPr="007D7234">
        <w:t>2)(e) is not a legislative instrument.</w:t>
      </w:r>
    </w:p>
    <w:p w14:paraId="56B2D8EB" w14:textId="77777777" w:rsidR="005F6B57" w:rsidRPr="007D7234" w:rsidRDefault="005F6B57" w:rsidP="005F6B57">
      <w:pPr>
        <w:pStyle w:val="subsection"/>
      </w:pPr>
      <w:r w:rsidRPr="007D7234">
        <w:tab/>
        <w:t>(4)</w:t>
      </w:r>
      <w:r w:rsidRPr="007D7234">
        <w:tab/>
        <w:t xml:space="preserve">Without limiting </w:t>
      </w:r>
      <w:r w:rsidR="000E491B" w:rsidRPr="007D7234">
        <w:t>subsection (</w:t>
      </w:r>
      <w:r w:rsidRPr="007D7234">
        <w:t>2), the Information Commissioner must, in relation to an IC review:</w:t>
      </w:r>
    </w:p>
    <w:p w14:paraId="263898CC" w14:textId="77777777" w:rsidR="005F6B57" w:rsidRPr="007D7234" w:rsidRDefault="005F6B57" w:rsidP="005F6B57">
      <w:pPr>
        <w:pStyle w:val="paragraph"/>
      </w:pPr>
      <w:r w:rsidRPr="007D7234">
        <w:tab/>
        <w:t>(a)</w:t>
      </w:r>
      <w:r w:rsidRPr="007D7234">
        <w:tab/>
        <w:t>conduct the IC review with as little formality and as little technicality as is possible given:</w:t>
      </w:r>
    </w:p>
    <w:p w14:paraId="644A9363" w14:textId="77777777" w:rsidR="005F6B57" w:rsidRPr="007D7234" w:rsidRDefault="005F6B57" w:rsidP="005F6B57">
      <w:pPr>
        <w:pStyle w:val="paragraphsub"/>
      </w:pPr>
      <w:r w:rsidRPr="007D7234">
        <w:tab/>
        <w:t>(i)</w:t>
      </w:r>
      <w:r w:rsidRPr="007D7234">
        <w:tab/>
        <w:t>the requirements of this Act; and</w:t>
      </w:r>
    </w:p>
    <w:p w14:paraId="1C052F88" w14:textId="77777777" w:rsidR="005F6B57" w:rsidRPr="007D7234" w:rsidRDefault="005F6B57" w:rsidP="005F6B57">
      <w:pPr>
        <w:pStyle w:val="paragraphsub"/>
      </w:pPr>
      <w:r w:rsidRPr="007D7234">
        <w:tab/>
        <w:t>(ii)</w:t>
      </w:r>
      <w:r w:rsidRPr="007D7234">
        <w:tab/>
        <w:t>the requirements of any other law; and</w:t>
      </w:r>
    </w:p>
    <w:p w14:paraId="0DFD43D5" w14:textId="77777777" w:rsidR="005F6B57" w:rsidRPr="007D7234" w:rsidRDefault="005F6B57" w:rsidP="005F6B57">
      <w:pPr>
        <w:pStyle w:val="paragraphsub"/>
      </w:pPr>
      <w:r w:rsidRPr="007D7234">
        <w:tab/>
        <w:t>(iii)</w:t>
      </w:r>
      <w:r w:rsidRPr="007D7234">
        <w:tab/>
        <w:t>a proper consideration of the matters before the Information Commissioner; and</w:t>
      </w:r>
    </w:p>
    <w:p w14:paraId="48200A89" w14:textId="77777777" w:rsidR="005F6B57" w:rsidRPr="007D7234" w:rsidRDefault="005F6B57" w:rsidP="005F6B57">
      <w:pPr>
        <w:pStyle w:val="paragraph"/>
      </w:pPr>
      <w:r w:rsidRPr="007D7234">
        <w:tab/>
        <w:t>(b)</w:t>
      </w:r>
      <w:r w:rsidRPr="007D7234">
        <w:tab/>
        <w:t>ensure that each review party is given a reasonable opportunity to present his or her case; and</w:t>
      </w:r>
    </w:p>
    <w:p w14:paraId="1041008A" w14:textId="77777777" w:rsidR="005F6B57" w:rsidRPr="007D7234" w:rsidRDefault="005F6B57" w:rsidP="005F6B57">
      <w:pPr>
        <w:pStyle w:val="paragraph"/>
      </w:pPr>
      <w:r w:rsidRPr="007D7234">
        <w:tab/>
        <w:t>(c)</w:t>
      </w:r>
      <w:r w:rsidRPr="007D7234">
        <w:tab/>
        <w:t xml:space="preserve">conduct the IC review in as timely a manner as is possible given the matters mentioned in </w:t>
      </w:r>
      <w:r w:rsidR="000E491B" w:rsidRPr="007D7234">
        <w:t>subparagraphs (</w:t>
      </w:r>
      <w:r w:rsidRPr="007D7234">
        <w:t>a)(i) to (iii).</w:t>
      </w:r>
    </w:p>
    <w:p w14:paraId="28BE6EA6" w14:textId="77777777" w:rsidR="005F6B57" w:rsidRPr="007D7234" w:rsidRDefault="005F6B57" w:rsidP="005F6B57">
      <w:pPr>
        <w:pStyle w:val="subsection"/>
      </w:pPr>
      <w:r w:rsidRPr="007D7234">
        <w:tab/>
        <w:t>(5)</w:t>
      </w:r>
      <w:r w:rsidRPr="007D7234">
        <w:tab/>
        <w:t>If the Information Commissioner holds a hearing, the Information Commissioner:</w:t>
      </w:r>
    </w:p>
    <w:p w14:paraId="2CA798D8" w14:textId="77777777" w:rsidR="005F6B57" w:rsidRPr="007D7234" w:rsidRDefault="005F6B57" w:rsidP="005F6B57">
      <w:pPr>
        <w:pStyle w:val="paragraph"/>
      </w:pPr>
      <w:r w:rsidRPr="007D7234">
        <w:tab/>
        <w:t>(a)</w:t>
      </w:r>
      <w:r w:rsidRPr="007D7234">
        <w:tab/>
        <w:t>must hold the hearing in public, unless the Information Commissioner is satisfied that it is not desirable to do so:</w:t>
      </w:r>
    </w:p>
    <w:p w14:paraId="349F5556" w14:textId="77777777" w:rsidR="005F6B57" w:rsidRPr="007D7234" w:rsidRDefault="005F6B57" w:rsidP="005F6B57">
      <w:pPr>
        <w:pStyle w:val="paragraphsub"/>
      </w:pPr>
      <w:r w:rsidRPr="007D7234">
        <w:tab/>
        <w:t>(i)</w:t>
      </w:r>
      <w:r w:rsidRPr="007D7234">
        <w:tab/>
        <w:t>because of the confidential nature of any evidence or matter relating to the proceeding; or</w:t>
      </w:r>
    </w:p>
    <w:p w14:paraId="5F9986ED" w14:textId="77777777" w:rsidR="005F6B57" w:rsidRPr="007D7234" w:rsidRDefault="005F6B57" w:rsidP="005F6B57">
      <w:pPr>
        <w:pStyle w:val="paragraphsub"/>
      </w:pPr>
      <w:r w:rsidRPr="007D7234">
        <w:tab/>
        <w:t>(ii)</w:t>
      </w:r>
      <w:r w:rsidRPr="007D7234">
        <w:tab/>
        <w:t>for any other reason; and</w:t>
      </w:r>
    </w:p>
    <w:p w14:paraId="1FDA2544" w14:textId="77777777" w:rsidR="005F6B57" w:rsidRPr="007D7234" w:rsidRDefault="005F6B57" w:rsidP="005F6B57">
      <w:pPr>
        <w:pStyle w:val="paragraph"/>
      </w:pPr>
      <w:r w:rsidRPr="007D7234">
        <w:tab/>
        <w:t>(b)</w:t>
      </w:r>
      <w:r w:rsidRPr="007D7234">
        <w:tab/>
        <w:t>is not bound by the rules of evidence; and</w:t>
      </w:r>
    </w:p>
    <w:p w14:paraId="0ED45C27" w14:textId="77777777" w:rsidR="005F6B57" w:rsidRPr="007D7234" w:rsidRDefault="005F6B57" w:rsidP="005F6B57">
      <w:pPr>
        <w:pStyle w:val="paragraph"/>
      </w:pPr>
      <w:r w:rsidRPr="007D7234">
        <w:tab/>
        <w:t>(c)</w:t>
      </w:r>
      <w:r w:rsidRPr="007D7234">
        <w:tab/>
        <w:t>may hold a part of the hearing in the absence of a review party (or a review party’s representative) if it is necessary to do so to prevent disclosure to the review party (or the review party’s representative) of any evidence or matter relating to the proceeding that is of a confidential nature.</w:t>
      </w:r>
    </w:p>
    <w:p w14:paraId="03DFEB5C" w14:textId="77777777" w:rsidR="005F6B57" w:rsidRPr="007D7234" w:rsidRDefault="005F6B57" w:rsidP="005F6B57">
      <w:pPr>
        <w:pStyle w:val="ActHead5"/>
      </w:pPr>
      <w:bookmarkStart w:id="185" w:name="_Toc225012299"/>
      <w:r w:rsidRPr="007D7234">
        <w:rPr>
          <w:rStyle w:val="CharSectno"/>
        </w:rPr>
        <w:lastRenderedPageBreak/>
        <w:t>55A</w:t>
      </w:r>
      <w:r w:rsidRPr="007D7234">
        <w:t xml:space="preserve">  Procedure in IC review—parties to proceeding</w:t>
      </w:r>
      <w:bookmarkEnd w:id="185"/>
    </w:p>
    <w:p w14:paraId="4054DBD3" w14:textId="77777777" w:rsidR="005F6B57" w:rsidRPr="007D7234" w:rsidRDefault="005F6B57" w:rsidP="005F6B57">
      <w:pPr>
        <w:pStyle w:val="SubsectionHead"/>
      </w:pPr>
      <w:r w:rsidRPr="007D7234">
        <w:t>Who are the review parties?</w:t>
      </w:r>
    </w:p>
    <w:p w14:paraId="1281F85C" w14:textId="77777777" w:rsidR="005F6B57" w:rsidRPr="007D7234" w:rsidRDefault="005F6B57" w:rsidP="005F6B57">
      <w:pPr>
        <w:pStyle w:val="subsection"/>
      </w:pPr>
      <w:r w:rsidRPr="007D7234">
        <w:tab/>
        <w:t>(1)</w:t>
      </w:r>
      <w:r w:rsidRPr="007D7234">
        <w:tab/>
        <w:t xml:space="preserve">The parties to an IC review (the </w:t>
      </w:r>
      <w:r w:rsidRPr="007D7234">
        <w:rPr>
          <w:b/>
          <w:i/>
        </w:rPr>
        <w:t>review parties</w:t>
      </w:r>
      <w:r w:rsidRPr="007D7234">
        <w:t>) are as follows:</w:t>
      </w:r>
    </w:p>
    <w:p w14:paraId="1F219892" w14:textId="77777777" w:rsidR="005F6B57" w:rsidRPr="007D7234" w:rsidRDefault="005F6B57" w:rsidP="005F6B57">
      <w:pPr>
        <w:pStyle w:val="paragraph"/>
      </w:pPr>
      <w:r w:rsidRPr="007D7234">
        <w:tab/>
        <w:t>(a)</w:t>
      </w:r>
      <w:r w:rsidRPr="007D7234">
        <w:tab/>
        <w:t>the IC review applicant;</w:t>
      </w:r>
    </w:p>
    <w:p w14:paraId="66E6E6E3" w14:textId="77777777" w:rsidR="005F6B57" w:rsidRPr="007D7234" w:rsidRDefault="005F6B57" w:rsidP="005F6B57">
      <w:pPr>
        <w:pStyle w:val="paragraph"/>
      </w:pPr>
      <w:r w:rsidRPr="007D7234">
        <w:tab/>
        <w:t>(b)</w:t>
      </w:r>
      <w:r w:rsidRPr="007D7234">
        <w:tab/>
        <w:t>the principal officer of the agency, or the Minister, to whom the request was made;</w:t>
      </w:r>
    </w:p>
    <w:p w14:paraId="4334881A" w14:textId="77777777" w:rsidR="005F6B57" w:rsidRPr="007D7234" w:rsidRDefault="005F6B57" w:rsidP="005F6B57">
      <w:pPr>
        <w:pStyle w:val="paragraph"/>
      </w:pPr>
      <w:r w:rsidRPr="007D7234">
        <w:tab/>
        <w:t>(d)</w:t>
      </w:r>
      <w:r w:rsidRPr="007D7234">
        <w:tab/>
        <w:t xml:space="preserve">a party to the proceeding under </w:t>
      </w:r>
      <w:r w:rsidR="000E491B" w:rsidRPr="007D7234">
        <w:t>subsection (</w:t>
      </w:r>
      <w:r w:rsidRPr="007D7234">
        <w:t>3).</w:t>
      </w:r>
    </w:p>
    <w:p w14:paraId="51562E07" w14:textId="77777777" w:rsidR="005F6B57" w:rsidRPr="007D7234" w:rsidRDefault="005F6B57" w:rsidP="005F6B57">
      <w:pPr>
        <w:pStyle w:val="SubsectionHead"/>
      </w:pPr>
      <w:r w:rsidRPr="007D7234">
        <w:t>Application to become a review party</w:t>
      </w:r>
    </w:p>
    <w:p w14:paraId="7230A18D" w14:textId="77777777" w:rsidR="005F6B57" w:rsidRPr="007D7234" w:rsidRDefault="005F6B57" w:rsidP="005F6B57">
      <w:pPr>
        <w:pStyle w:val="subsection"/>
      </w:pPr>
      <w:r w:rsidRPr="007D7234">
        <w:tab/>
        <w:t>(2)</w:t>
      </w:r>
      <w:r w:rsidRPr="007D7234">
        <w:tab/>
        <w:t xml:space="preserve">If an IC review application is made in relation to an IC reviewable decision, </w:t>
      </w:r>
      <w:r>
        <w:rPr>
          <w:highlight w:val="yellow"/>
        </w:rPr>
        <w:t>an affected third party, or a person whose interests are affected by the IC reviewable decision,</w:t>
      </w:r>
      <w:r w:rsidRPr="007D7234">
        <w:t xml:space="preserve"> may apply, in writing, to the Information Commissioner to be a review party.</w:t>
      </w:r>
    </w:p>
    <w:p w14:paraId="4EB28459" w14:textId="77777777" w:rsidR="00E8443C" w:rsidRPr="00042AAF" w:rsidRDefault="00E8443C" w:rsidP="00042AAF">
      <w:pPr>
        <w:pStyle w:val="notetext"/>
      </w:pPr>
      <w:r w:rsidRPr="00042AAF">
        <w:rPr>
          <w:highlight w:val="yellow"/>
        </w:rPr>
        <w:t>Note:</w:t>
      </w:r>
      <w:r w:rsidRPr="00042AAF">
        <w:rPr>
          <w:highlight w:val="yellow"/>
        </w:rPr>
        <w:tab/>
        <w:t xml:space="preserve">For </w:t>
      </w:r>
      <w:r w:rsidRPr="00042AAF">
        <w:rPr>
          <w:b/>
          <w:bCs/>
          <w:i/>
          <w:iCs/>
          <w:highlight w:val="yellow"/>
        </w:rPr>
        <w:t>affected third party</w:t>
      </w:r>
      <w:r w:rsidRPr="00042AAF">
        <w:rPr>
          <w:highlight w:val="yellow"/>
        </w:rPr>
        <w:t xml:space="preserve">, see </w:t>
      </w:r>
      <w:r w:rsidR="00CD277D" w:rsidRPr="00042AAF">
        <w:rPr>
          <w:highlight w:val="yellow"/>
        </w:rPr>
        <w:t>section 5</w:t>
      </w:r>
      <w:r w:rsidRPr="00042AAF">
        <w:rPr>
          <w:highlight w:val="yellow"/>
        </w:rPr>
        <w:t>3C.</w:t>
      </w:r>
    </w:p>
    <w:p w14:paraId="318C3A5A" w14:textId="77777777" w:rsidR="00E8443C" w:rsidRPr="00042AAF" w:rsidRDefault="00E8443C" w:rsidP="00042AAF">
      <w:pPr>
        <w:pStyle w:val="subsection"/>
      </w:pPr>
      <w:r w:rsidRPr="00042AAF">
        <w:rPr>
          <w:highlight w:val="yellow"/>
        </w:rPr>
        <w:tab/>
        <w:t>(2A)</w:t>
      </w:r>
      <w:r w:rsidRPr="00042AAF">
        <w:rPr>
          <w:highlight w:val="yellow"/>
        </w:rPr>
        <w:tab/>
        <w:t xml:space="preserve">An application under </w:t>
      </w:r>
      <w:r w:rsidR="0053279E" w:rsidRPr="00042AAF">
        <w:rPr>
          <w:highlight w:val="yellow"/>
        </w:rPr>
        <w:t>subsection (</w:t>
      </w:r>
      <w:r w:rsidRPr="00042AAF">
        <w:rPr>
          <w:highlight w:val="yellow"/>
        </w:rPr>
        <w:t xml:space="preserve">2) must be made within a reasonable period after the IC review application is made. In determining what is a reasonable period, regard must be had to the timing of when any required notices under </w:t>
      </w:r>
      <w:r w:rsidR="00CD277D" w:rsidRPr="00042AAF">
        <w:rPr>
          <w:highlight w:val="yellow"/>
        </w:rPr>
        <w:t>section 5</w:t>
      </w:r>
      <w:r w:rsidRPr="00042AAF">
        <w:rPr>
          <w:highlight w:val="yellow"/>
        </w:rPr>
        <w:t>4P have been given.</w:t>
      </w:r>
    </w:p>
    <w:p w14:paraId="6BA75760" w14:textId="77777777" w:rsidR="005F6B57" w:rsidRPr="007D7234" w:rsidRDefault="005F6B57" w:rsidP="005F6B57">
      <w:pPr>
        <w:pStyle w:val="subsection"/>
      </w:pPr>
      <w:r w:rsidRPr="007D7234">
        <w:tab/>
        <w:t>(3)</w:t>
      </w:r>
      <w:r w:rsidRPr="007D7234">
        <w:tab/>
        <w:t>The Information Commissioner may, by notice in writing, make</w:t>
      </w:r>
      <w:r>
        <w:rPr>
          <w:highlight w:val="yellow"/>
        </w:rPr>
        <w:t xml:space="preserve"> an affected third party or</w:t>
      </w:r>
      <w:r w:rsidRPr="007D7234">
        <w:t xml:space="preserve"> a person who applies under </w:t>
      </w:r>
      <w:r w:rsidR="000E491B" w:rsidRPr="007D7234">
        <w:t>subsection (</w:t>
      </w:r>
      <w:r w:rsidRPr="007D7234">
        <w:t>2) an IC review party.</w:t>
      </w:r>
    </w:p>
    <w:p w14:paraId="0DCFDF0F" w14:textId="77777777" w:rsidR="005F6B57" w:rsidRPr="007D7234" w:rsidRDefault="005F6B57" w:rsidP="005F6B57">
      <w:pPr>
        <w:pStyle w:val="ActHead5"/>
      </w:pPr>
      <w:bookmarkStart w:id="186" w:name="_Toc225012300"/>
      <w:r w:rsidRPr="007D7234">
        <w:rPr>
          <w:rStyle w:val="CharSectno"/>
        </w:rPr>
        <w:t>55B</w:t>
      </w:r>
      <w:r w:rsidRPr="007D7234">
        <w:t xml:space="preserve">  Procedure in IC review—application for hearing</w:t>
      </w:r>
      <w:bookmarkEnd w:id="186"/>
    </w:p>
    <w:p w14:paraId="7AAD0C8D" w14:textId="77777777" w:rsidR="005F6B57" w:rsidRPr="007D7234" w:rsidRDefault="005F6B57" w:rsidP="005F6B57">
      <w:pPr>
        <w:pStyle w:val="subsection"/>
      </w:pPr>
      <w:r w:rsidRPr="007D7234">
        <w:tab/>
        <w:t>(1)</w:t>
      </w:r>
      <w:r w:rsidRPr="007D7234">
        <w:tab/>
        <w:t>At any time during an IC review, a review party may apply to the Information Commissioner requesting that the Information Commissioner hold a hearing for the purposes of the IC review.</w:t>
      </w:r>
    </w:p>
    <w:p w14:paraId="5BC76FB6" w14:textId="77777777" w:rsidR="005F6B57" w:rsidRPr="007D7234" w:rsidRDefault="005F6B57" w:rsidP="005F6B57">
      <w:pPr>
        <w:pStyle w:val="subsection"/>
      </w:pPr>
      <w:r w:rsidRPr="007D7234">
        <w:tab/>
        <w:t>(2)</w:t>
      </w:r>
      <w:r w:rsidRPr="007D7234">
        <w:tab/>
        <w:t>The Information Commissioner must notify the other review parties of the application.</w:t>
      </w:r>
    </w:p>
    <w:p w14:paraId="0D1587F1" w14:textId="77777777" w:rsidR="005F6B57" w:rsidRPr="007D7234" w:rsidRDefault="005F6B57" w:rsidP="005F6B57">
      <w:pPr>
        <w:pStyle w:val="subsection"/>
      </w:pPr>
      <w:r w:rsidRPr="007D7234">
        <w:tab/>
        <w:t>(3)</w:t>
      </w:r>
      <w:r w:rsidRPr="007D7234">
        <w:tab/>
        <w:t>The Information Commissioner must:</w:t>
      </w:r>
    </w:p>
    <w:p w14:paraId="0E0CCE78" w14:textId="77777777" w:rsidR="005F6B57" w:rsidRPr="007D7234" w:rsidRDefault="005F6B57" w:rsidP="005F6B57">
      <w:pPr>
        <w:pStyle w:val="paragraph"/>
      </w:pPr>
      <w:r w:rsidRPr="007D7234">
        <w:tab/>
        <w:t>(a)</w:t>
      </w:r>
      <w:r w:rsidRPr="007D7234">
        <w:tab/>
        <w:t>give all review parties a reasonable opportunity to make submissions on the application; and</w:t>
      </w:r>
    </w:p>
    <w:p w14:paraId="1C5981A0" w14:textId="77777777" w:rsidR="005F6B57" w:rsidRPr="007D7234" w:rsidRDefault="005F6B57" w:rsidP="005F6B57">
      <w:pPr>
        <w:pStyle w:val="paragraph"/>
      </w:pPr>
      <w:r w:rsidRPr="007D7234">
        <w:tab/>
        <w:t>(b)</w:t>
      </w:r>
      <w:r w:rsidRPr="007D7234">
        <w:tab/>
        <w:t>decide whether or not to hold a hearing.</w:t>
      </w:r>
    </w:p>
    <w:p w14:paraId="30CE9B29" w14:textId="77777777" w:rsidR="005F6B57" w:rsidRPr="007D7234" w:rsidRDefault="005F6B57" w:rsidP="005955F4">
      <w:pPr>
        <w:pStyle w:val="ActHead5"/>
      </w:pPr>
      <w:bookmarkStart w:id="187" w:name="_Toc225012301"/>
      <w:r w:rsidRPr="007D7234">
        <w:rPr>
          <w:rStyle w:val="CharSectno"/>
        </w:rPr>
        <w:lastRenderedPageBreak/>
        <w:t>55C</w:t>
      </w:r>
      <w:r w:rsidRPr="007D7234">
        <w:t xml:space="preserve">  Procedure in IC review—representation</w:t>
      </w:r>
      <w:bookmarkEnd w:id="187"/>
    </w:p>
    <w:p w14:paraId="01234B0A" w14:textId="77777777" w:rsidR="005F6B57" w:rsidRPr="007D7234" w:rsidRDefault="005F6B57" w:rsidP="005955F4">
      <w:pPr>
        <w:pStyle w:val="subsection"/>
        <w:keepNext/>
      </w:pPr>
      <w:r w:rsidRPr="007D7234">
        <w:tab/>
      </w:r>
      <w:r w:rsidRPr="007D7234">
        <w:tab/>
        <w:t>At the hearing of a proceeding before the Information Commissioner, a review party may:</w:t>
      </w:r>
    </w:p>
    <w:p w14:paraId="42027BA0" w14:textId="77777777" w:rsidR="005F6B57" w:rsidRPr="007D7234" w:rsidRDefault="005F6B57" w:rsidP="005955F4">
      <w:pPr>
        <w:pStyle w:val="paragraph"/>
        <w:keepNext/>
      </w:pPr>
      <w:r w:rsidRPr="007D7234">
        <w:tab/>
        <w:t>(a)</w:t>
      </w:r>
      <w:r w:rsidRPr="007D7234">
        <w:tab/>
        <w:t>appear in person; or</w:t>
      </w:r>
    </w:p>
    <w:p w14:paraId="744D7D6B" w14:textId="77777777" w:rsidR="005F6B57" w:rsidRPr="007D7234" w:rsidRDefault="005F6B57" w:rsidP="005955F4">
      <w:pPr>
        <w:pStyle w:val="paragraph"/>
        <w:keepNext/>
      </w:pPr>
      <w:r w:rsidRPr="007D7234">
        <w:tab/>
        <w:t>(b)</w:t>
      </w:r>
      <w:r w:rsidRPr="007D7234">
        <w:tab/>
        <w:t>be represented by another person.</w:t>
      </w:r>
    </w:p>
    <w:p w14:paraId="5BD1646F" w14:textId="77777777" w:rsidR="005F6B57" w:rsidRPr="007D7234" w:rsidRDefault="005F6B57" w:rsidP="005F6B57">
      <w:pPr>
        <w:pStyle w:val="ActHead5"/>
      </w:pPr>
      <w:bookmarkStart w:id="188" w:name="_Toc225012302"/>
      <w:r w:rsidRPr="007D7234">
        <w:rPr>
          <w:rStyle w:val="CharSectno"/>
        </w:rPr>
        <w:t>55D</w:t>
      </w:r>
      <w:r w:rsidRPr="007D7234">
        <w:t xml:space="preserve">  Procedure in IC review—onus</w:t>
      </w:r>
      <w:bookmarkEnd w:id="188"/>
    </w:p>
    <w:p w14:paraId="0B06EC31" w14:textId="77777777" w:rsidR="005F6B57" w:rsidRPr="007D7234" w:rsidRDefault="005F6B57" w:rsidP="005F6B57">
      <w:pPr>
        <w:pStyle w:val="subsection"/>
      </w:pPr>
      <w:r w:rsidRPr="007D7234">
        <w:tab/>
        <w:t>(1)</w:t>
      </w:r>
      <w:r w:rsidRPr="007D7234">
        <w:tab/>
        <w:t xml:space="preserve">Subject to </w:t>
      </w:r>
      <w:r w:rsidR="000E491B" w:rsidRPr="007D7234">
        <w:t>subsection (</w:t>
      </w:r>
      <w:r w:rsidRPr="007D7234">
        <w:t>2), in an IC review in relation to a request or an application under section</w:t>
      </w:r>
      <w:r w:rsidR="000E491B" w:rsidRPr="007D7234">
        <w:t> </w:t>
      </w:r>
      <w:r w:rsidRPr="007D7234">
        <w:t>48, the agency or Minister concerned has the onus of establishing that:</w:t>
      </w:r>
    </w:p>
    <w:p w14:paraId="239FBC90" w14:textId="77777777" w:rsidR="005F6B57" w:rsidRPr="007D7234" w:rsidRDefault="005F6B57" w:rsidP="005F6B57">
      <w:pPr>
        <w:pStyle w:val="paragraph"/>
      </w:pPr>
      <w:r w:rsidRPr="007D7234">
        <w:tab/>
        <w:t>(a)</w:t>
      </w:r>
      <w:r w:rsidRPr="007D7234">
        <w:tab/>
        <w:t>a decision given in respect of the request or application is justified; or</w:t>
      </w:r>
    </w:p>
    <w:p w14:paraId="4211B2F5" w14:textId="77777777" w:rsidR="005F6B57" w:rsidRPr="007D7234" w:rsidRDefault="005F6B57" w:rsidP="005F6B57">
      <w:pPr>
        <w:pStyle w:val="paragraph"/>
      </w:pPr>
      <w:r w:rsidRPr="007D7234">
        <w:tab/>
        <w:t>(b)</w:t>
      </w:r>
      <w:r w:rsidRPr="007D7234">
        <w:tab/>
        <w:t>the Information Commissioner should give a decision adverse to the IC review applicant.</w:t>
      </w:r>
    </w:p>
    <w:p w14:paraId="3C0B4841" w14:textId="77777777" w:rsidR="005F6B57" w:rsidRPr="007D7234" w:rsidRDefault="005F6B57" w:rsidP="005F6B57">
      <w:pPr>
        <w:pStyle w:val="subsection"/>
      </w:pPr>
      <w:r w:rsidRPr="007D7234">
        <w:tab/>
        <w:t>(2)</w:t>
      </w:r>
      <w:r w:rsidRPr="007D7234">
        <w:tab/>
        <w:t>In an IC review of a decision for which an IC review application is made under section</w:t>
      </w:r>
      <w:r w:rsidR="000E491B" w:rsidRPr="007D7234">
        <w:t> </w:t>
      </w:r>
      <w:r w:rsidRPr="007D7234">
        <w:t xml:space="preserve">54M (access grant decisions), </w:t>
      </w:r>
      <w:r>
        <w:rPr>
          <w:highlight w:val="yellow"/>
        </w:rPr>
        <w:t>if an affected third party for the document in relation to which the decision was made is a party to the proceeding, the affected third party</w:t>
      </w:r>
      <w:r w:rsidRPr="007D7234">
        <w:t xml:space="preserve"> has the onus of establishing that:</w:t>
      </w:r>
    </w:p>
    <w:p w14:paraId="17DFCAFE" w14:textId="77777777" w:rsidR="005F6B57" w:rsidRPr="007D7234" w:rsidRDefault="005F6B57" w:rsidP="005F6B57">
      <w:pPr>
        <w:pStyle w:val="paragraph"/>
      </w:pPr>
      <w:r w:rsidRPr="007D7234">
        <w:tab/>
        <w:t>(a)</w:t>
      </w:r>
      <w:r w:rsidRPr="007D7234">
        <w:tab/>
        <w:t>a decision refusing the request is justified; or</w:t>
      </w:r>
    </w:p>
    <w:p w14:paraId="7F7B42E5" w14:textId="77777777" w:rsidR="005F6B57" w:rsidRPr="007D7234" w:rsidRDefault="005F6B57" w:rsidP="005F6B57">
      <w:pPr>
        <w:pStyle w:val="paragraph"/>
      </w:pPr>
      <w:r w:rsidRPr="007D7234">
        <w:tab/>
        <w:t>(b)</w:t>
      </w:r>
      <w:r w:rsidRPr="007D7234">
        <w:tab/>
        <w:t>the Information Commissioner should give a decision adverse to the person who made the request.</w:t>
      </w:r>
    </w:p>
    <w:p w14:paraId="36C2361D" w14:textId="77777777" w:rsidR="005F6B57" w:rsidRPr="007D7234" w:rsidRDefault="005F6B57" w:rsidP="005F6B57">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53A2D82A" w14:textId="77777777" w:rsidR="005F6B57" w:rsidRPr="007D7234" w:rsidRDefault="005F6B57" w:rsidP="005F6B57">
      <w:pPr>
        <w:pStyle w:val="ActHead5"/>
      </w:pPr>
      <w:bookmarkStart w:id="189" w:name="_Toc225012303"/>
      <w:r w:rsidRPr="007D7234">
        <w:rPr>
          <w:rStyle w:val="CharSectno"/>
        </w:rPr>
        <w:t>55DA</w:t>
      </w:r>
      <w:r w:rsidRPr="007D7234">
        <w:t xml:space="preserve">  Decision</w:t>
      </w:r>
      <w:r w:rsidR="007D7234">
        <w:noBreakHyphen/>
      </w:r>
      <w:r w:rsidRPr="007D7234">
        <w:t>maker must assist Information Commissioner</w:t>
      </w:r>
      <w:bookmarkEnd w:id="189"/>
    </w:p>
    <w:p w14:paraId="294BB719" w14:textId="77777777" w:rsidR="005F6B57" w:rsidRPr="007D7234" w:rsidRDefault="005F6B57" w:rsidP="005F6B57">
      <w:pPr>
        <w:pStyle w:val="subsection"/>
      </w:pPr>
      <w:r w:rsidRPr="007D7234">
        <w:tab/>
      </w:r>
      <w:r w:rsidRPr="007D7234">
        <w:tab/>
        <w:t>In an IC review, the agency or Minister who made the IC reviewable decision must use the agency’s or the Minister’s best endeavours to assist the Information Commissioner to make his or her decision in relation to the IC review.</w:t>
      </w:r>
    </w:p>
    <w:p w14:paraId="58BC0CE0" w14:textId="77777777" w:rsidR="005F6B57" w:rsidRPr="007D7234" w:rsidRDefault="005F6B57" w:rsidP="005F6B57">
      <w:pPr>
        <w:pStyle w:val="ActHead5"/>
      </w:pPr>
      <w:bookmarkStart w:id="190" w:name="_Toc225012304"/>
      <w:r w:rsidRPr="007D7234">
        <w:rPr>
          <w:rStyle w:val="CharSectno"/>
        </w:rPr>
        <w:t>55E</w:t>
      </w:r>
      <w:r w:rsidRPr="007D7234">
        <w:t xml:space="preserve">  Procedure in IC review—inadequate reasons from decision maker</w:t>
      </w:r>
      <w:bookmarkEnd w:id="190"/>
    </w:p>
    <w:p w14:paraId="4146E290" w14:textId="77777777" w:rsidR="005F6B57" w:rsidRPr="007D7234" w:rsidRDefault="005F6B57" w:rsidP="005F6B57">
      <w:pPr>
        <w:pStyle w:val="subsection"/>
      </w:pPr>
      <w:r w:rsidRPr="007D7234">
        <w:tab/>
        <w:t>(1)</w:t>
      </w:r>
      <w:r w:rsidRPr="007D7234">
        <w:tab/>
        <w:t>This section applies if:</w:t>
      </w:r>
    </w:p>
    <w:p w14:paraId="576E8B72" w14:textId="77777777" w:rsidR="005F6B57" w:rsidRPr="007D7234" w:rsidRDefault="005F6B57" w:rsidP="005F6B57">
      <w:pPr>
        <w:pStyle w:val="paragraph"/>
      </w:pPr>
      <w:r w:rsidRPr="007D7234">
        <w:lastRenderedPageBreak/>
        <w:tab/>
        <w:t>(a)</w:t>
      </w:r>
      <w:r w:rsidRPr="007D7234">
        <w:tab/>
        <w:t>an IC review application is made in relation to an IC reviewable decision made by an agency or a Minister; and</w:t>
      </w:r>
    </w:p>
    <w:p w14:paraId="46E88C26" w14:textId="77777777" w:rsidR="005F6B57" w:rsidRPr="007D7234" w:rsidRDefault="005F6B57" w:rsidP="005F6B57">
      <w:pPr>
        <w:pStyle w:val="paragraph"/>
      </w:pPr>
      <w:r w:rsidRPr="007D7234">
        <w:tab/>
        <w:t>(b)</w:t>
      </w:r>
      <w:r w:rsidRPr="007D7234">
        <w:tab/>
        <w:t>the agency or Minister was required to provide a statement of reasons under section</w:t>
      </w:r>
      <w:r w:rsidR="000E491B" w:rsidRPr="007D7234">
        <w:t> </w:t>
      </w:r>
      <w:r w:rsidRPr="007D7234">
        <w:t>26 for the decision to the person who made the request; and</w:t>
      </w:r>
    </w:p>
    <w:p w14:paraId="625571AF" w14:textId="77777777" w:rsidR="005F6B57" w:rsidRPr="007D7234" w:rsidRDefault="005F6B57" w:rsidP="005F6B57">
      <w:pPr>
        <w:pStyle w:val="paragraph"/>
      </w:pPr>
      <w:r w:rsidRPr="007D7234">
        <w:tab/>
        <w:t>(c)</w:t>
      </w:r>
      <w:r w:rsidRPr="007D7234">
        <w:tab/>
        <w:t>the Information Commissioner believes that:</w:t>
      </w:r>
    </w:p>
    <w:p w14:paraId="02F7254A" w14:textId="77777777" w:rsidR="005F6B57" w:rsidRPr="007D7234" w:rsidRDefault="005F6B57" w:rsidP="005F6B57">
      <w:pPr>
        <w:pStyle w:val="paragraphsub"/>
      </w:pPr>
      <w:r w:rsidRPr="007D7234">
        <w:tab/>
        <w:t>(i)</w:t>
      </w:r>
      <w:r w:rsidRPr="007D7234">
        <w:tab/>
        <w:t>no statement has been provided; or</w:t>
      </w:r>
    </w:p>
    <w:p w14:paraId="5E5E2BC6" w14:textId="77777777" w:rsidR="005F6B57" w:rsidRPr="007D7234" w:rsidRDefault="005F6B57" w:rsidP="005F6B57">
      <w:pPr>
        <w:pStyle w:val="paragraphsub"/>
      </w:pPr>
      <w:r w:rsidRPr="007D7234">
        <w:tab/>
        <w:t>(ii)</w:t>
      </w:r>
      <w:r w:rsidRPr="007D7234">
        <w:tab/>
        <w:t>the statement that has been provided is inadequate.</w:t>
      </w:r>
    </w:p>
    <w:p w14:paraId="5DC224FF" w14:textId="77777777" w:rsidR="005F6B57" w:rsidRPr="007D7234" w:rsidRDefault="005F6B57" w:rsidP="005F6B57">
      <w:pPr>
        <w:pStyle w:val="subsection"/>
      </w:pPr>
      <w:r w:rsidRPr="007D7234">
        <w:tab/>
        <w:t>(2)</w:t>
      </w:r>
      <w:r w:rsidRPr="007D7234">
        <w:tab/>
        <w:t>The Information Commissioner may, by notice in writing, require the agency or Minister to provide an adequate statement of reasons as mentioned in subsection</w:t>
      </w:r>
      <w:r w:rsidR="000E491B" w:rsidRPr="007D7234">
        <w:t> </w:t>
      </w:r>
      <w:r w:rsidRPr="007D7234">
        <w:t>26(1).</w:t>
      </w:r>
    </w:p>
    <w:p w14:paraId="7C1221DA" w14:textId="77777777" w:rsidR="005F6B57" w:rsidRPr="007D7234" w:rsidRDefault="005F6B57" w:rsidP="005F6B57">
      <w:pPr>
        <w:pStyle w:val="subsection"/>
      </w:pPr>
      <w:r w:rsidRPr="007D7234">
        <w:tab/>
        <w:t>(3)</w:t>
      </w:r>
      <w:r w:rsidRPr="007D7234">
        <w:tab/>
        <w:t xml:space="preserve">If the Information Commissioner gives notice under </w:t>
      </w:r>
      <w:r w:rsidR="000E491B" w:rsidRPr="007D7234">
        <w:t>subsection (</w:t>
      </w:r>
      <w:r w:rsidRPr="007D7234">
        <w:t>2), the agency or Minister must provide the adequate statement of reasons to the IC review applicant and the Information Commissioner within:</w:t>
      </w:r>
    </w:p>
    <w:p w14:paraId="5EA99284" w14:textId="77777777" w:rsidR="005F6B57" w:rsidRPr="007D7234" w:rsidRDefault="005F6B57" w:rsidP="005F6B57">
      <w:pPr>
        <w:pStyle w:val="paragraph"/>
      </w:pPr>
      <w:r w:rsidRPr="007D7234">
        <w:tab/>
        <w:t>(a)</w:t>
      </w:r>
      <w:r w:rsidRPr="007D7234">
        <w:tab/>
        <w:t>the period specified in the notice; or</w:t>
      </w:r>
    </w:p>
    <w:p w14:paraId="2A66C891" w14:textId="77777777" w:rsidR="005F6B57" w:rsidRPr="007D7234" w:rsidRDefault="005F6B57" w:rsidP="005F6B57">
      <w:pPr>
        <w:pStyle w:val="paragraph"/>
      </w:pPr>
      <w:r w:rsidRPr="007D7234">
        <w:tab/>
        <w:t>(b)</w:t>
      </w:r>
      <w:r w:rsidRPr="007D7234">
        <w:tab/>
        <w:t>if no period is specified in the notice—28 days after the day the notice was given to the agency or Minister.</w:t>
      </w:r>
    </w:p>
    <w:p w14:paraId="44292AC2" w14:textId="77777777" w:rsidR="005F6B57" w:rsidRPr="007D7234" w:rsidRDefault="005F6B57" w:rsidP="005F6B57">
      <w:pPr>
        <w:pStyle w:val="ActHead5"/>
      </w:pPr>
      <w:bookmarkStart w:id="191" w:name="_Toc225012305"/>
      <w:r w:rsidRPr="007D7234">
        <w:rPr>
          <w:rStyle w:val="CharSectno"/>
        </w:rPr>
        <w:t>55F</w:t>
      </w:r>
      <w:r w:rsidRPr="007D7234">
        <w:t xml:space="preserve">  Procedure in IC review—review parties reach agreement</w:t>
      </w:r>
      <w:bookmarkEnd w:id="191"/>
    </w:p>
    <w:p w14:paraId="7A5A2446" w14:textId="77777777" w:rsidR="005F6B57" w:rsidRPr="007D7234" w:rsidRDefault="005F6B57" w:rsidP="005F6B57">
      <w:pPr>
        <w:pStyle w:val="subsection"/>
      </w:pPr>
      <w:r w:rsidRPr="007D7234">
        <w:tab/>
        <w:t>(1)</w:t>
      </w:r>
      <w:r w:rsidRPr="007D7234">
        <w:tab/>
        <w:t xml:space="preserve">This section applies </w:t>
      </w:r>
      <w:r>
        <w:rPr>
          <w:highlight w:val="yellow"/>
        </w:rPr>
        <w:t>in relation to an IC review covered by subsection (2) if, at any stage of the IC review</w:t>
      </w:r>
      <w:r w:rsidRPr="007D7234">
        <w:t>:</w:t>
      </w:r>
    </w:p>
    <w:p w14:paraId="6F2E7C6D" w14:textId="77777777" w:rsidR="005F6B57" w:rsidRPr="007D7234" w:rsidRDefault="005F6B57" w:rsidP="005F6B57">
      <w:pPr>
        <w:pStyle w:val="paragraph"/>
      </w:pPr>
      <w:r w:rsidRPr="007D7234">
        <w:tab/>
        <w:t>(a)</w:t>
      </w:r>
      <w:r w:rsidRPr="007D7234">
        <w:tab/>
        <w:t xml:space="preserve">the review parties reach agreement as to the terms of a decision on </w:t>
      </w:r>
      <w:r>
        <w:rPr>
          <w:highlight w:val="yellow"/>
        </w:rPr>
        <w:t>the IC review</w:t>
      </w:r>
      <w:r w:rsidRPr="007D7234">
        <w:t>:</w:t>
      </w:r>
    </w:p>
    <w:p w14:paraId="65684A1F" w14:textId="77777777" w:rsidR="005F6B57" w:rsidRPr="007D7234" w:rsidRDefault="005F6B57" w:rsidP="005F6B57">
      <w:pPr>
        <w:pStyle w:val="paragraphsub"/>
      </w:pPr>
      <w:r w:rsidRPr="007D7234">
        <w:tab/>
        <w:t>(i)</w:t>
      </w:r>
      <w:r w:rsidRPr="007D7234">
        <w:tab/>
        <w:t>on the IC review application; or</w:t>
      </w:r>
    </w:p>
    <w:p w14:paraId="6CF07015" w14:textId="77777777" w:rsidR="005F6B57" w:rsidRPr="007D7234" w:rsidRDefault="005F6B57" w:rsidP="005F6B57">
      <w:pPr>
        <w:pStyle w:val="paragraphsub"/>
      </w:pPr>
      <w:r w:rsidRPr="007D7234">
        <w:tab/>
        <w:t>(ii)</w:t>
      </w:r>
      <w:r w:rsidRPr="007D7234">
        <w:tab/>
        <w:t>in relation to a part of the IC review application; or</w:t>
      </w:r>
    </w:p>
    <w:p w14:paraId="5F08DA40" w14:textId="77777777" w:rsidR="005F6B57" w:rsidRPr="007D7234" w:rsidRDefault="005F6B57" w:rsidP="005F6B57">
      <w:pPr>
        <w:pStyle w:val="paragraphsub"/>
      </w:pPr>
      <w:r w:rsidRPr="007D7234">
        <w:tab/>
        <w:t>(iii)</w:t>
      </w:r>
      <w:r w:rsidRPr="007D7234">
        <w:tab/>
        <w:t>in relation to a matter arising out of the IC review application; and</w:t>
      </w:r>
    </w:p>
    <w:p w14:paraId="71A9B691" w14:textId="77777777" w:rsidR="005F6B57" w:rsidRPr="007D7234" w:rsidRDefault="005F6B57" w:rsidP="005F6B57">
      <w:pPr>
        <w:pStyle w:val="paragraph"/>
      </w:pPr>
      <w:r w:rsidRPr="007D7234">
        <w:tab/>
        <w:t>(b)</w:t>
      </w:r>
      <w:r w:rsidRPr="007D7234">
        <w:tab/>
        <w:t>the agreement is acceptable to all of the review parties; and</w:t>
      </w:r>
    </w:p>
    <w:p w14:paraId="16CDD968" w14:textId="77777777" w:rsidR="005F6B57" w:rsidRPr="007D7234" w:rsidRDefault="005F6B57" w:rsidP="005F6B57">
      <w:pPr>
        <w:pStyle w:val="paragraph"/>
      </w:pPr>
      <w:r w:rsidRPr="007D7234">
        <w:tab/>
        <w:t>(c)</w:t>
      </w:r>
      <w:r w:rsidRPr="007D7234">
        <w:tab/>
        <w:t xml:space="preserve">the terms of the agreement are reduced to writing, signed by, or on behalf of, the review parties and given to the Information </w:t>
      </w:r>
      <w:r>
        <w:rPr>
          <w:highlight w:val="yellow"/>
        </w:rPr>
        <w:t>Commissioner.</w:t>
      </w:r>
    </w:p>
    <w:p w14:paraId="721A20A7" w14:textId="77777777" w:rsidR="00F665C6" w:rsidRPr="00042AAF" w:rsidRDefault="00F665C6" w:rsidP="00042AAF">
      <w:pPr>
        <w:pStyle w:val="subsection"/>
      </w:pPr>
      <w:r w:rsidRPr="00042AAF">
        <w:rPr>
          <w:highlight w:val="yellow"/>
        </w:rPr>
        <w:tab/>
        <w:t>(2)</w:t>
      </w:r>
      <w:r w:rsidRPr="00042AAF">
        <w:rPr>
          <w:highlight w:val="yellow"/>
        </w:rPr>
        <w:tab/>
        <w:t>This subsection covers an IC review if:</w:t>
      </w:r>
    </w:p>
    <w:p w14:paraId="6F639782" w14:textId="77777777" w:rsidR="00F665C6" w:rsidRPr="00042AAF" w:rsidRDefault="00F665C6" w:rsidP="00042AAF">
      <w:pPr>
        <w:pStyle w:val="paragraph"/>
      </w:pPr>
      <w:r w:rsidRPr="00042AAF">
        <w:rPr>
          <w:highlight w:val="yellow"/>
        </w:rPr>
        <w:tab/>
        <w:t>(a)</w:t>
      </w:r>
      <w:r w:rsidRPr="00042AAF">
        <w:rPr>
          <w:highlight w:val="yellow"/>
        </w:rPr>
        <w:tab/>
        <w:t xml:space="preserve">the IC reviewable decision is a decision covered by </w:t>
      </w:r>
      <w:r w:rsidR="0053279E" w:rsidRPr="00042AAF">
        <w:rPr>
          <w:highlight w:val="yellow"/>
        </w:rPr>
        <w:t>sub</w:t>
      </w:r>
      <w:r w:rsidR="00CD277D" w:rsidRPr="00042AAF">
        <w:rPr>
          <w:highlight w:val="yellow"/>
        </w:rPr>
        <w:t>section 5</w:t>
      </w:r>
      <w:r w:rsidRPr="00042AAF">
        <w:rPr>
          <w:highlight w:val="yellow"/>
        </w:rPr>
        <w:t>4L(2) (access refusal decision); and</w:t>
      </w:r>
    </w:p>
    <w:p w14:paraId="5AB84558" w14:textId="77777777" w:rsidR="00F665C6" w:rsidRPr="00042AAF" w:rsidRDefault="00F665C6" w:rsidP="00042AAF">
      <w:pPr>
        <w:pStyle w:val="paragraph"/>
      </w:pPr>
      <w:r w:rsidRPr="00042AAF">
        <w:rPr>
          <w:highlight w:val="yellow"/>
        </w:rPr>
        <w:lastRenderedPageBreak/>
        <w:tab/>
        <w:t>(b)</w:t>
      </w:r>
      <w:r w:rsidRPr="00042AAF">
        <w:rPr>
          <w:highlight w:val="yellow"/>
        </w:rPr>
        <w:tab/>
        <w:t xml:space="preserve">there are no affected third parties or other persons whose interests are affected by the IC reviewable decision (other than a person who is a review party under </w:t>
      </w:r>
      <w:r w:rsidR="0053279E" w:rsidRPr="00042AAF">
        <w:rPr>
          <w:highlight w:val="yellow"/>
        </w:rPr>
        <w:t>paragraph 5</w:t>
      </w:r>
      <w:r w:rsidRPr="00042AAF">
        <w:rPr>
          <w:highlight w:val="yellow"/>
        </w:rPr>
        <w:t>5A(1)(a) or (b)).</w:t>
      </w:r>
    </w:p>
    <w:p w14:paraId="6A492931" w14:textId="77777777" w:rsidR="00F665C6" w:rsidRPr="00042AAF" w:rsidRDefault="00F665C6" w:rsidP="00042AAF">
      <w:pPr>
        <w:pStyle w:val="notetext"/>
      </w:pPr>
      <w:r w:rsidRPr="00042AAF">
        <w:rPr>
          <w:highlight w:val="yellow"/>
        </w:rPr>
        <w:t>Note:</w:t>
      </w:r>
      <w:r w:rsidRPr="00042AAF">
        <w:rPr>
          <w:highlight w:val="yellow"/>
        </w:rPr>
        <w:tab/>
        <w:t xml:space="preserve">For </w:t>
      </w:r>
      <w:r w:rsidRPr="00042AAF">
        <w:rPr>
          <w:b/>
          <w:bCs/>
          <w:i/>
          <w:iCs/>
          <w:highlight w:val="yellow"/>
        </w:rPr>
        <w:t>affected third party</w:t>
      </w:r>
      <w:r w:rsidRPr="00042AAF">
        <w:rPr>
          <w:highlight w:val="yellow"/>
        </w:rPr>
        <w:t>, see section 53C.</w:t>
      </w:r>
    </w:p>
    <w:p w14:paraId="13BE300B" w14:textId="77777777" w:rsidR="00F665C6" w:rsidRPr="00042AAF" w:rsidRDefault="00F665C6" w:rsidP="00042AAF">
      <w:pPr>
        <w:pStyle w:val="subsection"/>
      </w:pPr>
      <w:r w:rsidRPr="00042AAF">
        <w:rPr>
          <w:highlight w:val="yellow"/>
        </w:rPr>
        <w:tab/>
        <w:t>(3)</w:t>
      </w:r>
      <w:r w:rsidRPr="00042AAF">
        <w:rPr>
          <w:highlight w:val="yellow"/>
        </w:rPr>
        <w:tab/>
        <w:t xml:space="preserve">If the agreement mentioned in </w:t>
      </w:r>
      <w:r w:rsidR="0053279E" w:rsidRPr="00042AAF">
        <w:rPr>
          <w:highlight w:val="yellow"/>
        </w:rPr>
        <w:t>subsection (</w:t>
      </w:r>
      <w:r w:rsidRPr="00042AAF">
        <w:rPr>
          <w:highlight w:val="yellow"/>
        </w:rPr>
        <w:t>1) relates to the whole of the IC review application:</w:t>
      </w:r>
    </w:p>
    <w:p w14:paraId="0245D76A" w14:textId="77777777" w:rsidR="00F665C6" w:rsidRPr="00042AAF" w:rsidRDefault="00F665C6" w:rsidP="00042AAF">
      <w:pPr>
        <w:pStyle w:val="paragraph"/>
      </w:pPr>
      <w:r w:rsidRPr="00042AAF">
        <w:rPr>
          <w:highlight w:val="yellow"/>
        </w:rPr>
        <w:tab/>
        <w:t>(a)</w:t>
      </w:r>
      <w:r w:rsidRPr="00042AAF">
        <w:rPr>
          <w:highlight w:val="yellow"/>
        </w:rPr>
        <w:tab/>
        <w:t>the IC review is taken to have been completed; and</w:t>
      </w:r>
    </w:p>
    <w:p w14:paraId="4C65A093" w14:textId="77777777" w:rsidR="00F665C6" w:rsidRPr="00042AAF" w:rsidRDefault="00F665C6" w:rsidP="00042AAF">
      <w:pPr>
        <w:pStyle w:val="paragraph"/>
      </w:pPr>
      <w:r w:rsidRPr="00042AAF">
        <w:rPr>
          <w:highlight w:val="yellow"/>
        </w:rPr>
        <w:tab/>
        <w:t>(b)</w:t>
      </w:r>
      <w:r w:rsidRPr="00042AAF">
        <w:rPr>
          <w:highlight w:val="yellow"/>
        </w:rPr>
        <w:tab/>
      </w:r>
      <w:r w:rsidR="00CD277D" w:rsidRPr="00042AAF">
        <w:rPr>
          <w:highlight w:val="yellow"/>
        </w:rPr>
        <w:t>section 5</w:t>
      </w:r>
      <w:r w:rsidRPr="00042AAF">
        <w:rPr>
          <w:highlight w:val="yellow"/>
        </w:rPr>
        <w:t>5K (decision of Information Commissioner on IC review) does not apply to the IC review.</w:t>
      </w:r>
    </w:p>
    <w:p w14:paraId="71CE018A" w14:textId="77777777" w:rsidR="00F665C6" w:rsidRPr="00042AAF" w:rsidRDefault="00F665C6" w:rsidP="00042AAF">
      <w:pPr>
        <w:pStyle w:val="subsection"/>
      </w:pPr>
      <w:r w:rsidRPr="00042AAF">
        <w:rPr>
          <w:highlight w:val="yellow"/>
        </w:rPr>
        <w:tab/>
        <w:t>(4)</w:t>
      </w:r>
      <w:r w:rsidRPr="00042AAF">
        <w:rPr>
          <w:highlight w:val="yellow"/>
        </w:rPr>
        <w:tab/>
        <w:t xml:space="preserve">If the agreement mentioned in </w:t>
      </w:r>
      <w:r w:rsidR="0053279E" w:rsidRPr="00042AAF">
        <w:rPr>
          <w:highlight w:val="yellow"/>
        </w:rPr>
        <w:t>subsection (</w:t>
      </w:r>
      <w:r w:rsidRPr="00042AAF">
        <w:rPr>
          <w:highlight w:val="yellow"/>
        </w:rPr>
        <w:t>1) relates to a part of, or a matter arising out of, the IC review application:</w:t>
      </w:r>
    </w:p>
    <w:p w14:paraId="071E0FAF" w14:textId="77777777" w:rsidR="00F665C6" w:rsidRPr="00042AAF" w:rsidRDefault="00F665C6" w:rsidP="00042AAF">
      <w:pPr>
        <w:pStyle w:val="paragraph"/>
      </w:pPr>
      <w:r w:rsidRPr="00042AAF">
        <w:rPr>
          <w:highlight w:val="yellow"/>
        </w:rPr>
        <w:tab/>
        <w:t>(a)</w:t>
      </w:r>
      <w:r w:rsidRPr="00042AAF">
        <w:rPr>
          <w:highlight w:val="yellow"/>
        </w:rPr>
        <w:tab/>
        <w:t>the IC review, to the extent that the review relates to that part or matter, is taken to have been completed; and</w:t>
      </w:r>
    </w:p>
    <w:p w14:paraId="274C6C7D" w14:textId="77777777" w:rsidR="00F665C6" w:rsidRPr="00042AAF" w:rsidRDefault="00F665C6" w:rsidP="00042AAF">
      <w:pPr>
        <w:pStyle w:val="paragraph"/>
      </w:pPr>
      <w:r w:rsidRPr="00042AAF">
        <w:rPr>
          <w:highlight w:val="yellow"/>
        </w:rPr>
        <w:tab/>
        <w:t>(b)</w:t>
      </w:r>
      <w:r w:rsidRPr="00042AAF">
        <w:rPr>
          <w:highlight w:val="yellow"/>
        </w:rPr>
        <w:tab/>
      </w:r>
      <w:r w:rsidR="00CD277D" w:rsidRPr="00042AAF">
        <w:rPr>
          <w:highlight w:val="yellow"/>
        </w:rPr>
        <w:t>section 5</w:t>
      </w:r>
      <w:r w:rsidRPr="00042AAF">
        <w:rPr>
          <w:highlight w:val="yellow"/>
        </w:rPr>
        <w:t>5K (decision of Information Commissioner on IC review) does not apply to the IC review to the extent that the review relates to that part or matter.</w:t>
      </w:r>
    </w:p>
    <w:p w14:paraId="39EACEED" w14:textId="77777777" w:rsidR="005F6B57" w:rsidRPr="007D7234" w:rsidRDefault="005F6B57" w:rsidP="005F6B57">
      <w:pPr>
        <w:pStyle w:val="ActHead5"/>
      </w:pPr>
      <w:bookmarkStart w:id="192" w:name="_Toc225012306"/>
      <w:r w:rsidRPr="007D7234">
        <w:rPr>
          <w:rStyle w:val="CharSectno"/>
        </w:rPr>
        <w:t>55G</w:t>
      </w:r>
      <w:r w:rsidRPr="007D7234">
        <w:t xml:space="preserve">  Procedure in IC review—revocation or variation of access refusal decision</w:t>
      </w:r>
      <w:bookmarkEnd w:id="192"/>
    </w:p>
    <w:p w14:paraId="001139EF" w14:textId="77777777" w:rsidR="005F6B57" w:rsidRPr="007D7234" w:rsidRDefault="005F6B57" w:rsidP="005F6B57">
      <w:pPr>
        <w:pStyle w:val="subsection"/>
      </w:pPr>
      <w:r w:rsidRPr="007D7234">
        <w:tab/>
        <w:t>(1)</w:t>
      </w:r>
      <w:r w:rsidRPr="007D7234">
        <w:tab/>
        <w:t xml:space="preserve">An agency or Minister may vary (or set aside and substitute) an access refusal decision (the </w:t>
      </w:r>
      <w:r w:rsidRPr="007D7234">
        <w:rPr>
          <w:b/>
          <w:i/>
        </w:rPr>
        <w:t>original decision</w:t>
      </w:r>
      <w:r w:rsidRPr="007D7234">
        <w:t>) in relation to a request or an application under section</w:t>
      </w:r>
      <w:r w:rsidR="000E491B" w:rsidRPr="007D7234">
        <w:t> </w:t>
      </w:r>
      <w:r w:rsidRPr="007D7234">
        <w:t xml:space="preserve">48 at any time during an IC review of the access refusal decision if the variation or substitution (the </w:t>
      </w:r>
      <w:r w:rsidRPr="007D7234">
        <w:rPr>
          <w:b/>
          <w:i/>
        </w:rPr>
        <w:t>revised decision</w:t>
      </w:r>
      <w:r w:rsidRPr="007D7234">
        <w:t>) would have an effect of:</w:t>
      </w:r>
    </w:p>
    <w:p w14:paraId="2FE84584" w14:textId="77777777" w:rsidR="005F6B57" w:rsidRPr="007D7234" w:rsidRDefault="005F6B57" w:rsidP="005F6B57">
      <w:pPr>
        <w:pStyle w:val="paragraph"/>
      </w:pPr>
      <w:r w:rsidRPr="007D7234">
        <w:tab/>
        <w:t>(a)</w:t>
      </w:r>
      <w:r w:rsidRPr="007D7234">
        <w:tab/>
        <w:t>giving access to a document in accordance with the request; or</w:t>
      </w:r>
    </w:p>
    <w:p w14:paraId="7CBF9B90" w14:textId="77777777" w:rsidR="005F6B57" w:rsidRPr="007D7234" w:rsidRDefault="005F6B57" w:rsidP="005F6B57">
      <w:pPr>
        <w:pStyle w:val="paragraph"/>
      </w:pPr>
      <w:r w:rsidRPr="007D7234">
        <w:tab/>
        <w:t>(b)</w:t>
      </w:r>
      <w:r w:rsidRPr="007D7234">
        <w:tab/>
        <w:t>relieving the IC review applicant from liability to pay a charge; or</w:t>
      </w:r>
    </w:p>
    <w:p w14:paraId="5DBFDD25" w14:textId="77777777" w:rsidR="005F6B57" w:rsidRPr="007D7234" w:rsidRDefault="005F6B57" w:rsidP="005F6B57">
      <w:pPr>
        <w:pStyle w:val="paragraph"/>
      </w:pPr>
      <w:r w:rsidRPr="007D7234">
        <w:tab/>
        <w:t>(c)</w:t>
      </w:r>
      <w:r w:rsidRPr="007D7234">
        <w:tab/>
        <w:t>requiring a record of personal information to be amended or annotated in accordance with the application.</w:t>
      </w:r>
    </w:p>
    <w:p w14:paraId="2493BBC5" w14:textId="77777777" w:rsidR="005F6B57" w:rsidRPr="007D7234" w:rsidRDefault="005F6B57" w:rsidP="005F6B57">
      <w:pPr>
        <w:pStyle w:val="notetext"/>
      </w:pPr>
      <w:r w:rsidRPr="007D7234">
        <w:t>Note:</w:t>
      </w:r>
      <w:r w:rsidRPr="007D7234">
        <w:tab/>
        <w:t>When making the revised decision, a consultation requirement under section</w:t>
      </w:r>
      <w:r w:rsidR="000E491B" w:rsidRPr="007D7234">
        <w:t> </w:t>
      </w:r>
      <w:r w:rsidRPr="007D7234">
        <w:t>26A (documents affecting Commonwealth</w:t>
      </w:r>
      <w:r w:rsidR="007D7234">
        <w:noBreakHyphen/>
      </w:r>
      <w:r w:rsidRPr="007D7234">
        <w:t>State relations</w:t>
      </w:r>
      <w:r w:rsidR="003537F7" w:rsidRPr="007D7234">
        <w:t xml:space="preserve"> etc.</w:t>
      </w:r>
      <w:r w:rsidRPr="007D7234">
        <w:t>),</w:t>
      </w:r>
      <w:r w:rsidR="007B4270" w:rsidRPr="007D7234">
        <w:t xml:space="preserve"> </w:t>
      </w:r>
      <w:r w:rsidRPr="007D7234">
        <w:t>27 (business documents) or 27A (documents affecting personal privacy) may apply.</w:t>
      </w:r>
    </w:p>
    <w:p w14:paraId="52973A8C" w14:textId="77777777" w:rsidR="005F6B57" w:rsidRPr="007D7234" w:rsidRDefault="005F6B57" w:rsidP="005F6B57">
      <w:pPr>
        <w:pStyle w:val="subsection"/>
      </w:pPr>
      <w:r w:rsidRPr="007D7234">
        <w:lastRenderedPageBreak/>
        <w:tab/>
        <w:t>(2)</w:t>
      </w:r>
      <w:r w:rsidRPr="007D7234">
        <w:tab/>
        <w:t xml:space="preserve">If an agency or Minister varies (or sets aside and substitutes) an access refusal decision under </w:t>
      </w:r>
      <w:r w:rsidR="000E491B" w:rsidRPr="007D7234">
        <w:t>subsection (</w:t>
      </w:r>
      <w:r w:rsidRPr="007D7234">
        <w:t>1):</w:t>
      </w:r>
    </w:p>
    <w:p w14:paraId="0EADFFBA" w14:textId="77777777" w:rsidR="005F6B57" w:rsidRPr="007D7234" w:rsidRDefault="005F6B57" w:rsidP="005F6B57">
      <w:pPr>
        <w:pStyle w:val="paragraph"/>
      </w:pPr>
      <w:r w:rsidRPr="007D7234">
        <w:tab/>
        <w:t>(a)</w:t>
      </w:r>
      <w:r w:rsidRPr="007D7234">
        <w:tab/>
        <w:t>the agency or Minister must, in writing, notify the Information Commissioner as soon as practicable after the agency or Minister makes the variation or substitution; and</w:t>
      </w:r>
    </w:p>
    <w:p w14:paraId="44384781" w14:textId="77777777" w:rsidR="005F6B57" w:rsidRPr="007D7234" w:rsidRDefault="005F6B57" w:rsidP="005F6B57">
      <w:pPr>
        <w:pStyle w:val="paragraph"/>
      </w:pPr>
      <w:r w:rsidRPr="007D7234">
        <w:tab/>
        <w:t>(b)</w:t>
      </w:r>
      <w:r w:rsidRPr="007D7234">
        <w:tab/>
        <w:t>the Information Commissioner must deal with the IC review application for review of the original decision as if it were an IC review application for the review of the varied or substituted decision, subject otherwise to this Part.</w:t>
      </w:r>
    </w:p>
    <w:p w14:paraId="3E1BFDE6" w14:textId="77777777" w:rsidR="00877568" w:rsidRPr="00042AAF" w:rsidRDefault="00877568" w:rsidP="00042AAF">
      <w:pPr>
        <w:pStyle w:val="subsection"/>
      </w:pPr>
      <w:r w:rsidRPr="00042AAF">
        <w:rPr>
          <w:highlight w:val="yellow"/>
        </w:rPr>
        <w:tab/>
        <w:t>(3)</w:t>
      </w:r>
      <w:r w:rsidRPr="00042AAF">
        <w:rPr>
          <w:highlight w:val="yellow"/>
        </w:rPr>
        <w:tab/>
        <w:t xml:space="preserve">This section does not apply to an access refusal decision that is taken to have been made under </w:t>
      </w:r>
      <w:r w:rsidR="00834E8A" w:rsidRPr="00042AAF">
        <w:rPr>
          <w:highlight w:val="yellow"/>
        </w:rPr>
        <w:t>subsection 1</w:t>
      </w:r>
      <w:r w:rsidRPr="00042AAF">
        <w:rPr>
          <w:highlight w:val="yellow"/>
        </w:rPr>
        <w:t>5AC(3) or 51DA(2).</w:t>
      </w:r>
    </w:p>
    <w:p w14:paraId="52E838D2" w14:textId="77777777" w:rsidR="00E8443C" w:rsidRPr="00042AAF" w:rsidRDefault="00E8443C" w:rsidP="00042AAF">
      <w:pPr>
        <w:pStyle w:val="ActHead5"/>
      </w:pPr>
      <w:bookmarkStart w:id="193" w:name="_Toc207606820"/>
      <w:bookmarkStart w:id="194" w:name="_Toc213318139"/>
      <w:bookmarkStart w:id="195" w:name="_Toc225012307"/>
      <w:r w:rsidRPr="00107D54">
        <w:rPr>
          <w:rStyle w:val="CharSectno"/>
          <w:highlight w:val="yellow"/>
        </w:rPr>
        <w:t>55GA</w:t>
      </w:r>
      <w:r w:rsidRPr="00042AAF">
        <w:rPr>
          <w:highlight w:val="yellow"/>
        </w:rPr>
        <w:t xml:space="preserve">  Procedure in IC review—remittal of matter to an agency or Minister with agreement</w:t>
      </w:r>
      <w:bookmarkEnd w:id="193"/>
      <w:bookmarkEnd w:id="194"/>
      <w:bookmarkEnd w:id="195"/>
    </w:p>
    <w:p w14:paraId="31D8A915" w14:textId="77777777" w:rsidR="00E8443C" w:rsidRPr="00042AAF" w:rsidRDefault="00E8443C" w:rsidP="00042AAF">
      <w:pPr>
        <w:pStyle w:val="subsection"/>
      </w:pPr>
      <w:r w:rsidRPr="00042AAF">
        <w:rPr>
          <w:highlight w:val="yellow"/>
        </w:rPr>
        <w:tab/>
        <w:t>(1)</w:t>
      </w:r>
      <w:r w:rsidRPr="00042AAF">
        <w:rPr>
          <w:highlight w:val="yellow"/>
        </w:rPr>
        <w:tab/>
        <w:t>This section applies if, at any time during an IC review:</w:t>
      </w:r>
    </w:p>
    <w:p w14:paraId="5FDB4778" w14:textId="77777777" w:rsidR="00E8443C" w:rsidRPr="00042AAF" w:rsidRDefault="00E8443C" w:rsidP="00042AAF">
      <w:pPr>
        <w:pStyle w:val="paragraph"/>
      </w:pPr>
      <w:r w:rsidRPr="00042AAF">
        <w:rPr>
          <w:highlight w:val="yellow"/>
        </w:rPr>
        <w:tab/>
        <w:t>(a)</w:t>
      </w:r>
      <w:r w:rsidRPr="00042AAF">
        <w:rPr>
          <w:highlight w:val="yellow"/>
        </w:rPr>
        <w:tab/>
        <w:t>the Information Commissioner is satisfied that it would be more efficient and effective for the agency or Minister to reconsider the IC reviewable decision or an aspect of it (</w:t>
      </w:r>
      <w:r w:rsidRPr="00042AAF">
        <w:rPr>
          <w:b/>
          <w:bCs/>
          <w:i/>
          <w:iCs/>
          <w:highlight w:val="yellow"/>
        </w:rPr>
        <w:t>the matter</w:t>
      </w:r>
      <w:r w:rsidRPr="00042AAF">
        <w:rPr>
          <w:highlight w:val="yellow"/>
        </w:rPr>
        <w:t>) than for the Information Commissioner to continue to deal with the matter; and</w:t>
      </w:r>
    </w:p>
    <w:p w14:paraId="7A51B350" w14:textId="77777777" w:rsidR="00E8443C" w:rsidRPr="00042AAF" w:rsidRDefault="00E8443C" w:rsidP="00042AAF">
      <w:pPr>
        <w:pStyle w:val="paragraph"/>
      </w:pPr>
      <w:r w:rsidRPr="00042AAF">
        <w:rPr>
          <w:highlight w:val="yellow"/>
        </w:rPr>
        <w:tab/>
        <w:t>(b)</w:t>
      </w:r>
      <w:r w:rsidRPr="00042AAF">
        <w:rPr>
          <w:highlight w:val="yellow"/>
        </w:rPr>
        <w:tab/>
        <w:t>the Information Commissioner asks the agency or Minister to reconsider the matter, specifying any orders or directions in relation to the reconsideration of the matter that the Information Commissioner considers necessary; and</w:t>
      </w:r>
    </w:p>
    <w:p w14:paraId="2B58F368" w14:textId="77777777" w:rsidR="00E8443C" w:rsidRPr="00042AAF" w:rsidRDefault="00E8443C" w:rsidP="00042AAF">
      <w:pPr>
        <w:pStyle w:val="paragraph"/>
      </w:pPr>
      <w:r w:rsidRPr="00042AAF">
        <w:rPr>
          <w:highlight w:val="yellow"/>
        </w:rPr>
        <w:tab/>
        <w:t>(c)</w:t>
      </w:r>
      <w:r w:rsidRPr="00042AAF">
        <w:rPr>
          <w:highlight w:val="yellow"/>
        </w:rPr>
        <w:tab/>
        <w:t>the agency or Minister agrees to reconsider the matter in accordance with the orders or directions (if any) specified by the Information Commissioner.</w:t>
      </w:r>
    </w:p>
    <w:p w14:paraId="0E7EB3A0" w14:textId="77777777" w:rsidR="00E8443C" w:rsidRPr="00042AAF" w:rsidRDefault="00E8443C" w:rsidP="00042AAF">
      <w:pPr>
        <w:pStyle w:val="SubsectionHead"/>
      </w:pPr>
      <w:r w:rsidRPr="00042AAF">
        <w:rPr>
          <w:highlight w:val="yellow"/>
        </w:rPr>
        <w:t>Information Commissioner may remit the matter</w:t>
      </w:r>
    </w:p>
    <w:p w14:paraId="2DBDC89C" w14:textId="77777777" w:rsidR="00E8443C" w:rsidRPr="00042AAF" w:rsidRDefault="00E8443C" w:rsidP="00042AAF">
      <w:pPr>
        <w:pStyle w:val="subsection"/>
      </w:pPr>
      <w:r w:rsidRPr="00042AAF">
        <w:rPr>
          <w:highlight w:val="yellow"/>
        </w:rPr>
        <w:tab/>
        <w:t>(2)</w:t>
      </w:r>
      <w:r w:rsidRPr="00042AAF">
        <w:rPr>
          <w:highlight w:val="yellow"/>
        </w:rPr>
        <w:tab/>
        <w:t>The Information Commissioner may:</w:t>
      </w:r>
    </w:p>
    <w:p w14:paraId="64C5C716" w14:textId="77777777" w:rsidR="00E8443C" w:rsidRPr="00042AAF" w:rsidRDefault="00E8443C" w:rsidP="00042AAF">
      <w:pPr>
        <w:pStyle w:val="paragraph"/>
      </w:pPr>
      <w:r w:rsidRPr="00042AAF">
        <w:rPr>
          <w:highlight w:val="yellow"/>
        </w:rPr>
        <w:tab/>
        <w:t>(a)</w:t>
      </w:r>
      <w:r w:rsidRPr="00042AAF">
        <w:rPr>
          <w:highlight w:val="yellow"/>
        </w:rPr>
        <w:tab/>
        <w:t>remit the matter to the agency or Minister and require the agency or Minister to reconsider the matter; and</w:t>
      </w:r>
    </w:p>
    <w:p w14:paraId="12737C99" w14:textId="77777777" w:rsidR="00E8443C" w:rsidRPr="00042AAF" w:rsidRDefault="00E8443C" w:rsidP="00042AAF">
      <w:pPr>
        <w:pStyle w:val="paragraph"/>
      </w:pPr>
      <w:r w:rsidRPr="00042AAF">
        <w:rPr>
          <w:highlight w:val="yellow"/>
        </w:rPr>
        <w:tab/>
        <w:t>(b)</w:t>
      </w:r>
      <w:r w:rsidRPr="00042AAF">
        <w:rPr>
          <w:highlight w:val="yellow"/>
        </w:rPr>
        <w:tab/>
        <w:t>make the orders or directions (if any) in relation to the reconsideration of the matter</w:t>
      </w:r>
      <w:r w:rsidRPr="00042AAF">
        <w:rPr>
          <w:i/>
          <w:iCs/>
          <w:highlight w:val="yellow"/>
        </w:rPr>
        <w:t xml:space="preserve"> </w:t>
      </w:r>
      <w:r w:rsidRPr="00042AAF">
        <w:rPr>
          <w:highlight w:val="yellow"/>
        </w:rPr>
        <w:t xml:space="preserve">mentioned in </w:t>
      </w:r>
      <w:r w:rsidR="0053279E" w:rsidRPr="00042AAF">
        <w:rPr>
          <w:highlight w:val="yellow"/>
        </w:rPr>
        <w:t>subsection (</w:t>
      </w:r>
      <w:r w:rsidRPr="00042AAF">
        <w:rPr>
          <w:highlight w:val="yellow"/>
        </w:rPr>
        <w:t>1).</w:t>
      </w:r>
    </w:p>
    <w:p w14:paraId="737FB8BE" w14:textId="77777777" w:rsidR="00E8443C" w:rsidRPr="00042AAF" w:rsidRDefault="00E8443C" w:rsidP="00042AAF">
      <w:pPr>
        <w:pStyle w:val="subsection"/>
      </w:pPr>
      <w:r w:rsidRPr="00042AAF">
        <w:rPr>
          <w:highlight w:val="yellow"/>
        </w:rPr>
        <w:tab/>
        <w:t>(3)</w:t>
      </w:r>
      <w:r w:rsidRPr="00042AAF">
        <w:rPr>
          <w:highlight w:val="yellow"/>
        </w:rPr>
        <w:tab/>
        <w:t xml:space="preserve">If the Information Commissioner remits the matter to the agency or Minister under </w:t>
      </w:r>
      <w:r w:rsidR="0053279E" w:rsidRPr="00042AAF">
        <w:rPr>
          <w:highlight w:val="yellow"/>
        </w:rPr>
        <w:t>subsection (</w:t>
      </w:r>
      <w:r w:rsidRPr="00042AAF">
        <w:rPr>
          <w:highlight w:val="yellow"/>
        </w:rPr>
        <w:t>2), the agency or Minister must:</w:t>
      </w:r>
    </w:p>
    <w:p w14:paraId="05DF55F3" w14:textId="77777777" w:rsidR="00E8443C" w:rsidRPr="00042AAF" w:rsidRDefault="00E8443C" w:rsidP="00042AAF">
      <w:pPr>
        <w:pStyle w:val="paragraph"/>
      </w:pPr>
      <w:r w:rsidRPr="00042AAF">
        <w:rPr>
          <w:highlight w:val="yellow"/>
        </w:rPr>
        <w:lastRenderedPageBreak/>
        <w:tab/>
        <w:t>(a)</w:t>
      </w:r>
      <w:r w:rsidRPr="00042AAF">
        <w:rPr>
          <w:highlight w:val="yellow"/>
        </w:rPr>
        <w:tab/>
        <w:t xml:space="preserve">reconsider the matter in accordance with the orders or directions (if any) in relation to the reconsideration of the matter mentioned in </w:t>
      </w:r>
      <w:r w:rsidR="0053279E" w:rsidRPr="00042AAF">
        <w:rPr>
          <w:highlight w:val="yellow"/>
        </w:rPr>
        <w:t>subsection (</w:t>
      </w:r>
      <w:r w:rsidRPr="00042AAF">
        <w:rPr>
          <w:highlight w:val="yellow"/>
        </w:rPr>
        <w:t>1); and</w:t>
      </w:r>
    </w:p>
    <w:p w14:paraId="63F107BE" w14:textId="77777777" w:rsidR="00E8443C" w:rsidRPr="00042AAF" w:rsidRDefault="00E8443C" w:rsidP="00042AAF">
      <w:pPr>
        <w:pStyle w:val="paragraph"/>
      </w:pPr>
      <w:r w:rsidRPr="00042AAF">
        <w:rPr>
          <w:highlight w:val="yellow"/>
        </w:rPr>
        <w:tab/>
        <w:t>(b)</w:t>
      </w:r>
      <w:r w:rsidRPr="00042AAF">
        <w:rPr>
          <w:highlight w:val="yellow"/>
        </w:rPr>
        <w:tab/>
        <w:t>take any other action as may be required or permitted by those orders or directions, which may include doing any of the following:</w:t>
      </w:r>
    </w:p>
    <w:p w14:paraId="30C2F444" w14:textId="77777777" w:rsidR="00E8443C" w:rsidRPr="00042AAF" w:rsidRDefault="00E8443C" w:rsidP="00042AAF">
      <w:pPr>
        <w:pStyle w:val="paragraphsub"/>
      </w:pPr>
      <w:r w:rsidRPr="00042AAF">
        <w:rPr>
          <w:highlight w:val="yellow"/>
        </w:rPr>
        <w:tab/>
        <w:t>(i)</w:t>
      </w:r>
      <w:r w:rsidRPr="00042AAF">
        <w:rPr>
          <w:highlight w:val="yellow"/>
        </w:rPr>
        <w:tab/>
        <w:t>affirming the IC reviewable decision;</w:t>
      </w:r>
    </w:p>
    <w:p w14:paraId="4221B24A" w14:textId="77777777" w:rsidR="00E8443C" w:rsidRPr="00042AAF" w:rsidRDefault="00E8443C" w:rsidP="00042AAF">
      <w:pPr>
        <w:pStyle w:val="paragraphsub"/>
      </w:pPr>
      <w:r w:rsidRPr="00042AAF">
        <w:rPr>
          <w:highlight w:val="yellow"/>
        </w:rPr>
        <w:tab/>
        <w:t>(ii)</w:t>
      </w:r>
      <w:r w:rsidRPr="00042AAF">
        <w:rPr>
          <w:highlight w:val="yellow"/>
        </w:rPr>
        <w:tab/>
        <w:t>varying the IC reviewable decision;</w:t>
      </w:r>
    </w:p>
    <w:p w14:paraId="21C195B4" w14:textId="77777777" w:rsidR="00E8443C" w:rsidRPr="00042AAF" w:rsidRDefault="00E8443C" w:rsidP="00042AAF">
      <w:pPr>
        <w:pStyle w:val="paragraphsub"/>
      </w:pPr>
      <w:r w:rsidRPr="00042AAF">
        <w:rPr>
          <w:highlight w:val="yellow"/>
        </w:rPr>
        <w:tab/>
        <w:t>(iii)</w:t>
      </w:r>
      <w:r w:rsidRPr="00042AAF">
        <w:rPr>
          <w:highlight w:val="yellow"/>
        </w:rPr>
        <w:tab/>
        <w:t>setting aside the IC reviewable decision and making a new decision in substitution for the decision set aside.</w:t>
      </w:r>
    </w:p>
    <w:p w14:paraId="1A98E58C" w14:textId="77777777" w:rsidR="00E8443C" w:rsidRPr="00042AAF" w:rsidRDefault="00E8443C" w:rsidP="00042AAF">
      <w:pPr>
        <w:pStyle w:val="SubsectionHead"/>
      </w:pPr>
      <w:r w:rsidRPr="00042AAF">
        <w:rPr>
          <w:highlight w:val="yellow"/>
        </w:rPr>
        <w:t>Timeframes for reconsideration</w:t>
      </w:r>
    </w:p>
    <w:p w14:paraId="76AAE673" w14:textId="77777777" w:rsidR="00E8443C" w:rsidRPr="00042AAF" w:rsidRDefault="00E8443C" w:rsidP="00042AAF">
      <w:pPr>
        <w:pStyle w:val="subsection"/>
      </w:pPr>
      <w:r w:rsidRPr="00042AAF">
        <w:rPr>
          <w:highlight w:val="yellow"/>
        </w:rPr>
        <w:tab/>
        <w:t>(4)</w:t>
      </w:r>
      <w:r w:rsidRPr="00042AAF">
        <w:rPr>
          <w:highlight w:val="yellow"/>
        </w:rPr>
        <w:tab/>
        <w:t xml:space="preserve">The agency or Minister must comply with </w:t>
      </w:r>
      <w:r w:rsidR="0053279E" w:rsidRPr="00042AAF">
        <w:rPr>
          <w:highlight w:val="yellow"/>
        </w:rPr>
        <w:t>subsection (</w:t>
      </w:r>
      <w:r w:rsidRPr="00042AAF">
        <w:rPr>
          <w:highlight w:val="yellow"/>
        </w:rPr>
        <w:t>3) within the period specified by the Information Commissioner when remitting the matter to the agency or Minister.</w:t>
      </w:r>
    </w:p>
    <w:p w14:paraId="1557CBA2" w14:textId="77777777" w:rsidR="00E8443C" w:rsidRPr="00042AAF" w:rsidRDefault="00E8443C" w:rsidP="00042AAF">
      <w:pPr>
        <w:pStyle w:val="subsection"/>
      </w:pPr>
      <w:r w:rsidRPr="00042AAF">
        <w:rPr>
          <w:highlight w:val="yellow"/>
        </w:rPr>
        <w:tab/>
        <w:t>(5)</w:t>
      </w:r>
      <w:r w:rsidRPr="00042AAF">
        <w:rPr>
          <w:highlight w:val="yellow"/>
        </w:rPr>
        <w:tab/>
        <w:t xml:space="preserve">However, the Information Commissioner may, on the application of the agency or Minister, extend the period within which the agency or Minister must comply with </w:t>
      </w:r>
      <w:r w:rsidR="0053279E" w:rsidRPr="00042AAF">
        <w:rPr>
          <w:highlight w:val="yellow"/>
        </w:rPr>
        <w:t>subsection (</w:t>
      </w:r>
      <w:r w:rsidRPr="00042AAF">
        <w:rPr>
          <w:highlight w:val="yellow"/>
        </w:rPr>
        <w:t>3).</w:t>
      </w:r>
    </w:p>
    <w:p w14:paraId="642BB115" w14:textId="77777777" w:rsidR="00E8443C" w:rsidRPr="00042AAF" w:rsidRDefault="00E8443C" w:rsidP="00042AAF">
      <w:pPr>
        <w:pStyle w:val="SubsectionHead"/>
      </w:pPr>
      <w:r w:rsidRPr="00042AAF">
        <w:rPr>
          <w:highlight w:val="yellow"/>
        </w:rPr>
        <w:t>Resumption of IC review</w:t>
      </w:r>
    </w:p>
    <w:p w14:paraId="7B356B69" w14:textId="77777777" w:rsidR="00E8443C" w:rsidRPr="00042AAF" w:rsidRDefault="00E8443C" w:rsidP="00042AAF">
      <w:pPr>
        <w:pStyle w:val="subsection"/>
      </w:pPr>
      <w:r w:rsidRPr="00042AAF">
        <w:rPr>
          <w:highlight w:val="yellow"/>
        </w:rPr>
        <w:tab/>
        <w:t>(6)</w:t>
      </w:r>
      <w:r w:rsidRPr="00042AAF">
        <w:rPr>
          <w:highlight w:val="yellow"/>
        </w:rPr>
        <w:tab/>
        <w:t>The IC review resumes if:</w:t>
      </w:r>
    </w:p>
    <w:p w14:paraId="4B6693DB" w14:textId="77777777" w:rsidR="00E8443C" w:rsidRPr="00042AAF" w:rsidRDefault="00E8443C" w:rsidP="00042AAF">
      <w:pPr>
        <w:pStyle w:val="paragraph"/>
      </w:pPr>
      <w:r w:rsidRPr="00042AAF">
        <w:rPr>
          <w:highlight w:val="yellow"/>
        </w:rPr>
        <w:tab/>
        <w:t>(a)</w:t>
      </w:r>
      <w:r w:rsidRPr="00042AAF">
        <w:rPr>
          <w:highlight w:val="yellow"/>
        </w:rPr>
        <w:tab/>
        <w:t xml:space="preserve">the agency or Minister complies with </w:t>
      </w:r>
      <w:r w:rsidR="0053279E" w:rsidRPr="00042AAF">
        <w:rPr>
          <w:highlight w:val="yellow"/>
        </w:rPr>
        <w:t>subsection (</w:t>
      </w:r>
      <w:r w:rsidRPr="00042AAF">
        <w:rPr>
          <w:highlight w:val="yellow"/>
        </w:rPr>
        <w:t>3); or</w:t>
      </w:r>
    </w:p>
    <w:p w14:paraId="39430403" w14:textId="77777777" w:rsidR="00E8443C" w:rsidRPr="00042AAF" w:rsidRDefault="00E8443C" w:rsidP="00042AAF">
      <w:pPr>
        <w:pStyle w:val="paragraph"/>
      </w:pPr>
      <w:r w:rsidRPr="00042AAF">
        <w:rPr>
          <w:highlight w:val="yellow"/>
        </w:rPr>
        <w:tab/>
        <w:t>(b)</w:t>
      </w:r>
      <w:r w:rsidRPr="00042AAF">
        <w:rPr>
          <w:highlight w:val="yellow"/>
        </w:rPr>
        <w:tab/>
        <w:t xml:space="preserve">the agency or Minister does not comply with </w:t>
      </w:r>
      <w:r w:rsidR="0053279E" w:rsidRPr="00042AAF">
        <w:rPr>
          <w:highlight w:val="yellow"/>
        </w:rPr>
        <w:t>subsection (</w:t>
      </w:r>
      <w:r w:rsidRPr="00042AAF">
        <w:rPr>
          <w:highlight w:val="yellow"/>
        </w:rPr>
        <w:t>3) within the period specified by the Information Commissioner.</w:t>
      </w:r>
    </w:p>
    <w:p w14:paraId="5AFDBD8E" w14:textId="77777777" w:rsidR="00E8443C" w:rsidRPr="00042AAF" w:rsidRDefault="00E8443C" w:rsidP="00042AAF">
      <w:pPr>
        <w:pStyle w:val="subsection"/>
      </w:pPr>
      <w:r w:rsidRPr="00042AAF">
        <w:rPr>
          <w:highlight w:val="yellow"/>
        </w:rPr>
        <w:tab/>
        <w:t>(7)</w:t>
      </w:r>
      <w:r w:rsidRPr="00042AAF">
        <w:rPr>
          <w:highlight w:val="yellow"/>
        </w:rPr>
        <w:tab/>
        <w:t xml:space="preserve">If the agency or Minister, in complying with </w:t>
      </w:r>
      <w:r w:rsidR="0053279E" w:rsidRPr="00042AAF">
        <w:rPr>
          <w:highlight w:val="yellow"/>
        </w:rPr>
        <w:t>subsection (</w:t>
      </w:r>
      <w:r w:rsidRPr="00042AAF">
        <w:rPr>
          <w:highlight w:val="yellow"/>
        </w:rPr>
        <w:t>3):</w:t>
      </w:r>
    </w:p>
    <w:p w14:paraId="535DE1F4" w14:textId="77777777" w:rsidR="00E8443C" w:rsidRPr="00042AAF" w:rsidRDefault="00E8443C" w:rsidP="00042AAF">
      <w:pPr>
        <w:pStyle w:val="paragraph"/>
      </w:pPr>
      <w:r w:rsidRPr="00042AAF">
        <w:rPr>
          <w:highlight w:val="yellow"/>
        </w:rPr>
        <w:tab/>
        <w:t>(a)</w:t>
      </w:r>
      <w:r w:rsidRPr="00042AAF">
        <w:rPr>
          <w:highlight w:val="yellow"/>
        </w:rPr>
        <w:tab/>
        <w:t>varies the IC reviewable decision; or</w:t>
      </w:r>
    </w:p>
    <w:p w14:paraId="53B220A9" w14:textId="77777777" w:rsidR="00E8443C" w:rsidRPr="00042AAF" w:rsidRDefault="00E8443C" w:rsidP="00042AAF">
      <w:pPr>
        <w:pStyle w:val="paragraph"/>
      </w:pPr>
      <w:r w:rsidRPr="00042AAF">
        <w:rPr>
          <w:highlight w:val="yellow"/>
        </w:rPr>
        <w:tab/>
        <w:t>(b)</w:t>
      </w:r>
      <w:r w:rsidRPr="00042AAF">
        <w:rPr>
          <w:highlight w:val="yellow"/>
        </w:rPr>
        <w:tab/>
        <w:t>sets aside the IC reviewable decision and makes a new decision in substitution for the IC reviewable decision;</w:t>
      </w:r>
    </w:p>
    <w:p w14:paraId="739BD71F" w14:textId="77777777" w:rsidR="00E8443C" w:rsidRPr="00042AAF" w:rsidRDefault="00E8443C" w:rsidP="00042AAF">
      <w:pPr>
        <w:pStyle w:val="subsection2"/>
      </w:pPr>
      <w:r w:rsidRPr="00042AAF">
        <w:rPr>
          <w:highlight w:val="yellow"/>
        </w:rPr>
        <w:t>the Information Commissioner must deal with the IC review application as if it were an IC review application for review of the IC reviewable decision as varied or substituted.</w:t>
      </w:r>
    </w:p>
    <w:p w14:paraId="3C98B766" w14:textId="77777777" w:rsidR="005F6B57" w:rsidRPr="007D7234" w:rsidRDefault="005F6B57" w:rsidP="005F6B57">
      <w:pPr>
        <w:pStyle w:val="ActHead5"/>
      </w:pPr>
      <w:bookmarkStart w:id="196" w:name="_Toc225012308"/>
      <w:r w:rsidRPr="007D7234">
        <w:rPr>
          <w:rStyle w:val="CharSectno"/>
        </w:rPr>
        <w:lastRenderedPageBreak/>
        <w:t>55H</w:t>
      </w:r>
      <w:r w:rsidRPr="007D7234">
        <w:t xml:space="preserve">  Procedure in IC review—reference of questions of law to Federal Court of Australia</w:t>
      </w:r>
      <w:bookmarkEnd w:id="196"/>
    </w:p>
    <w:p w14:paraId="49C096B3" w14:textId="77777777" w:rsidR="005F6B57" w:rsidRPr="007D7234" w:rsidRDefault="005F6B57" w:rsidP="005F6B57">
      <w:pPr>
        <w:pStyle w:val="subsection"/>
      </w:pPr>
      <w:r w:rsidRPr="007D7234">
        <w:tab/>
        <w:t>(1)</w:t>
      </w:r>
      <w:r w:rsidRPr="007D7234">
        <w:tab/>
        <w:t>The Information Commissioner may, at any time during an IC review, refer a question of law arising in an IC review to the Federal Court of Australia for decision.</w:t>
      </w:r>
    </w:p>
    <w:p w14:paraId="7C623846" w14:textId="77777777" w:rsidR="005F6B57" w:rsidRPr="007D7234" w:rsidRDefault="005F6B57" w:rsidP="005F6B57">
      <w:pPr>
        <w:pStyle w:val="subsection"/>
      </w:pPr>
      <w:r w:rsidRPr="007D7234">
        <w:tab/>
        <w:t>(2)</w:t>
      </w:r>
      <w:r w:rsidRPr="007D7234">
        <w:tab/>
        <w:t>The Information Commissioner may refer the question of law:</w:t>
      </w:r>
    </w:p>
    <w:p w14:paraId="5F15E12B" w14:textId="77777777" w:rsidR="005F6B57" w:rsidRPr="007D7234" w:rsidRDefault="005F6B57" w:rsidP="005F6B57">
      <w:pPr>
        <w:pStyle w:val="paragraph"/>
      </w:pPr>
      <w:r w:rsidRPr="007D7234">
        <w:tab/>
        <w:t>(a)</w:t>
      </w:r>
      <w:r w:rsidRPr="007D7234">
        <w:tab/>
        <w:t>on the application of a review party; or</w:t>
      </w:r>
    </w:p>
    <w:p w14:paraId="656C25AE" w14:textId="77777777" w:rsidR="005F6B57" w:rsidRPr="007D7234" w:rsidRDefault="005F6B57" w:rsidP="005F6B57">
      <w:pPr>
        <w:pStyle w:val="paragraph"/>
      </w:pPr>
      <w:r w:rsidRPr="007D7234">
        <w:tab/>
        <w:t>(b)</w:t>
      </w:r>
      <w:r w:rsidRPr="007D7234">
        <w:tab/>
        <w:t>on the Information Commissioner’s initiative.</w:t>
      </w:r>
    </w:p>
    <w:p w14:paraId="00EE761B" w14:textId="77777777" w:rsidR="005F6B57" w:rsidRPr="007D7234" w:rsidRDefault="005F6B57" w:rsidP="005F6B57">
      <w:pPr>
        <w:pStyle w:val="subsection"/>
      </w:pPr>
      <w:r w:rsidRPr="007D7234">
        <w:tab/>
        <w:t>(3)</w:t>
      </w:r>
      <w:r w:rsidRPr="007D7234">
        <w:tab/>
        <w:t>The Federal Court of Australia has jurisdiction to hear and determine a question of law referred to it.</w:t>
      </w:r>
    </w:p>
    <w:p w14:paraId="5735A0E1" w14:textId="77777777" w:rsidR="005F6B57" w:rsidRPr="007D7234" w:rsidRDefault="005F6B57" w:rsidP="005F6B57">
      <w:pPr>
        <w:pStyle w:val="subsection"/>
      </w:pPr>
      <w:r w:rsidRPr="007D7234">
        <w:tab/>
        <w:t>(4)</w:t>
      </w:r>
      <w:r w:rsidRPr="007D7234">
        <w:tab/>
        <w:t>The jurisdiction of the Federal Court of Australia may be exercised by a single judge of the Court.</w:t>
      </w:r>
    </w:p>
    <w:p w14:paraId="3F69C4FC" w14:textId="77777777" w:rsidR="005F6B57" w:rsidRPr="007D7234" w:rsidRDefault="005F6B57" w:rsidP="005F6B57">
      <w:pPr>
        <w:pStyle w:val="subsection"/>
      </w:pPr>
      <w:r w:rsidRPr="007D7234">
        <w:tab/>
        <w:t>(5)</w:t>
      </w:r>
      <w:r w:rsidRPr="007D7234">
        <w:tab/>
        <w:t>If a question of law is referred, the Information Commissioner must not, for the purposes of the IC review:</w:t>
      </w:r>
    </w:p>
    <w:p w14:paraId="57B6D668" w14:textId="77777777" w:rsidR="005F6B57" w:rsidRPr="007D7234" w:rsidRDefault="005F6B57" w:rsidP="005F6B57">
      <w:pPr>
        <w:pStyle w:val="paragraph"/>
      </w:pPr>
      <w:r w:rsidRPr="007D7234">
        <w:tab/>
        <w:t>(a)</w:t>
      </w:r>
      <w:r w:rsidRPr="007D7234">
        <w:tab/>
        <w:t>give a decision to which the question is relevant before the Federal Court of Australia makes a decision in relation to the reference; or</w:t>
      </w:r>
    </w:p>
    <w:p w14:paraId="1C4C2BF9" w14:textId="77777777" w:rsidR="005F6B57" w:rsidRPr="007D7234" w:rsidRDefault="005F6B57" w:rsidP="005F6B57">
      <w:pPr>
        <w:pStyle w:val="paragraph"/>
      </w:pPr>
      <w:r w:rsidRPr="007D7234">
        <w:tab/>
        <w:t>(b)</w:t>
      </w:r>
      <w:r w:rsidRPr="007D7234">
        <w:tab/>
        <w:t>proceed in a manner, or make a decision, that is inconsistent with the opinion of the Federal Court of Australia on the question.</w:t>
      </w:r>
    </w:p>
    <w:p w14:paraId="313FC148" w14:textId="77777777" w:rsidR="005F6B57" w:rsidRPr="007D7234" w:rsidRDefault="005F6B57" w:rsidP="005F6B57">
      <w:pPr>
        <w:pStyle w:val="ActHead5"/>
      </w:pPr>
      <w:bookmarkStart w:id="197" w:name="_Toc225012309"/>
      <w:r w:rsidRPr="007D7234">
        <w:rPr>
          <w:rStyle w:val="CharSectno"/>
        </w:rPr>
        <w:t>55J</w:t>
      </w:r>
      <w:r w:rsidRPr="007D7234">
        <w:t xml:space="preserve">  Procedure in IC review—sending of documents to, and disclosure of documents by, the Federal Court of Australia</w:t>
      </w:r>
      <w:bookmarkEnd w:id="197"/>
    </w:p>
    <w:p w14:paraId="75E6A81E" w14:textId="77777777" w:rsidR="005F6B57" w:rsidRPr="007D7234" w:rsidRDefault="005F6B57" w:rsidP="005F6B57">
      <w:pPr>
        <w:pStyle w:val="subsection"/>
      </w:pPr>
      <w:r w:rsidRPr="007D7234">
        <w:tab/>
      </w:r>
      <w:r w:rsidRPr="007D7234">
        <w:tab/>
        <w:t>If a question of law is referred under section</w:t>
      </w:r>
      <w:r w:rsidR="000E491B" w:rsidRPr="007D7234">
        <w:t> </w:t>
      </w:r>
      <w:r w:rsidRPr="007D7234">
        <w:t>55H:</w:t>
      </w:r>
    </w:p>
    <w:p w14:paraId="2CCC733F" w14:textId="77777777" w:rsidR="005F6B57" w:rsidRPr="007D7234" w:rsidRDefault="005F6B57" w:rsidP="005F6B57">
      <w:pPr>
        <w:pStyle w:val="paragraph"/>
      </w:pPr>
      <w:r w:rsidRPr="007D7234">
        <w:tab/>
        <w:t>(a)</w:t>
      </w:r>
      <w:r w:rsidRPr="007D7234">
        <w:tab/>
        <w:t>the Information Commissioner must cause all documents and information in the possession of the Information Commissioner that relate to the IC review and to the reference to be sent to the Federal Court of Australia; and</w:t>
      </w:r>
    </w:p>
    <w:p w14:paraId="3A6E048A" w14:textId="77777777" w:rsidR="005F6B57" w:rsidRPr="007D7234" w:rsidRDefault="005F6B57" w:rsidP="005F6B57">
      <w:pPr>
        <w:pStyle w:val="paragraph"/>
      </w:pPr>
      <w:r w:rsidRPr="007D7234">
        <w:tab/>
        <w:t>(b)</w:t>
      </w:r>
      <w:r w:rsidRPr="007D7234">
        <w:tab/>
        <w:t>at the conclusion of the proceeding before the Federal Court of Australia, the Court must cause the documents to be returned to the Information Commissioner.</w:t>
      </w:r>
    </w:p>
    <w:p w14:paraId="29B0F501" w14:textId="77777777" w:rsidR="005F6B57" w:rsidRPr="007D7234" w:rsidRDefault="005F6B57" w:rsidP="00DF5202">
      <w:pPr>
        <w:pStyle w:val="ActHead3"/>
        <w:pageBreakBefore/>
      </w:pPr>
      <w:bookmarkStart w:id="198" w:name="_Toc225012310"/>
      <w:r w:rsidRPr="007D7234">
        <w:rPr>
          <w:rStyle w:val="CharDivNo"/>
        </w:rPr>
        <w:lastRenderedPageBreak/>
        <w:t>Division</w:t>
      </w:r>
      <w:r w:rsidR="000E491B" w:rsidRPr="007D7234">
        <w:rPr>
          <w:rStyle w:val="CharDivNo"/>
        </w:rPr>
        <w:t> </w:t>
      </w:r>
      <w:r w:rsidRPr="007D7234">
        <w:rPr>
          <w:rStyle w:val="CharDivNo"/>
        </w:rPr>
        <w:t>7</w:t>
      </w:r>
      <w:r w:rsidRPr="007D7234">
        <w:t>—</w:t>
      </w:r>
      <w:r w:rsidRPr="007D7234">
        <w:rPr>
          <w:rStyle w:val="CharDivText"/>
        </w:rPr>
        <w:t>Decision on IC review</w:t>
      </w:r>
      <w:bookmarkEnd w:id="198"/>
    </w:p>
    <w:p w14:paraId="04B3FD29" w14:textId="77777777" w:rsidR="005F6B57" w:rsidRPr="007D7234" w:rsidRDefault="005F6B57" w:rsidP="005F6B57">
      <w:pPr>
        <w:pStyle w:val="ActHead5"/>
      </w:pPr>
      <w:bookmarkStart w:id="199" w:name="_Toc225012311"/>
      <w:r w:rsidRPr="007D7234">
        <w:rPr>
          <w:rStyle w:val="CharSectno"/>
        </w:rPr>
        <w:t>55K</w:t>
      </w:r>
      <w:r w:rsidRPr="007D7234">
        <w:t xml:space="preserve">  Decision on IC review—decision of Information Commissioner</w:t>
      </w:r>
      <w:bookmarkEnd w:id="199"/>
    </w:p>
    <w:p w14:paraId="0803C08D" w14:textId="77777777" w:rsidR="005F6B57" w:rsidRPr="007D7234" w:rsidRDefault="005F6B57" w:rsidP="005F6B57">
      <w:pPr>
        <w:pStyle w:val="subsection"/>
      </w:pPr>
      <w:r w:rsidRPr="007D7234">
        <w:tab/>
        <w:t>(1)</w:t>
      </w:r>
      <w:r w:rsidRPr="007D7234">
        <w:tab/>
      </w:r>
      <w:r>
        <w:rPr>
          <w:highlight w:val="yellow"/>
        </w:rPr>
        <w:t>Subject to subsection (1A), after</w:t>
      </w:r>
      <w:r w:rsidRPr="007D7234">
        <w:t xml:space="preserve"> undertaking an IC review, the Information Commissioner must make a decision in writing:</w:t>
      </w:r>
    </w:p>
    <w:p w14:paraId="12FE8C9C" w14:textId="77777777" w:rsidR="005F6B57" w:rsidRPr="007D7234" w:rsidRDefault="005F6B57" w:rsidP="005F6B57">
      <w:pPr>
        <w:pStyle w:val="paragraph"/>
      </w:pPr>
      <w:r w:rsidRPr="007D7234">
        <w:tab/>
        <w:t>(a)</w:t>
      </w:r>
      <w:r w:rsidRPr="007D7234">
        <w:tab/>
        <w:t>affirming the IC reviewable decision; or</w:t>
      </w:r>
    </w:p>
    <w:p w14:paraId="4A64F6AB" w14:textId="77777777" w:rsidR="005F6B57" w:rsidRPr="007D7234" w:rsidRDefault="005F6B57" w:rsidP="005F6B57">
      <w:pPr>
        <w:pStyle w:val="paragraph"/>
      </w:pPr>
      <w:r w:rsidRPr="007D7234">
        <w:tab/>
        <w:t>(b)</w:t>
      </w:r>
      <w:r w:rsidRPr="007D7234">
        <w:tab/>
        <w:t>varying the IC reviewable decision; or</w:t>
      </w:r>
    </w:p>
    <w:p w14:paraId="1E57C83A" w14:textId="77777777" w:rsidR="005F6B57" w:rsidRPr="007D7234" w:rsidRDefault="005F6B57" w:rsidP="005F6B57">
      <w:pPr>
        <w:pStyle w:val="paragraph"/>
      </w:pPr>
      <w:r w:rsidRPr="007D7234">
        <w:tab/>
        <w:t>(c)</w:t>
      </w:r>
      <w:r w:rsidRPr="007D7234">
        <w:tab/>
        <w:t>setting aside the IC reviewable decision and making a decision in substitution for that decision.</w:t>
      </w:r>
    </w:p>
    <w:p w14:paraId="28A92533" w14:textId="77777777" w:rsidR="00F665C6" w:rsidRPr="00042AAF" w:rsidRDefault="00F665C6" w:rsidP="00042AAF">
      <w:pPr>
        <w:pStyle w:val="notetext"/>
      </w:pPr>
      <w:r w:rsidRPr="00042AAF">
        <w:rPr>
          <w:highlight w:val="yellow"/>
        </w:rPr>
        <w:t>Note:</w:t>
      </w:r>
      <w:r w:rsidRPr="00042AAF">
        <w:rPr>
          <w:highlight w:val="yellow"/>
        </w:rPr>
        <w:tab/>
      </w:r>
      <w:r w:rsidR="0053279E" w:rsidRPr="00042AAF">
        <w:rPr>
          <w:highlight w:val="yellow"/>
        </w:rPr>
        <w:t>Section 5</w:t>
      </w:r>
      <w:r w:rsidRPr="00042AAF">
        <w:rPr>
          <w:highlight w:val="yellow"/>
        </w:rPr>
        <w:t>5F sets out circumstances in which the Information Commissioner is not required to make a decision under this section.</w:t>
      </w:r>
    </w:p>
    <w:p w14:paraId="7C04DDFB" w14:textId="77777777" w:rsidR="0025762B" w:rsidRPr="00042AAF" w:rsidRDefault="0025762B" w:rsidP="00042AAF">
      <w:pPr>
        <w:pStyle w:val="subsection"/>
      </w:pPr>
      <w:r w:rsidRPr="00042AAF">
        <w:rPr>
          <w:highlight w:val="yellow"/>
        </w:rPr>
        <w:tab/>
        <w:t>(1A)</w:t>
      </w:r>
      <w:r w:rsidRPr="00042AAF">
        <w:rPr>
          <w:highlight w:val="yellow"/>
        </w:rPr>
        <w:tab/>
        <w:t xml:space="preserve">If the IC reviewable decision is an access refusal decision refusing to give access to a document in accordance with a request because a practical refusal reason exists, after undertaking the IC review, the Information Commissioner may, instead of making a decision mentioned in </w:t>
      </w:r>
      <w:r w:rsidR="0053279E" w:rsidRPr="00042AAF">
        <w:rPr>
          <w:highlight w:val="yellow"/>
        </w:rPr>
        <w:t>subsection (</w:t>
      </w:r>
      <w:r w:rsidRPr="00042AAF">
        <w:rPr>
          <w:highlight w:val="yellow"/>
        </w:rPr>
        <w:t>1), make a decision in writing doing all of the following:</w:t>
      </w:r>
    </w:p>
    <w:p w14:paraId="61C4D8D2" w14:textId="77777777" w:rsidR="0025762B" w:rsidRPr="00042AAF" w:rsidRDefault="0025762B" w:rsidP="00042AAF">
      <w:pPr>
        <w:pStyle w:val="paragraph"/>
      </w:pPr>
      <w:r w:rsidRPr="00042AAF">
        <w:rPr>
          <w:highlight w:val="yellow"/>
        </w:rPr>
        <w:tab/>
        <w:t>(a)</w:t>
      </w:r>
      <w:r w:rsidRPr="00042AAF">
        <w:rPr>
          <w:highlight w:val="yellow"/>
        </w:rPr>
        <w:tab/>
        <w:t>setting aside the decision that a practical refusal reason exists;</w:t>
      </w:r>
    </w:p>
    <w:p w14:paraId="57BEED32" w14:textId="77777777" w:rsidR="0025762B" w:rsidRPr="00042AAF" w:rsidRDefault="0025762B" w:rsidP="00042AAF">
      <w:pPr>
        <w:pStyle w:val="paragraph"/>
      </w:pPr>
      <w:r w:rsidRPr="00042AAF">
        <w:rPr>
          <w:highlight w:val="yellow"/>
        </w:rPr>
        <w:tab/>
        <w:t>(b)</w:t>
      </w:r>
      <w:r w:rsidRPr="00042AAF">
        <w:rPr>
          <w:highlight w:val="yellow"/>
        </w:rPr>
        <w:tab/>
        <w:t>substituting a decision that a practical refusal reason does not exist;</w:t>
      </w:r>
    </w:p>
    <w:p w14:paraId="529E6923" w14:textId="77777777" w:rsidR="0025762B" w:rsidRPr="00042AAF" w:rsidRDefault="0025762B" w:rsidP="00042AAF">
      <w:pPr>
        <w:pStyle w:val="paragraph"/>
      </w:pPr>
      <w:r w:rsidRPr="00042AAF">
        <w:rPr>
          <w:highlight w:val="yellow"/>
        </w:rPr>
        <w:tab/>
        <w:t>(c)</w:t>
      </w:r>
      <w:r w:rsidRPr="00042AAF">
        <w:rPr>
          <w:highlight w:val="yellow"/>
        </w:rPr>
        <w:tab/>
        <w:t>remitting the request to the agency or Minister to reconsider the request in accordance with any orders or directions of the Information Commissioner.</w:t>
      </w:r>
    </w:p>
    <w:p w14:paraId="2234329E" w14:textId="77777777" w:rsidR="005F6B57" w:rsidRPr="007D7234" w:rsidRDefault="005F6B57" w:rsidP="005F6B57">
      <w:pPr>
        <w:pStyle w:val="subsection"/>
      </w:pPr>
      <w:r w:rsidRPr="007D7234">
        <w:tab/>
        <w:t>(2)</w:t>
      </w:r>
      <w:r w:rsidRPr="007D7234">
        <w:tab/>
        <w:t>For the purposes of implementing a decision on an IC review, the Information Commissioner may perform the functions, and exercise the powers, of the person who made the IC reviewable decision.</w:t>
      </w:r>
    </w:p>
    <w:p w14:paraId="47869524" w14:textId="77777777" w:rsidR="005F6B57" w:rsidRPr="007D7234" w:rsidRDefault="005F6B57" w:rsidP="005F6B57">
      <w:pPr>
        <w:pStyle w:val="subsection"/>
      </w:pPr>
      <w:r w:rsidRPr="007D7234">
        <w:tab/>
        <w:t>(3)</w:t>
      </w:r>
      <w:r w:rsidRPr="007D7234">
        <w:tab/>
        <w:t>A decision of the Information Commissioner on an IC review has the same effect as a decision of the agency or Minister who made the IC reviewable decision.</w:t>
      </w:r>
    </w:p>
    <w:p w14:paraId="11145355" w14:textId="77777777" w:rsidR="005F6B57" w:rsidRPr="007D7234" w:rsidRDefault="005F6B57" w:rsidP="005F6B57">
      <w:pPr>
        <w:pStyle w:val="SubsectionHead"/>
      </w:pPr>
      <w:r w:rsidRPr="007D7234">
        <w:t>Content of the decision</w:t>
      </w:r>
    </w:p>
    <w:p w14:paraId="53CDA1C5" w14:textId="77777777" w:rsidR="005F6B57" w:rsidRPr="007D7234" w:rsidRDefault="005F6B57" w:rsidP="005F6B57">
      <w:pPr>
        <w:pStyle w:val="subsection"/>
      </w:pPr>
      <w:r w:rsidRPr="007D7234">
        <w:tab/>
        <w:t>(4)</w:t>
      </w:r>
      <w:r w:rsidRPr="007D7234">
        <w:tab/>
        <w:t>A decision on an IC review must include the following:</w:t>
      </w:r>
    </w:p>
    <w:p w14:paraId="12C3DDC2" w14:textId="77777777" w:rsidR="005F6B57" w:rsidRPr="007D7234" w:rsidRDefault="005F6B57" w:rsidP="005F6B57">
      <w:pPr>
        <w:pStyle w:val="paragraph"/>
      </w:pPr>
      <w:r w:rsidRPr="007D7234">
        <w:tab/>
        <w:t>(a)</w:t>
      </w:r>
      <w:r w:rsidRPr="007D7234">
        <w:tab/>
        <w:t>a statement of reasons for the decision;</w:t>
      </w:r>
    </w:p>
    <w:p w14:paraId="7F1F111F" w14:textId="77777777" w:rsidR="005F6B57" w:rsidRPr="007D7234" w:rsidRDefault="005F6B57" w:rsidP="005F6B57">
      <w:pPr>
        <w:pStyle w:val="paragraph"/>
      </w:pPr>
      <w:r w:rsidRPr="007D7234">
        <w:lastRenderedPageBreak/>
        <w:tab/>
        <w:t>(b)</w:t>
      </w:r>
      <w:r w:rsidRPr="007D7234">
        <w:tab/>
        <w:t>a statement of the rights of the review parties to apply to the Tribunal for review of the decision under section</w:t>
      </w:r>
      <w:r w:rsidR="000E491B" w:rsidRPr="007D7234">
        <w:t> </w:t>
      </w:r>
      <w:r w:rsidRPr="007D7234">
        <w:t>57A.</w:t>
      </w:r>
    </w:p>
    <w:p w14:paraId="65E0D48F" w14:textId="77777777" w:rsidR="005F6B57" w:rsidRPr="007D7234" w:rsidRDefault="005F6B57" w:rsidP="005F6B57">
      <w:pPr>
        <w:pStyle w:val="subsection"/>
      </w:pPr>
      <w:r w:rsidRPr="007D7234">
        <w:tab/>
        <w:t>(5)</w:t>
      </w:r>
      <w:r w:rsidRPr="007D7234">
        <w:tab/>
        <w:t>However, a decision on an IC review must not include:</w:t>
      </w:r>
    </w:p>
    <w:p w14:paraId="7D476D5A" w14:textId="77777777" w:rsidR="005F6B57" w:rsidRPr="007D7234" w:rsidRDefault="005F6B57" w:rsidP="005F6B57">
      <w:pPr>
        <w:pStyle w:val="paragraph"/>
      </w:pPr>
      <w:r w:rsidRPr="007D7234">
        <w:tab/>
        <w:t>(a)</w:t>
      </w:r>
      <w:r w:rsidRPr="007D7234">
        <w:tab/>
        <w:t>information of the kind referred to in subsection</w:t>
      </w:r>
      <w:r w:rsidR="000E491B" w:rsidRPr="007D7234">
        <w:t> </w:t>
      </w:r>
      <w:r w:rsidRPr="007D7234">
        <w:t>25(1); or</w:t>
      </w:r>
    </w:p>
    <w:p w14:paraId="383B1C1E" w14:textId="77777777" w:rsidR="005F6B57" w:rsidRPr="007D7234" w:rsidRDefault="005F6B57" w:rsidP="005F6B57">
      <w:pPr>
        <w:pStyle w:val="paragraph"/>
      </w:pPr>
      <w:r w:rsidRPr="007D7234">
        <w:tab/>
        <w:t>(b)</w:t>
      </w:r>
      <w:r w:rsidRPr="007D7234">
        <w:tab/>
        <w:t>exempt matter.</w:t>
      </w:r>
    </w:p>
    <w:p w14:paraId="4EB27FA4" w14:textId="77777777" w:rsidR="005F6B57" w:rsidRPr="007D7234" w:rsidRDefault="005F6B57" w:rsidP="005F6B57">
      <w:pPr>
        <w:pStyle w:val="notetext"/>
      </w:pPr>
      <w:r w:rsidRPr="007D7234">
        <w:t>Note:</w:t>
      </w:r>
      <w:r w:rsidRPr="007D7234">
        <w:tab/>
        <w:t>Subsection</w:t>
      </w:r>
      <w:r w:rsidR="000E491B" w:rsidRPr="007D7234">
        <w:t> </w:t>
      </w:r>
      <w:r w:rsidRPr="007D7234">
        <w:t>25(1) deals with information about the existence or otherwise of certain documents.</w:t>
      </w:r>
    </w:p>
    <w:p w14:paraId="30D7A121" w14:textId="77777777" w:rsidR="005F6B57" w:rsidRPr="007D7234" w:rsidRDefault="005F6B57" w:rsidP="005F6B57">
      <w:pPr>
        <w:pStyle w:val="SubsectionHead"/>
      </w:pPr>
      <w:r w:rsidRPr="007D7234">
        <w:t>Providing copy of decision</w:t>
      </w:r>
    </w:p>
    <w:p w14:paraId="5B4D2DB4" w14:textId="77777777" w:rsidR="005F6B57" w:rsidRPr="007D7234" w:rsidRDefault="005F6B57" w:rsidP="005F6B57">
      <w:pPr>
        <w:pStyle w:val="subsection"/>
      </w:pPr>
      <w:r w:rsidRPr="007D7234">
        <w:tab/>
        <w:t>(6)</w:t>
      </w:r>
      <w:r w:rsidRPr="007D7234">
        <w:tab/>
        <w:t>The Information Commissioner must give a copy of a decision on an IC review to each review party.</w:t>
      </w:r>
    </w:p>
    <w:p w14:paraId="3ADF2D81" w14:textId="77777777" w:rsidR="005F6B57" w:rsidRPr="007D7234" w:rsidRDefault="005F6B57" w:rsidP="005F6B57">
      <w:pPr>
        <w:pStyle w:val="SubsectionHead"/>
      </w:pPr>
      <w:r w:rsidRPr="007D7234">
        <w:t>Copy of decision prima facie evidence</w:t>
      </w:r>
    </w:p>
    <w:p w14:paraId="1EE182E9" w14:textId="77777777" w:rsidR="005F6B57" w:rsidRPr="007D7234" w:rsidRDefault="005F6B57" w:rsidP="005F6B57">
      <w:pPr>
        <w:pStyle w:val="subsection"/>
      </w:pPr>
      <w:r w:rsidRPr="007D7234">
        <w:tab/>
        <w:t>(7)</w:t>
      </w:r>
      <w:r w:rsidRPr="007D7234">
        <w:tab/>
        <w:t>A document is prima facie evidence of a decision on an IC review if:</w:t>
      </w:r>
    </w:p>
    <w:p w14:paraId="4C67DE57" w14:textId="77777777" w:rsidR="005F6B57" w:rsidRPr="007D7234" w:rsidRDefault="005F6B57" w:rsidP="005F6B57">
      <w:pPr>
        <w:pStyle w:val="paragraph"/>
      </w:pPr>
      <w:r w:rsidRPr="007D7234">
        <w:tab/>
        <w:t>(a)</w:t>
      </w:r>
      <w:r w:rsidRPr="007D7234">
        <w:tab/>
        <w:t>the document purports to be a copy of the decision; and</w:t>
      </w:r>
    </w:p>
    <w:p w14:paraId="47C98433" w14:textId="77777777" w:rsidR="005F6B57" w:rsidRPr="007D7234" w:rsidRDefault="005F6B57" w:rsidP="005F6B57">
      <w:pPr>
        <w:pStyle w:val="paragraph"/>
      </w:pPr>
      <w:r w:rsidRPr="007D7234">
        <w:tab/>
        <w:t>(b)</w:t>
      </w:r>
      <w:r w:rsidRPr="007D7234">
        <w:tab/>
        <w:t>the document purports to be certified by, or on behalf of, the Information Commissioner to be a true copy of the decision.</w:t>
      </w:r>
    </w:p>
    <w:p w14:paraId="18E17524" w14:textId="77777777" w:rsidR="005F6B57" w:rsidRPr="007D7234" w:rsidRDefault="005F6B57" w:rsidP="005F6B57">
      <w:pPr>
        <w:pStyle w:val="SubsectionHead"/>
      </w:pPr>
      <w:r w:rsidRPr="007D7234">
        <w:t>Publication requirement</w:t>
      </w:r>
    </w:p>
    <w:p w14:paraId="1C57AD0A" w14:textId="77777777" w:rsidR="005F6B57" w:rsidRPr="007D7234" w:rsidRDefault="005F6B57" w:rsidP="005F6B57">
      <w:pPr>
        <w:pStyle w:val="subsection"/>
      </w:pPr>
      <w:r w:rsidRPr="007D7234">
        <w:tab/>
        <w:t>(8)</w:t>
      </w:r>
      <w:r w:rsidRPr="007D7234">
        <w:tab/>
        <w:t>The Information Commissioner must publish a decision on an IC review to members of the public generally.</w:t>
      </w:r>
    </w:p>
    <w:p w14:paraId="6A960CA1" w14:textId="77777777" w:rsidR="005F6B57" w:rsidRPr="007D7234" w:rsidRDefault="005F6B57" w:rsidP="005F6B57">
      <w:pPr>
        <w:pStyle w:val="ActHead5"/>
      </w:pPr>
      <w:bookmarkStart w:id="200" w:name="_Toc225012312"/>
      <w:r w:rsidRPr="007D7234">
        <w:rPr>
          <w:rStyle w:val="CharSectno"/>
        </w:rPr>
        <w:t>55L</w:t>
      </w:r>
      <w:r w:rsidRPr="007D7234">
        <w:t xml:space="preserve">  Decision on IC review—no power to give access to exempt documents</w:t>
      </w:r>
      <w:bookmarkEnd w:id="200"/>
    </w:p>
    <w:p w14:paraId="196F7EF1" w14:textId="77777777" w:rsidR="005F6B57" w:rsidRPr="007D7234" w:rsidRDefault="005F6B57" w:rsidP="005F6B57">
      <w:pPr>
        <w:pStyle w:val="subsection"/>
      </w:pPr>
      <w:r w:rsidRPr="007D7234">
        <w:tab/>
        <w:t>(1)</w:t>
      </w:r>
      <w:r w:rsidRPr="007D7234">
        <w:tab/>
        <w:t>This section applies if it is established in proceedings on an IC review that a document is an exempt document.</w:t>
      </w:r>
    </w:p>
    <w:p w14:paraId="6565A017" w14:textId="77777777" w:rsidR="005F6B57" w:rsidRPr="007D7234" w:rsidRDefault="005F6B57" w:rsidP="005F6B57">
      <w:pPr>
        <w:pStyle w:val="subsection"/>
      </w:pPr>
      <w:r w:rsidRPr="007D7234">
        <w:tab/>
        <w:t>(2)</w:t>
      </w:r>
      <w:r w:rsidRPr="007D7234">
        <w:tab/>
        <w:t>The Information Commissioner does not have power to decide that access to the document is to be given, so far as it contains exempt matter.</w:t>
      </w:r>
    </w:p>
    <w:p w14:paraId="06BB8992" w14:textId="77777777" w:rsidR="005F6B57" w:rsidRPr="007D7234" w:rsidRDefault="005F6B57" w:rsidP="005F6B57">
      <w:pPr>
        <w:pStyle w:val="ActHead5"/>
      </w:pPr>
      <w:bookmarkStart w:id="201" w:name="_Toc225012313"/>
      <w:r w:rsidRPr="007D7234">
        <w:rPr>
          <w:rStyle w:val="CharSectno"/>
        </w:rPr>
        <w:t>55M</w:t>
      </w:r>
      <w:r w:rsidRPr="007D7234">
        <w:t xml:space="preserve">  Decision on IC review—limitation on amending records</w:t>
      </w:r>
      <w:bookmarkEnd w:id="201"/>
    </w:p>
    <w:p w14:paraId="63995923" w14:textId="77777777" w:rsidR="005F6B57" w:rsidRPr="007D7234" w:rsidRDefault="005F6B57" w:rsidP="005F6B57">
      <w:pPr>
        <w:pStyle w:val="subsection"/>
      </w:pPr>
      <w:r w:rsidRPr="007D7234">
        <w:tab/>
        <w:t>(1)</w:t>
      </w:r>
      <w:r w:rsidRPr="007D7234">
        <w:tab/>
        <w:t>The Information Commissioner may, in a decision under section</w:t>
      </w:r>
      <w:r w:rsidR="000E491B" w:rsidRPr="007D7234">
        <w:t> </w:t>
      </w:r>
      <w:r w:rsidRPr="007D7234">
        <w:t xml:space="preserve">55K, make a decision that requires, or has the effect of </w:t>
      </w:r>
      <w:r w:rsidRPr="007D7234">
        <w:lastRenderedPageBreak/>
        <w:t>requiring, that an amendment be made to a record that relates to a record of an opinion only if he or she is satisfied of either (or both) of the following:</w:t>
      </w:r>
    </w:p>
    <w:p w14:paraId="0CFD8F46" w14:textId="77777777" w:rsidR="005F6B57" w:rsidRPr="007D7234" w:rsidRDefault="005F6B57" w:rsidP="005F6B57">
      <w:pPr>
        <w:pStyle w:val="paragraph"/>
      </w:pPr>
      <w:r w:rsidRPr="007D7234">
        <w:tab/>
        <w:t>(a)</w:t>
      </w:r>
      <w:r w:rsidRPr="007D7234">
        <w:tab/>
        <w:t>the opinion was based on a mistake of fact;</w:t>
      </w:r>
    </w:p>
    <w:p w14:paraId="766E380F" w14:textId="77777777" w:rsidR="005F6B57" w:rsidRPr="007D7234" w:rsidRDefault="005F6B57" w:rsidP="005F6B57">
      <w:pPr>
        <w:pStyle w:val="paragraph"/>
      </w:pPr>
      <w:r w:rsidRPr="007D7234">
        <w:tab/>
        <w:t>(b)</w:t>
      </w:r>
      <w:r w:rsidRPr="007D7234">
        <w:tab/>
        <w:t>the author of the opinion was biased, unqualified to form the opinion or acted improperly in conducting the factual inquiries that led to the formation of the opinion.</w:t>
      </w:r>
    </w:p>
    <w:p w14:paraId="7D698A29" w14:textId="77777777" w:rsidR="005F6B57" w:rsidRPr="007D7234" w:rsidRDefault="005F6B57" w:rsidP="005F6B57">
      <w:pPr>
        <w:pStyle w:val="subsection"/>
      </w:pPr>
      <w:r w:rsidRPr="007D7234">
        <w:tab/>
        <w:t>(2)</w:t>
      </w:r>
      <w:r w:rsidRPr="007D7234">
        <w:tab/>
        <w:t>The Information Commissioner must not, in a decision under section</w:t>
      </w:r>
      <w:r w:rsidR="000E491B" w:rsidRPr="007D7234">
        <w:t> </w:t>
      </w:r>
      <w:r w:rsidRPr="007D7234">
        <w:t>55K, make a decision that requires, or has the effect of requiring, that an amendment be made to a record if he or she is satisfied of either of the following:</w:t>
      </w:r>
    </w:p>
    <w:p w14:paraId="54E64AB1" w14:textId="77777777" w:rsidR="005F6B57" w:rsidRPr="007D7234" w:rsidRDefault="005F6B57" w:rsidP="005F6B57">
      <w:pPr>
        <w:pStyle w:val="paragraph"/>
      </w:pPr>
      <w:r w:rsidRPr="007D7234">
        <w:tab/>
        <w:t>(a)</w:t>
      </w:r>
      <w:r w:rsidRPr="007D7234">
        <w:tab/>
        <w:t>the record is a record of a decision, under an enactment</w:t>
      </w:r>
      <w:r w:rsidR="00992084" w:rsidRPr="007D7234">
        <w:t xml:space="preserve"> or a Norfolk Island law</w:t>
      </w:r>
      <w:r w:rsidRPr="007D7234">
        <w:t>, by a court, tribunal, authority or person;</w:t>
      </w:r>
    </w:p>
    <w:p w14:paraId="21CC55A0" w14:textId="77777777" w:rsidR="005F6B57" w:rsidRPr="007D7234" w:rsidRDefault="005F6B57" w:rsidP="005F6B57">
      <w:pPr>
        <w:pStyle w:val="paragraph"/>
      </w:pPr>
      <w:r w:rsidRPr="007D7234">
        <w:tab/>
        <w:t>(b)</w:t>
      </w:r>
      <w:r w:rsidRPr="007D7234">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36FD8F20" w14:textId="77777777" w:rsidR="0025762B" w:rsidRPr="00042AAF" w:rsidRDefault="0025762B" w:rsidP="00042AAF">
      <w:pPr>
        <w:pStyle w:val="ActHead5"/>
      </w:pPr>
      <w:bookmarkStart w:id="202" w:name="_Toc207606790"/>
      <w:bookmarkStart w:id="203" w:name="_Toc213318109"/>
      <w:bookmarkStart w:id="204" w:name="_Toc225012314"/>
      <w:r w:rsidRPr="00107D54">
        <w:rPr>
          <w:rStyle w:val="CharSectno"/>
          <w:highlight w:val="yellow"/>
        </w:rPr>
        <w:t>55MB</w:t>
      </w:r>
      <w:r w:rsidRPr="00042AAF">
        <w:rPr>
          <w:highlight w:val="yellow"/>
        </w:rPr>
        <w:t xml:space="preserve">  Decision on IC review—remittal of request because practical refusal reason does not exist</w:t>
      </w:r>
      <w:bookmarkEnd w:id="202"/>
      <w:bookmarkEnd w:id="203"/>
      <w:bookmarkEnd w:id="204"/>
    </w:p>
    <w:p w14:paraId="38689AB6" w14:textId="77777777" w:rsidR="0025762B" w:rsidRPr="00042AAF" w:rsidRDefault="0025762B" w:rsidP="00042AAF">
      <w:pPr>
        <w:pStyle w:val="subsection"/>
      </w:pPr>
      <w:r w:rsidRPr="00042AAF">
        <w:rPr>
          <w:highlight w:val="yellow"/>
        </w:rPr>
        <w:tab/>
        <w:t>(1)</w:t>
      </w:r>
      <w:r w:rsidRPr="00042AAF">
        <w:rPr>
          <w:highlight w:val="yellow"/>
        </w:rPr>
        <w:tab/>
        <w:t>This section applies if:</w:t>
      </w:r>
    </w:p>
    <w:p w14:paraId="20041B06" w14:textId="77777777" w:rsidR="0025762B" w:rsidRPr="00042AAF" w:rsidRDefault="0025762B" w:rsidP="00042AAF">
      <w:pPr>
        <w:pStyle w:val="paragraph"/>
      </w:pPr>
      <w:r w:rsidRPr="00042AAF">
        <w:rPr>
          <w:highlight w:val="yellow"/>
        </w:rPr>
        <w:tab/>
        <w:t>(a)</w:t>
      </w:r>
      <w:r w:rsidRPr="00042AAF">
        <w:rPr>
          <w:highlight w:val="yellow"/>
        </w:rPr>
        <w:tab/>
        <w:t xml:space="preserve">after undertaking an IC review of an IC reviewable decision in relation to a request, the Information Commissioner, in a decision under </w:t>
      </w:r>
      <w:r w:rsidR="0053279E" w:rsidRPr="00042AAF">
        <w:rPr>
          <w:highlight w:val="yellow"/>
        </w:rPr>
        <w:t>sub</w:t>
      </w:r>
      <w:r w:rsidR="00CD277D" w:rsidRPr="00042AAF">
        <w:rPr>
          <w:highlight w:val="yellow"/>
        </w:rPr>
        <w:t>section 5</w:t>
      </w:r>
      <w:r w:rsidRPr="00042AAF">
        <w:rPr>
          <w:highlight w:val="yellow"/>
        </w:rPr>
        <w:t xml:space="preserve">5K(1A) (the </w:t>
      </w:r>
      <w:r w:rsidRPr="00042AAF">
        <w:rPr>
          <w:b/>
          <w:bCs/>
          <w:i/>
          <w:iCs/>
          <w:highlight w:val="yellow"/>
        </w:rPr>
        <w:t>review decision</w:t>
      </w:r>
      <w:r w:rsidRPr="00042AAF">
        <w:rPr>
          <w:highlight w:val="yellow"/>
        </w:rPr>
        <w:t>), remits the request to the agency or Minister for reconsideration; and</w:t>
      </w:r>
    </w:p>
    <w:p w14:paraId="588D8607" w14:textId="77777777" w:rsidR="0025762B" w:rsidRPr="00042AAF" w:rsidRDefault="0025762B" w:rsidP="00042AAF">
      <w:pPr>
        <w:pStyle w:val="paragraph"/>
      </w:pPr>
      <w:r w:rsidRPr="00042AAF">
        <w:rPr>
          <w:highlight w:val="yellow"/>
        </w:rPr>
        <w:tab/>
        <w:t>(b)</w:t>
      </w:r>
      <w:r w:rsidRPr="00042AAF">
        <w:rPr>
          <w:highlight w:val="yellow"/>
        </w:rPr>
        <w:tab/>
        <w:t xml:space="preserve">the time has ended for making an application to the Tribunal under </w:t>
      </w:r>
      <w:r w:rsidR="00CD277D" w:rsidRPr="00042AAF">
        <w:rPr>
          <w:highlight w:val="yellow"/>
        </w:rPr>
        <w:t>section 5</w:t>
      </w:r>
      <w:r w:rsidRPr="00042AAF">
        <w:rPr>
          <w:highlight w:val="yellow"/>
        </w:rPr>
        <w:t>7A for review of the review decision; and</w:t>
      </w:r>
    </w:p>
    <w:p w14:paraId="485B9402" w14:textId="77777777" w:rsidR="0025762B" w:rsidRPr="00042AAF" w:rsidRDefault="0025762B" w:rsidP="00042AAF">
      <w:pPr>
        <w:pStyle w:val="paragraph"/>
      </w:pPr>
      <w:r w:rsidRPr="00042AAF">
        <w:rPr>
          <w:highlight w:val="yellow"/>
        </w:rPr>
        <w:tab/>
        <w:t>(c)</w:t>
      </w:r>
      <w:r w:rsidRPr="00042AAF">
        <w:rPr>
          <w:highlight w:val="yellow"/>
        </w:rPr>
        <w:tab/>
        <w:t>such an application is not made before the end of the time.</w:t>
      </w:r>
    </w:p>
    <w:p w14:paraId="7C49E5EB" w14:textId="77777777" w:rsidR="0025762B" w:rsidRPr="00042AAF" w:rsidRDefault="0025762B" w:rsidP="00042AAF">
      <w:pPr>
        <w:pStyle w:val="SubsectionHead"/>
      </w:pPr>
      <w:r w:rsidRPr="00042AAF">
        <w:rPr>
          <w:highlight w:val="yellow"/>
        </w:rPr>
        <w:t>Agency or Minister must reconsider request</w:t>
      </w:r>
    </w:p>
    <w:p w14:paraId="3A06565E" w14:textId="77777777" w:rsidR="0025762B" w:rsidRPr="00042AAF" w:rsidRDefault="0025762B" w:rsidP="00042AAF">
      <w:pPr>
        <w:pStyle w:val="subsection"/>
      </w:pPr>
      <w:r w:rsidRPr="00042AAF">
        <w:rPr>
          <w:highlight w:val="yellow"/>
        </w:rPr>
        <w:tab/>
        <w:t>(2)</w:t>
      </w:r>
      <w:r w:rsidRPr="00042AAF">
        <w:rPr>
          <w:highlight w:val="yellow"/>
        </w:rPr>
        <w:tab/>
        <w:t>Subject to this section, the agency or Minister must:</w:t>
      </w:r>
    </w:p>
    <w:p w14:paraId="202C2081" w14:textId="77777777" w:rsidR="0025762B" w:rsidRPr="00042AAF" w:rsidRDefault="0025762B" w:rsidP="00042AAF">
      <w:pPr>
        <w:pStyle w:val="paragraph"/>
      </w:pPr>
      <w:r w:rsidRPr="00042AAF">
        <w:rPr>
          <w:highlight w:val="yellow"/>
        </w:rPr>
        <w:tab/>
        <w:t>(a)</w:t>
      </w:r>
      <w:r w:rsidRPr="00042AAF">
        <w:rPr>
          <w:highlight w:val="yellow"/>
        </w:rPr>
        <w:tab/>
        <w:t>reconsider the request, in accordance with any orders or directions of the Information Commissioner, as if:</w:t>
      </w:r>
    </w:p>
    <w:p w14:paraId="57E7ABDC" w14:textId="77777777" w:rsidR="0025762B" w:rsidRPr="00042AAF" w:rsidRDefault="0025762B" w:rsidP="00042AAF">
      <w:pPr>
        <w:pStyle w:val="paragraphsub"/>
      </w:pPr>
      <w:r w:rsidRPr="00042AAF">
        <w:rPr>
          <w:highlight w:val="yellow"/>
        </w:rPr>
        <w:tab/>
        <w:t>(i)</w:t>
      </w:r>
      <w:r w:rsidRPr="00042AAF">
        <w:rPr>
          <w:highlight w:val="yellow"/>
        </w:rPr>
        <w:tab/>
        <w:t xml:space="preserve">it is a new request made under </w:t>
      </w:r>
      <w:r w:rsidR="00CD277D" w:rsidRPr="00042AAF">
        <w:rPr>
          <w:highlight w:val="yellow"/>
        </w:rPr>
        <w:t>section 1</w:t>
      </w:r>
      <w:r w:rsidRPr="00042AAF">
        <w:rPr>
          <w:highlight w:val="yellow"/>
        </w:rPr>
        <w:t>5; and</w:t>
      </w:r>
    </w:p>
    <w:p w14:paraId="6DB8FD32" w14:textId="77777777" w:rsidR="0025762B" w:rsidRPr="00042AAF" w:rsidRDefault="0025762B" w:rsidP="00042AAF">
      <w:pPr>
        <w:pStyle w:val="paragraphsub"/>
      </w:pPr>
      <w:r w:rsidRPr="00042AAF">
        <w:rPr>
          <w:highlight w:val="yellow"/>
        </w:rPr>
        <w:lastRenderedPageBreak/>
        <w:tab/>
        <w:t>(ii)</w:t>
      </w:r>
      <w:r w:rsidRPr="00042AAF">
        <w:rPr>
          <w:highlight w:val="yellow"/>
        </w:rPr>
        <w:tab/>
        <w:t xml:space="preserve">notice has been given to the applicant under </w:t>
      </w:r>
      <w:r w:rsidR="00834E8A" w:rsidRPr="00042AAF">
        <w:rPr>
          <w:highlight w:val="yellow"/>
        </w:rPr>
        <w:t>paragraph 1</w:t>
      </w:r>
      <w:r w:rsidRPr="00042AAF">
        <w:rPr>
          <w:highlight w:val="yellow"/>
        </w:rPr>
        <w:t>5(5)(a) (giving applicant notice of receipt of request); and</w:t>
      </w:r>
    </w:p>
    <w:p w14:paraId="6CD6650B" w14:textId="77777777" w:rsidR="0025762B" w:rsidRPr="00042AAF" w:rsidRDefault="0025762B" w:rsidP="00042AAF">
      <w:pPr>
        <w:pStyle w:val="paragraphsub"/>
      </w:pPr>
      <w:r w:rsidRPr="00042AAF">
        <w:rPr>
          <w:highlight w:val="yellow"/>
        </w:rPr>
        <w:tab/>
        <w:t>(iii)</w:t>
      </w:r>
      <w:r w:rsidRPr="00042AAF">
        <w:rPr>
          <w:highlight w:val="yellow"/>
        </w:rPr>
        <w:tab/>
        <w:t xml:space="preserve">the period of 30 working days mentioned in </w:t>
      </w:r>
      <w:r w:rsidR="00834E8A" w:rsidRPr="00042AAF">
        <w:rPr>
          <w:highlight w:val="yellow"/>
        </w:rPr>
        <w:t>paragraph 1</w:t>
      </w:r>
      <w:r w:rsidRPr="00042AAF">
        <w:rPr>
          <w:highlight w:val="yellow"/>
        </w:rPr>
        <w:t xml:space="preserve">5(5)(b) starts on the day after the time for making an application to the Tribunal under </w:t>
      </w:r>
      <w:r w:rsidR="00CD277D" w:rsidRPr="00042AAF">
        <w:rPr>
          <w:highlight w:val="yellow"/>
        </w:rPr>
        <w:t>section 5</w:t>
      </w:r>
      <w:r w:rsidRPr="00042AAF">
        <w:rPr>
          <w:highlight w:val="yellow"/>
        </w:rPr>
        <w:t>7A for review of the review decision has ended; and</w:t>
      </w:r>
    </w:p>
    <w:p w14:paraId="77EF36D4" w14:textId="77777777" w:rsidR="0025762B" w:rsidRPr="00042AAF" w:rsidRDefault="0025762B" w:rsidP="00042AAF">
      <w:pPr>
        <w:pStyle w:val="paragraphsub"/>
      </w:pPr>
      <w:r w:rsidRPr="00042AAF">
        <w:rPr>
          <w:highlight w:val="yellow"/>
        </w:rPr>
        <w:tab/>
        <w:t>(iv)</w:t>
      </w:r>
      <w:r w:rsidRPr="00042AAF">
        <w:rPr>
          <w:highlight w:val="yellow"/>
        </w:rPr>
        <w:tab/>
        <w:t>section 24 (power to refuse request—diversion of resources etc.) does not apply in relation to the request; and</w:t>
      </w:r>
    </w:p>
    <w:p w14:paraId="2F174925" w14:textId="77777777" w:rsidR="0025762B" w:rsidRPr="00042AAF" w:rsidRDefault="0025762B" w:rsidP="00042AAF">
      <w:pPr>
        <w:pStyle w:val="paragraph"/>
      </w:pPr>
      <w:r w:rsidRPr="00042AAF">
        <w:rPr>
          <w:highlight w:val="yellow"/>
        </w:rPr>
        <w:tab/>
        <w:t>(b)</w:t>
      </w:r>
      <w:r w:rsidRPr="00042AAF">
        <w:rPr>
          <w:highlight w:val="yellow"/>
        </w:rPr>
        <w:tab/>
        <w:t>make a decision on the request.</w:t>
      </w:r>
    </w:p>
    <w:p w14:paraId="2B5DDA19" w14:textId="77777777" w:rsidR="0025762B" w:rsidRPr="00042AAF" w:rsidRDefault="0025762B" w:rsidP="00042AAF">
      <w:pPr>
        <w:pStyle w:val="SubsectionHead"/>
      </w:pPr>
      <w:r w:rsidRPr="00042AAF">
        <w:rPr>
          <w:highlight w:val="yellow"/>
        </w:rPr>
        <w:t>After reconsideration</w:t>
      </w:r>
    </w:p>
    <w:p w14:paraId="4A84B9C3" w14:textId="77777777" w:rsidR="0025762B" w:rsidRPr="00042AAF" w:rsidRDefault="0025762B" w:rsidP="00042AAF">
      <w:pPr>
        <w:pStyle w:val="subsection"/>
      </w:pPr>
      <w:r w:rsidRPr="00042AAF">
        <w:rPr>
          <w:highlight w:val="yellow"/>
        </w:rPr>
        <w:tab/>
        <w:t>(3)</w:t>
      </w:r>
      <w:r w:rsidRPr="00042AAF">
        <w:rPr>
          <w:highlight w:val="yellow"/>
        </w:rPr>
        <w:tab/>
        <w:t xml:space="preserve">After the agency or Minister complies with </w:t>
      </w:r>
      <w:r w:rsidR="0053279E" w:rsidRPr="00042AAF">
        <w:rPr>
          <w:highlight w:val="yellow"/>
        </w:rPr>
        <w:t>subsection (</w:t>
      </w:r>
      <w:r w:rsidRPr="00042AAF">
        <w:rPr>
          <w:highlight w:val="yellow"/>
        </w:rPr>
        <w:t xml:space="preserve">2), or if the agency or Minister is taken to have made a decision on the request under </w:t>
      </w:r>
      <w:r w:rsidR="00834E8A" w:rsidRPr="00042AAF">
        <w:rPr>
          <w:highlight w:val="yellow"/>
        </w:rPr>
        <w:t>subsection 1</w:t>
      </w:r>
      <w:r w:rsidRPr="00042AAF">
        <w:rPr>
          <w:highlight w:val="yellow"/>
        </w:rPr>
        <w:t>5AC(3) (deemed refusal), the applicant, or any affected third party for the document in relation to which the decision or deemed refusal applies, may make an IC review application in relation to:</w:t>
      </w:r>
    </w:p>
    <w:p w14:paraId="60D74F05" w14:textId="77777777" w:rsidR="0025762B" w:rsidRPr="00042AAF" w:rsidRDefault="0025762B" w:rsidP="00042AAF">
      <w:pPr>
        <w:pStyle w:val="paragraph"/>
      </w:pPr>
      <w:r w:rsidRPr="00042AAF">
        <w:rPr>
          <w:highlight w:val="yellow"/>
        </w:rPr>
        <w:tab/>
        <w:t>(a)</w:t>
      </w:r>
      <w:r w:rsidRPr="00042AAF">
        <w:rPr>
          <w:highlight w:val="yellow"/>
        </w:rPr>
        <w:tab/>
        <w:t>the decision made under paragraph (2)(b); or</w:t>
      </w:r>
    </w:p>
    <w:p w14:paraId="3EFF6336" w14:textId="77777777" w:rsidR="0025762B" w:rsidRPr="00042AAF" w:rsidRDefault="0025762B" w:rsidP="00042AAF">
      <w:pPr>
        <w:pStyle w:val="paragraph"/>
      </w:pPr>
      <w:r w:rsidRPr="00042AAF">
        <w:rPr>
          <w:highlight w:val="yellow"/>
        </w:rPr>
        <w:tab/>
        <w:t>(b)</w:t>
      </w:r>
      <w:r w:rsidRPr="00042AAF">
        <w:rPr>
          <w:highlight w:val="yellow"/>
        </w:rPr>
        <w:tab/>
        <w:t xml:space="preserve">if the agency or Minister is taken to have made a decision (the </w:t>
      </w:r>
      <w:r w:rsidRPr="00042AAF">
        <w:rPr>
          <w:b/>
          <w:bCs/>
          <w:i/>
          <w:iCs/>
          <w:highlight w:val="yellow"/>
        </w:rPr>
        <w:t>deemed decision</w:t>
      </w:r>
      <w:r w:rsidRPr="00042AAF">
        <w:rPr>
          <w:highlight w:val="yellow"/>
        </w:rPr>
        <w:t xml:space="preserve">) on the request under </w:t>
      </w:r>
      <w:r w:rsidR="00834E8A" w:rsidRPr="00042AAF">
        <w:rPr>
          <w:highlight w:val="yellow"/>
        </w:rPr>
        <w:t>subsection 1</w:t>
      </w:r>
      <w:r w:rsidRPr="00042AAF">
        <w:rPr>
          <w:highlight w:val="yellow"/>
        </w:rPr>
        <w:t>5AC(3)—the deemed decision.</w:t>
      </w:r>
    </w:p>
    <w:p w14:paraId="668DD3C6" w14:textId="77777777" w:rsidR="005F6B57" w:rsidRPr="007D7234" w:rsidRDefault="005F6B57" w:rsidP="005F6B57">
      <w:pPr>
        <w:pStyle w:val="ActHead5"/>
      </w:pPr>
      <w:bookmarkStart w:id="205" w:name="_Toc225012315"/>
      <w:r w:rsidRPr="007D7234">
        <w:rPr>
          <w:rStyle w:val="CharSectno"/>
        </w:rPr>
        <w:t>55N</w:t>
      </w:r>
      <w:r w:rsidRPr="007D7234">
        <w:t xml:space="preserve">  Decision on IC review—obligation to comply with decision</w:t>
      </w:r>
      <w:bookmarkEnd w:id="205"/>
    </w:p>
    <w:p w14:paraId="6A0245DE" w14:textId="77777777" w:rsidR="005F6B57" w:rsidRPr="007D7234" w:rsidRDefault="005F6B57" w:rsidP="005F6B57">
      <w:pPr>
        <w:pStyle w:val="subsection"/>
      </w:pPr>
      <w:r w:rsidRPr="007D7234">
        <w:tab/>
      </w:r>
      <w:r w:rsidRPr="007D7234">
        <w:tab/>
        <w:t>A principal officer of an agency or a Minister must comply with a decision of the Information Commissioner under section</w:t>
      </w:r>
      <w:r w:rsidR="000E491B" w:rsidRPr="007D7234">
        <w:t> </w:t>
      </w:r>
      <w:r w:rsidRPr="007D7234">
        <w:t>55K on an IC review.</w:t>
      </w:r>
    </w:p>
    <w:p w14:paraId="743F47E9" w14:textId="77777777" w:rsidR="005F6B57" w:rsidRPr="007D7234" w:rsidRDefault="005F6B57" w:rsidP="005F6B57">
      <w:pPr>
        <w:pStyle w:val="ActHead5"/>
      </w:pPr>
      <w:bookmarkStart w:id="206" w:name="_Toc225012316"/>
      <w:r w:rsidRPr="007D7234">
        <w:rPr>
          <w:rStyle w:val="CharSectno"/>
        </w:rPr>
        <w:t>55P</w:t>
      </w:r>
      <w:r w:rsidRPr="007D7234">
        <w:t xml:space="preserve">  Decision on IC review—enforcement of decision against agency</w:t>
      </w:r>
      <w:bookmarkEnd w:id="206"/>
    </w:p>
    <w:p w14:paraId="3AB6B5EC" w14:textId="77777777" w:rsidR="005F6B57" w:rsidRPr="007D7234" w:rsidRDefault="005F6B57" w:rsidP="005F6B57">
      <w:pPr>
        <w:pStyle w:val="subsection"/>
      </w:pPr>
      <w:r w:rsidRPr="007D7234">
        <w:tab/>
        <w:t>(1)</w:t>
      </w:r>
      <w:r w:rsidRPr="007D7234">
        <w:tab/>
        <w:t>If the principal officer of an agency or a Minister fails to comply with section</w:t>
      </w:r>
      <w:r w:rsidR="000E491B" w:rsidRPr="007D7234">
        <w:t> </w:t>
      </w:r>
      <w:r w:rsidRPr="007D7234">
        <w:t>55N, an application may be made to the Federal Court of Australia for an order directing the principal officer or Minister to comply.</w:t>
      </w:r>
    </w:p>
    <w:p w14:paraId="0E6DF761" w14:textId="77777777" w:rsidR="005F6B57" w:rsidRPr="007D7234" w:rsidRDefault="005F6B57" w:rsidP="005F6B57">
      <w:pPr>
        <w:pStyle w:val="subsection"/>
      </w:pPr>
      <w:r w:rsidRPr="007D7234">
        <w:tab/>
        <w:t>(2)</w:t>
      </w:r>
      <w:r w:rsidRPr="007D7234">
        <w:tab/>
        <w:t>The application may be made by:</w:t>
      </w:r>
    </w:p>
    <w:p w14:paraId="2BB7F325" w14:textId="77777777" w:rsidR="005F6B57" w:rsidRPr="007D7234" w:rsidRDefault="005F6B57" w:rsidP="005F6B57">
      <w:pPr>
        <w:pStyle w:val="paragraph"/>
      </w:pPr>
      <w:r w:rsidRPr="007D7234">
        <w:tab/>
        <w:t>(a)</w:t>
      </w:r>
      <w:r w:rsidRPr="007D7234">
        <w:tab/>
        <w:t>the Information Commissioner; or</w:t>
      </w:r>
    </w:p>
    <w:p w14:paraId="4AF7A10A" w14:textId="77777777" w:rsidR="005F6B57" w:rsidRPr="007D7234" w:rsidRDefault="005F6B57" w:rsidP="005F6B57">
      <w:pPr>
        <w:pStyle w:val="paragraph"/>
      </w:pPr>
      <w:r w:rsidRPr="007D7234">
        <w:lastRenderedPageBreak/>
        <w:tab/>
        <w:t>(b)</w:t>
      </w:r>
      <w:r w:rsidRPr="007D7234">
        <w:tab/>
        <w:t>the IC review applicant.</w:t>
      </w:r>
    </w:p>
    <w:p w14:paraId="18E9EB3B" w14:textId="77777777" w:rsidR="005F6B57" w:rsidRPr="007D7234" w:rsidRDefault="005F6B57" w:rsidP="005F6B57">
      <w:pPr>
        <w:pStyle w:val="subsection"/>
      </w:pPr>
      <w:r w:rsidRPr="007D7234">
        <w:tab/>
        <w:t>(3)</w:t>
      </w:r>
      <w:r w:rsidRPr="007D7234">
        <w:tab/>
        <w:t>The court may make any other orders that it thinks fit to secure compliance by the principal officer or the Minister.</w:t>
      </w:r>
    </w:p>
    <w:p w14:paraId="60F1EDCE" w14:textId="77777777" w:rsidR="005F6B57" w:rsidRPr="007D7234" w:rsidRDefault="005F6B57" w:rsidP="005F6B57">
      <w:pPr>
        <w:pStyle w:val="subsection"/>
      </w:pPr>
      <w:r w:rsidRPr="007D7234">
        <w:tab/>
        <w:t>(4)</w:t>
      </w:r>
      <w:r w:rsidRPr="007D7234">
        <w:tab/>
        <w:t xml:space="preserve">An application under </w:t>
      </w:r>
      <w:r w:rsidR="000E491B" w:rsidRPr="007D7234">
        <w:t>subsection (</w:t>
      </w:r>
      <w:r w:rsidRPr="007D7234">
        <w:t>1) may only be made if:</w:t>
      </w:r>
    </w:p>
    <w:p w14:paraId="3C3CDA98" w14:textId="77777777" w:rsidR="005F6B57" w:rsidRPr="007D7234" w:rsidRDefault="005F6B57" w:rsidP="005F6B57">
      <w:pPr>
        <w:pStyle w:val="paragraph"/>
      </w:pPr>
      <w:r w:rsidRPr="007D7234">
        <w:tab/>
        <w:t>(a)</w:t>
      </w:r>
      <w:r w:rsidRPr="007D7234">
        <w:tab/>
        <w:t>the time has ended for making an application to the Tribunal under section</w:t>
      </w:r>
      <w:r w:rsidR="000E491B" w:rsidRPr="007D7234">
        <w:t> </w:t>
      </w:r>
      <w:r w:rsidRPr="007D7234">
        <w:t>57A for review of the Information Commissioner’s decision; and</w:t>
      </w:r>
    </w:p>
    <w:p w14:paraId="059ABC22" w14:textId="77777777" w:rsidR="005F6B57" w:rsidRPr="007D7234" w:rsidRDefault="005F6B57" w:rsidP="005F6B57">
      <w:pPr>
        <w:pStyle w:val="paragraph"/>
      </w:pPr>
      <w:r w:rsidRPr="007D7234">
        <w:tab/>
        <w:t>(b)</w:t>
      </w:r>
      <w:r w:rsidRPr="007D7234">
        <w:tab/>
        <w:t>such an application is not made before the end of the time.</w:t>
      </w:r>
    </w:p>
    <w:p w14:paraId="1C301FB3" w14:textId="77777777" w:rsidR="005F6B57" w:rsidRPr="007D7234" w:rsidRDefault="005F6B57" w:rsidP="00A507A1">
      <w:pPr>
        <w:pStyle w:val="ActHead5"/>
      </w:pPr>
      <w:bookmarkStart w:id="207" w:name="_Toc225012317"/>
      <w:r w:rsidRPr="007D7234">
        <w:rPr>
          <w:rStyle w:val="CharSectno"/>
        </w:rPr>
        <w:t>55Q</w:t>
      </w:r>
      <w:r w:rsidRPr="007D7234">
        <w:t xml:space="preserve">  Decision on IC review—correction of errors</w:t>
      </w:r>
      <w:bookmarkEnd w:id="207"/>
    </w:p>
    <w:p w14:paraId="7D3CC41B" w14:textId="77777777" w:rsidR="005F6B57" w:rsidRPr="007D7234" w:rsidRDefault="005F6B57" w:rsidP="00A507A1">
      <w:pPr>
        <w:pStyle w:val="subsection"/>
        <w:keepNext/>
      </w:pPr>
      <w:r w:rsidRPr="007D7234">
        <w:tab/>
        <w:t>(1)</w:t>
      </w:r>
      <w:r w:rsidRPr="007D7234">
        <w:tab/>
        <w:t>The Information Commissioner may correct an obvious error in a decision under section</w:t>
      </w:r>
      <w:r w:rsidR="000E491B" w:rsidRPr="007D7234">
        <w:t> </w:t>
      </w:r>
      <w:r w:rsidRPr="007D7234">
        <w:t>55K of the Information Commissioner on an IC review.</w:t>
      </w:r>
    </w:p>
    <w:p w14:paraId="1F3C34D9" w14:textId="77777777" w:rsidR="005F6B57" w:rsidRPr="007D7234" w:rsidRDefault="005F6B57" w:rsidP="00A507A1">
      <w:pPr>
        <w:pStyle w:val="notetext"/>
        <w:keepNext/>
      </w:pPr>
      <w:r w:rsidRPr="007D7234">
        <w:t>Example:</w:t>
      </w:r>
      <w:r w:rsidRPr="007D7234">
        <w:tab/>
        <w:t>The following are examples of obvious errors:</w:t>
      </w:r>
    </w:p>
    <w:p w14:paraId="63C4382E" w14:textId="77777777" w:rsidR="005F6B57" w:rsidRPr="007D7234" w:rsidRDefault="005F6B57" w:rsidP="00A507A1">
      <w:pPr>
        <w:pStyle w:val="notepara"/>
        <w:keepNext/>
      </w:pPr>
      <w:r w:rsidRPr="007D7234">
        <w:t>(a)</w:t>
      </w:r>
      <w:r w:rsidRPr="007D7234">
        <w:tab/>
        <w:t>an obvious clerical or typographical error in the text of the decision or statement of reasons;</w:t>
      </w:r>
    </w:p>
    <w:p w14:paraId="79AC2442" w14:textId="77777777" w:rsidR="005F6B57" w:rsidRPr="007D7234" w:rsidRDefault="005F6B57" w:rsidP="00A507A1">
      <w:pPr>
        <w:pStyle w:val="notepara"/>
        <w:keepNext/>
      </w:pPr>
      <w:r w:rsidRPr="007D7234">
        <w:t>(b)</w:t>
      </w:r>
      <w:r w:rsidRPr="007D7234">
        <w:tab/>
        <w:t>an inconsistency between the decision and the statement of reasons.</w:t>
      </w:r>
    </w:p>
    <w:p w14:paraId="5BF7F93A" w14:textId="77777777" w:rsidR="005F6B57" w:rsidRPr="007D7234" w:rsidRDefault="005F6B57" w:rsidP="005F6B57">
      <w:pPr>
        <w:pStyle w:val="subsection"/>
      </w:pPr>
      <w:r w:rsidRPr="007D7234">
        <w:tab/>
        <w:t>(2)</w:t>
      </w:r>
      <w:r w:rsidRPr="007D7234">
        <w:tab/>
        <w:t>The Information Commissioner may correct an obvious error:</w:t>
      </w:r>
    </w:p>
    <w:p w14:paraId="53210CA5" w14:textId="77777777" w:rsidR="005F6B57" w:rsidRPr="007D7234" w:rsidRDefault="005F6B57" w:rsidP="005F6B57">
      <w:pPr>
        <w:pStyle w:val="paragraph"/>
      </w:pPr>
      <w:r w:rsidRPr="007D7234">
        <w:tab/>
        <w:t>(a)</w:t>
      </w:r>
      <w:r w:rsidRPr="007D7234">
        <w:tab/>
        <w:t>on an application by a review party; or</w:t>
      </w:r>
    </w:p>
    <w:p w14:paraId="35EF0955" w14:textId="77777777" w:rsidR="005F6B57" w:rsidRPr="007D7234" w:rsidRDefault="005F6B57" w:rsidP="005F6B57">
      <w:pPr>
        <w:pStyle w:val="paragraph"/>
      </w:pPr>
      <w:r w:rsidRPr="007D7234">
        <w:tab/>
        <w:t>(b)</w:t>
      </w:r>
      <w:r w:rsidRPr="007D7234">
        <w:tab/>
        <w:t>on the Information Commissioner’s initiative.</w:t>
      </w:r>
    </w:p>
    <w:p w14:paraId="2E45D13B" w14:textId="77777777" w:rsidR="005F6B57" w:rsidRPr="007D7234" w:rsidRDefault="005F6B57" w:rsidP="00DF5202">
      <w:pPr>
        <w:pStyle w:val="ActHead3"/>
        <w:pageBreakBefore/>
      </w:pPr>
      <w:bookmarkStart w:id="208" w:name="_Toc225012318"/>
      <w:r w:rsidRPr="007D7234">
        <w:rPr>
          <w:rStyle w:val="CharDivNo"/>
        </w:rPr>
        <w:lastRenderedPageBreak/>
        <w:t>Division</w:t>
      </w:r>
      <w:r w:rsidR="000E491B" w:rsidRPr="007D7234">
        <w:rPr>
          <w:rStyle w:val="CharDivNo"/>
        </w:rPr>
        <w:t> </w:t>
      </w:r>
      <w:r w:rsidRPr="007D7234">
        <w:rPr>
          <w:rStyle w:val="CharDivNo"/>
        </w:rPr>
        <w:t>8</w:t>
      </w:r>
      <w:r w:rsidRPr="007D7234">
        <w:t>—</w:t>
      </w:r>
      <w:r w:rsidRPr="007D7234">
        <w:rPr>
          <w:rStyle w:val="CharDivText"/>
        </w:rPr>
        <w:t>Information gathering powers</w:t>
      </w:r>
      <w:bookmarkEnd w:id="208"/>
    </w:p>
    <w:p w14:paraId="4778859F" w14:textId="77777777" w:rsidR="005F6B57" w:rsidRPr="007D7234" w:rsidRDefault="005F6B57" w:rsidP="005F6B57">
      <w:pPr>
        <w:pStyle w:val="ActHead5"/>
      </w:pPr>
      <w:bookmarkStart w:id="209" w:name="_Toc225012319"/>
      <w:r w:rsidRPr="007D7234">
        <w:rPr>
          <w:rStyle w:val="CharSectno"/>
        </w:rPr>
        <w:t>55R</w:t>
      </w:r>
      <w:r w:rsidRPr="007D7234">
        <w:t xml:space="preserve">  Information gathering powers—obliging production of information and documents</w:t>
      </w:r>
      <w:bookmarkEnd w:id="209"/>
    </w:p>
    <w:p w14:paraId="75AAFFA6" w14:textId="77777777" w:rsidR="005F6B57" w:rsidRPr="007D7234" w:rsidRDefault="005F6B57" w:rsidP="005F6B57">
      <w:pPr>
        <w:pStyle w:val="SubsectionHead"/>
      </w:pPr>
      <w:r w:rsidRPr="007D7234">
        <w:t>Scope</w:t>
      </w:r>
    </w:p>
    <w:p w14:paraId="3C1E69CF" w14:textId="77777777" w:rsidR="005F6B57" w:rsidRPr="007D7234" w:rsidRDefault="005F6B57" w:rsidP="005F6B57">
      <w:pPr>
        <w:pStyle w:val="subsection"/>
      </w:pPr>
      <w:r w:rsidRPr="007D7234">
        <w:tab/>
        <w:t>(1)</w:t>
      </w:r>
      <w:r w:rsidRPr="007D7234">
        <w:tab/>
        <w:t>This section applies if the Information Commissioner has reason to believe that a person has information, or a document, relevant to an IC review.</w:t>
      </w:r>
    </w:p>
    <w:p w14:paraId="75CDF041" w14:textId="77777777" w:rsidR="005F6B57" w:rsidRPr="007D7234" w:rsidRDefault="005F6B57" w:rsidP="005F6B57">
      <w:pPr>
        <w:pStyle w:val="subsection"/>
      </w:pPr>
      <w:r w:rsidRPr="007D7234">
        <w:tab/>
        <w:t>(2)</w:t>
      </w:r>
      <w:r w:rsidRPr="007D7234">
        <w:tab/>
        <w:t>This section applies subject to sections</w:t>
      </w:r>
      <w:r w:rsidR="000E491B" w:rsidRPr="007D7234">
        <w:t> </w:t>
      </w:r>
      <w:r w:rsidRPr="007D7234">
        <w:t>55T (exempt documents generally) and 55U (particular exempt documents).</w:t>
      </w:r>
    </w:p>
    <w:p w14:paraId="7886E772" w14:textId="77777777" w:rsidR="005F6B57" w:rsidRPr="007D7234" w:rsidRDefault="005F6B57" w:rsidP="005F6B57">
      <w:pPr>
        <w:pStyle w:val="SubsectionHead"/>
      </w:pPr>
      <w:r w:rsidRPr="007D7234">
        <w:t>Notice to produce</w:t>
      </w:r>
    </w:p>
    <w:p w14:paraId="6A69E7BD" w14:textId="77777777" w:rsidR="005F6B57" w:rsidRPr="007D7234" w:rsidRDefault="005F6B57" w:rsidP="005F6B57">
      <w:pPr>
        <w:pStyle w:val="subsection"/>
      </w:pPr>
      <w:r w:rsidRPr="007D7234">
        <w:tab/>
        <w:t>(3)</w:t>
      </w:r>
      <w:r w:rsidRPr="007D7234">
        <w:tab/>
        <w:t>The Information Commissioner may, by written notice, require a person to, for the purposes of an IC review:</w:t>
      </w:r>
    </w:p>
    <w:p w14:paraId="7BEC2A14" w14:textId="77777777" w:rsidR="005F6B57" w:rsidRPr="007D7234" w:rsidRDefault="005F6B57" w:rsidP="005F6B57">
      <w:pPr>
        <w:pStyle w:val="paragraph"/>
      </w:pPr>
      <w:r w:rsidRPr="007D7234">
        <w:tab/>
        <w:t>(a)</w:t>
      </w:r>
      <w:r w:rsidRPr="007D7234">
        <w:tab/>
        <w:t>give the Information Commissioner information of a kind specified by the notice; or</w:t>
      </w:r>
    </w:p>
    <w:p w14:paraId="2E173B1A" w14:textId="77777777" w:rsidR="005F6B57" w:rsidRPr="007D7234" w:rsidRDefault="005F6B57" w:rsidP="005F6B57">
      <w:pPr>
        <w:pStyle w:val="paragraph"/>
      </w:pPr>
      <w:r w:rsidRPr="007D7234">
        <w:tab/>
        <w:t>(b)</w:t>
      </w:r>
      <w:r w:rsidRPr="007D7234">
        <w:tab/>
        <w:t>produce to the Information Commissioner a document specified by the notice.</w:t>
      </w:r>
    </w:p>
    <w:p w14:paraId="4C431568" w14:textId="77777777" w:rsidR="005F6B57" w:rsidRPr="007D7234" w:rsidRDefault="005F6B57" w:rsidP="005F6B57">
      <w:pPr>
        <w:pStyle w:val="subsection"/>
      </w:pPr>
      <w:r w:rsidRPr="007D7234">
        <w:tab/>
        <w:t>(4)</w:t>
      </w:r>
      <w:r w:rsidRPr="007D7234">
        <w:tab/>
        <w:t>The notice must:</w:t>
      </w:r>
    </w:p>
    <w:p w14:paraId="44992321" w14:textId="77777777" w:rsidR="005F6B57" w:rsidRPr="007D7234" w:rsidRDefault="005F6B57" w:rsidP="005F6B57">
      <w:pPr>
        <w:pStyle w:val="paragraph"/>
      </w:pPr>
      <w:r w:rsidRPr="007D7234">
        <w:tab/>
        <w:t>(a)</w:t>
      </w:r>
      <w:r w:rsidRPr="007D7234">
        <w:tab/>
        <w:t>be in writing; and</w:t>
      </w:r>
    </w:p>
    <w:p w14:paraId="41E5757E" w14:textId="77777777" w:rsidR="005F6B57" w:rsidRPr="007D7234" w:rsidRDefault="005F6B57" w:rsidP="005F6B57">
      <w:pPr>
        <w:pStyle w:val="paragraph"/>
      </w:pPr>
      <w:r w:rsidRPr="007D7234">
        <w:tab/>
        <w:t>(b)</w:t>
      </w:r>
      <w:r w:rsidRPr="007D7234">
        <w:tab/>
        <w:t>specify the place at which the person must comply with the notice; and</w:t>
      </w:r>
    </w:p>
    <w:p w14:paraId="1AD927B6" w14:textId="77777777" w:rsidR="005F6B57" w:rsidRPr="007D7234" w:rsidRDefault="005F6B57" w:rsidP="005F6B57">
      <w:pPr>
        <w:pStyle w:val="paragraph"/>
      </w:pPr>
      <w:r w:rsidRPr="007D7234">
        <w:tab/>
        <w:t>(c)</w:t>
      </w:r>
      <w:r w:rsidRPr="007D7234">
        <w:tab/>
        <w:t>state that the person must comply with the notice:</w:t>
      </w:r>
    </w:p>
    <w:p w14:paraId="17D528CB" w14:textId="77777777" w:rsidR="005F6B57" w:rsidRPr="007D7234" w:rsidRDefault="005F6B57" w:rsidP="005F6B57">
      <w:pPr>
        <w:pStyle w:val="paragraphsub"/>
      </w:pPr>
      <w:r w:rsidRPr="007D7234">
        <w:tab/>
        <w:t>(i)</w:t>
      </w:r>
      <w:r w:rsidRPr="007D7234">
        <w:tab/>
        <w:t>within a specified period that is not less than 14 days after the day on which the person is given the notice; or</w:t>
      </w:r>
    </w:p>
    <w:p w14:paraId="678AA5A5" w14:textId="77777777" w:rsidR="005F6B57" w:rsidRPr="007D7234" w:rsidRDefault="005F6B57" w:rsidP="005F6B57">
      <w:pPr>
        <w:pStyle w:val="paragraphsub"/>
      </w:pPr>
      <w:r w:rsidRPr="007D7234">
        <w:tab/>
        <w:t>(ii)</w:t>
      </w:r>
      <w:r w:rsidRPr="007D7234">
        <w:tab/>
        <w:t>at a specified time that is not less than 14 days after the time at which the person is given the notice.</w:t>
      </w:r>
    </w:p>
    <w:p w14:paraId="4D01AA18" w14:textId="77777777" w:rsidR="005F6B57" w:rsidRPr="007D7234" w:rsidRDefault="005F6B57" w:rsidP="005F6B57">
      <w:pPr>
        <w:pStyle w:val="SubsectionHead"/>
      </w:pPr>
      <w:r w:rsidRPr="007D7234">
        <w:t>Offence for failure to comply</w:t>
      </w:r>
    </w:p>
    <w:p w14:paraId="53E73DEC" w14:textId="77777777" w:rsidR="005F6B57" w:rsidRPr="007D7234" w:rsidRDefault="005F6B57" w:rsidP="005F6B57">
      <w:pPr>
        <w:pStyle w:val="subsection"/>
      </w:pPr>
      <w:r w:rsidRPr="007D7234">
        <w:tab/>
        <w:t>(5)</w:t>
      </w:r>
      <w:r w:rsidRPr="007D7234">
        <w:tab/>
        <w:t>A person commits an offence if:</w:t>
      </w:r>
    </w:p>
    <w:p w14:paraId="693F7374" w14:textId="77777777" w:rsidR="005F6B57" w:rsidRPr="007D7234" w:rsidRDefault="005F6B57" w:rsidP="005F6B57">
      <w:pPr>
        <w:pStyle w:val="paragraph"/>
      </w:pPr>
      <w:r w:rsidRPr="007D7234">
        <w:tab/>
        <w:t>(a)</w:t>
      </w:r>
      <w:r w:rsidRPr="007D7234">
        <w:tab/>
        <w:t xml:space="preserve">the person is subject to a requirement specified in a notice under </w:t>
      </w:r>
      <w:r w:rsidR="000E491B" w:rsidRPr="007D7234">
        <w:t>subsection (</w:t>
      </w:r>
      <w:r w:rsidRPr="007D7234">
        <w:t>3); and</w:t>
      </w:r>
    </w:p>
    <w:p w14:paraId="423D187C" w14:textId="77777777" w:rsidR="005F6B57" w:rsidRPr="007D7234" w:rsidRDefault="005F6B57" w:rsidP="005F6B57">
      <w:pPr>
        <w:pStyle w:val="paragraph"/>
      </w:pPr>
      <w:r w:rsidRPr="007D7234">
        <w:tab/>
        <w:t>(b)</w:t>
      </w:r>
      <w:r w:rsidRPr="007D7234">
        <w:tab/>
        <w:t>the person engages in conduct; and</w:t>
      </w:r>
    </w:p>
    <w:p w14:paraId="3CE123BD" w14:textId="77777777" w:rsidR="005F6B57" w:rsidRPr="007D7234" w:rsidRDefault="005F6B57" w:rsidP="005F6B57">
      <w:pPr>
        <w:pStyle w:val="paragraph"/>
      </w:pPr>
      <w:r w:rsidRPr="007D7234">
        <w:lastRenderedPageBreak/>
        <w:tab/>
        <w:t>(c)</w:t>
      </w:r>
      <w:r w:rsidRPr="007D7234">
        <w:tab/>
        <w:t>the person’s conduct breaches the requirement.</w:t>
      </w:r>
    </w:p>
    <w:p w14:paraId="2424E992" w14:textId="77777777" w:rsidR="005F6B57" w:rsidRPr="007D7234" w:rsidRDefault="005F6B57" w:rsidP="005F6B57">
      <w:pPr>
        <w:pStyle w:val="Penalty"/>
      </w:pPr>
      <w:r w:rsidRPr="007D7234">
        <w:t>Penalty for a contravention of this</w:t>
      </w:r>
      <w:r w:rsidR="001A0795" w:rsidRPr="007D7234">
        <w:t xml:space="preserve"> subsection:</w:t>
      </w:r>
      <w:r w:rsidR="001A0795" w:rsidRPr="007D7234">
        <w:tab/>
      </w:r>
      <w:r w:rsidR="00A65097" w:rsidRPr="007D7234">
        <w:t>Imprisonment for 6 </w:t>
      </w:r>
      <w:r w:rsidRPr="007D7234">
        <w:t>months.</w:t>
      </w:r>
    </w:p>
    <w:p w14:paraId="37214CB3" w14:textId="77777777" w:rsidR="005F6B57" w:rsidRPr="007D7234" w:rsidRDefault="005F6B57" w:rsidP="005F6B57">
      <w:pPr>
        <w:pStyle w:val="notetext"/>
      </w:pPr>
      <w:r w:rsidRPr="007D7234">
        <w:t>Note:</w:t>
      </w:r>
      <w:r w:rsidRPr="007D7234">
        <w:tab/>
        <w:t>Chapter</w:t>
      </w:r>
      <w:r w:rsidR="000E491B" w:rsidRPr="007D7234">
        <w:t> </w:t>
      </w:r>
      <w:r w:rsidRPr="007D7234">
        <w:t xml:space="preserve">2 of the </w:t>
      </w:r>
      <w:r w:rsidRPr="007D7234">
        <w:rPr>
          <w:i/>
        </w:rPr>
        <w:t>Criminal Code</w:t>
      </w:r>
      <w:r w:rsidRPr="007D7234">
        <w:t xml:space="preserve"> sets out the general principles of criminal responsibility.</w:t>
      </w:r>
    </w:p>
    <w:p w14:paraId="13882D85" w14:textId="77777777" w:rsidR="005F6B57" w:rsidRPr="007D7234" w:rsidRDefault="005F6B57" w:rsidP="005F6B57">
      <w:pPr>
        <w:pStyle w:val="ActHead5"/>
      </w:pPr>
      <w:bookmarkStart w:id="210" w:name="_Toc225012320"/>
      <w:r w:rsidRPr="007D7234">
        <w:rPr>
          <w:rStyle w:val="CharSectno"/>
        </w:rPr>
        <w:t>55S</w:t>
      </w:r>
      <w:r w:rsidRPr="007D7234">
        <w:t xml:space="preserve">  Information gathering powers—dealings with documents</w:t>
      </w:r>
      <w:bookmarkEnd w:id="210"/>
    </w:p>
    <w:p w14:paraId="6A470D86" w14:textId="77777777" w:rsidR="005F6B57" w:rsidRPr="007D7234" w:rsidRDefault="005F6B57" w:rsidP="005F6B57">
      <w:pPr>
        <w:pStyle w:val="SubsectionHead"/>
      </w:pPr>
      <w:r w:rsidRPr="007D7234">
        <w:t>What the Information Commissioner may do with documents</w:t>
      </w:r>
    </w:p>
    <w:p w14:paraId="42DEAF16" w14:textId="77777777" w:rsidR="005F6B57" w:rsidRPr="007D7234" w:rsidRDefault="005F6B57" w:rsidP="005F6B57">
      <w:pPr>
        <w:pStyle w:val="subsection"/>
      </w:pPr>
      <w:r w:rsidRPr="007D7234">
        <w:tab/>
        <w:t>(1)</w:t>
      </w:r>
      <w:r w:rsidRPr="007D7234">
        <w:tab/>
        <w:t>The Information Commissioner may do any of the following in relation to any documents produced in accordance with a notice under subsection</w:t>
      </w:r>
      <w:r w:rsidR="000E491B" w:rsidRPr="007D7234">
        <w:t> </w:t>
      </w:r>
      <w:r w:rsidRPr="007D7234">
        <w:t>55R(3):</w:t>
      </w:r>
    </w:p>
    <w:p w14:paraId="73EFBDEC" w14:textId="77777777" w:rsidR="005F6B57" w:rsidRPr="007D7234" w:rsidRDefault="005F6B57" w:rsidP="005F6B57">
      <w:pPr>
        <w:pStyle w:val="paragraph"/>
      </w:pPr>
      <w:r w:rsidRPr="007D7234">
        <w:tab/>
        <w:t>(a)</w:t>
      </w:r>
      <w:r w:rsidRPr="007D7234">
        <w:tab/>
        <w:t>take possession of the documents;</w:t>
      </w:r>
    </w:p>
    <w:p w14:paraId="4F560C42" w14:textId="77777777" w:rsidR="005F6B57" w:rsidRPr="007D7234" w:rsidRDefault="005F6B57" w:rsidP="005F6B57">
      <w:pPr>
        <w:pStyle w:val="paragraph"/>
      </w:pPr>
      <w:r w:rsidRPr="007D7234">
        <w:tab/>
        <w:t>(b)</w:t>
      </w:r>
      <w:r w:rsidRPr="007D7234">
        <w:tab/>
        <w:t>make copies of the documents;</w:t>
      </w:r>
    </w:p>
    <w:p w14:paraId="33210DD4" w14:textId="77777777" w:rsidR="005F6B57" w:rsidRPr="007D7234" w:rsidRDefault="005F6B57" w:rsidP="005F6B57">
      <w:pPr>
        <w:pStyle w:val="paragraph"/>
      </w:pPr>
      <w:r w:rsidRPr="007D7234">
        <w:tab/>
        <w:t>(c)</w:t>
      </w:r>
      <w:r w:rsidRPr="007D7234">
        <w:tab/>
        <w:t>take extracts from the documents;</w:t>
      </w:r>
    </w:p>
    <w:p w14:paraId="161C4D4B" w14:textId="77777777" w:rsidR="005F6B57" w:rsidRPr="007D7234" w:rsidRDefault="005F6B57" w:rsidP="005F6B57">
      <w:pPr>
        <w:pStyle w:val="paragraph"/>
      </w:pPr>
      <w:r w:rsidRPr="007D7234">
        <w:tab/>
        <w:t>(d)</w:t>
      </w:r>
      <w:r w:rsidRPr="007D7234">
        <w:tab/>
        <w:t>hold the documents for a period that is necessary for the purposes of the IC review.</w:t>
      </w:r>
    </w:p>
    <w:p w14:paraId="56CDF077" w14:textId="77777777" w:rsidR="005F6B57" w:rsidRPr="007D7234" w:rsidRDefault="005F6B57" w:rsidP="005F6B57">
      <w:pPr>
        <w:pStyle w:val="SubsectionHead"/>
      </w:pPr>
      <w:r w:rsidRPr="007D7234">
        <w:t>Information Commissioner must permit access by those entitled</w:t>
      </w:r>
    </w:p>
    <w:p w14:paraId="358EE43E" w14:textId="77777777" w:rsidR="005F6B57" w:rsidRPr="007D7234" w:rsidRDefault="005F6B57" w:rsidP="005F6B57">
      <w:pPr>
        <w:pStyle w:val="subsection"/>
      </w:pPr>
      <w:r w:rsidRPr="007D7234">
        <w:tab/>
        <w:t>(2)</w:t>
      </w:r>
      <w:r w:rsidRPr="007D7234">
        <w:tab/>
        <w:t>For the purposes of an IC review, the Information Commissioner must permit a person to inspect a document that the person would be entitled to inspect if the document were not held by the Information Commissioner.</w:t>
      </w:r>
    </w:p>
    <w:p w14:paraId="45D6DE4A" w14:textId="77777777" w:rsidR="005F6B57" w:rsidRPr="007D7234" w:rsidRDefault="005F6B57" w:rsidP="005F6B57">
      <w:pPr>
        <w:pStyle w:val="subsection"/>
      </w:pPr>
      <w:r w:rsidRPr="007D7234">
        <w:tab/>
        <w:t>(3)</w:t>
      </w:r>
      <w:r w:rsidRPr="007D7234">
        <w:tab/>
        <w:t>The Information Commissioner must permit the person to inspect the document at any reasonable time.</w:t>
      </w:r>
    </w:p>
    <w:p w14:paraId="5F1A8676" w14:textId="77777777" w:rsidR="005F6B57" w:rsidRPr="007D7234" w:rsidRDefault="005F6B57" w:rsidP="005F6B57">
      <w:pPr>
        <w:pStyle w:val="ActHead5"/>
      </w:pPr>
      <w:bookmarkStart w:id="211" w:name="_Toc225012321"/>
      <w:r w:rsidRPr="007D7234">
        <w:rPr>
          <w:rStyle w:val="CharSectno"/>
        </w:rPr>
        <w:t>55T</w:t>
      </w:r>
      <w:r w:rsidRPr="007D7234">
        <w:t xml:space="preserve">  Information gathering powers—production of exempt documents generally</w:t>
      </w:r>
      <w:bookmarkEnd w:id="211"/>
    </w:p>
    <w:p w14:paraId="17A544F2" w14:textId="77777777" w:rsidR="005F6B57" w:rsidRPr="007D7234" w:rsidRDefault="005F6B57" w:rsidP="005F6B57">
      <w:pPr>
        <w:pStyle w:val="SubsectionHead"/>
      </w:pPr>
      <w:r w:rsidRPr="007D7234">
        <w:t>Scope</w:t>
      </w:r>
    </w:p>
    <w:p w14:paraId="3A52B6DB" w14:textId="77777777" w:rsidR="005F6B57" w:rsidRPr="007D7234" w:rsidRDefault="005F6B57" w:rsidP="005F6B57">
      <w:pPr>
        <w:pStyle w:val="subsection"/>
      </w:pPr>
      <w:r w:rsidRPr="007D7234">
        <w:tab/>
        <w:t>(1)</w:t>
      </w:r>
      <w:r w:rsidRPr="007D7234">
        <w:tab/>
        <w:t>This section applies to an IC review of a decision in relation to a document if:</w:t>
      </w:r>
    </w:p>
    <w:p w14:paraId="123DB937" w14:textId="77777777" w:rsidR="005F6B57" w:rsidRPr="007D7234" w:rsidRDefault="005F6B57" w:rsidP="005F6B57">
      <w:pPr>
        <w:pStyle w:val="paragraph"/>
      </w:pPr>
      <w:r w:rsidRPr="007D7234">
        <w:tab/>
        <w:t>(a)</w:t>
      </w:r>
      <w:r w:rsidRPr="007D7234">
        <w:tab/>
        <w:t>the principal officer of an agency or a Minister claims that the document is an exempt document; and</w:t>
      </w:r>
    </w:p>
    <w:p w14:paraId="64F73BA9" w14:textId="77777777" w:rsidR="005F6B57" w:rsidRPr="007D7234" w:rsidRDefault="005F6B57" w:rsidP="005F6B57">
      <w:pPr>
        <w:pStyle w:val="paragraph"/>
      </w:pPr>
      <w:r w:rsidRPr="007D7234">
        <w:tab/>
        <w:t>(b)</w:t>
      </w:r>
      <w:r w:rsidRPr="007D7234">
        <w:tab/>
        <w:t>section</w:t>
      </w:r>
      <w:r w:rsidR="000E491B" w:rsidRPr="007D7234">
        <w:t> </w:t>
      </w:r>
      <w:r w:rsidRPr="007D7234">
        <w:t>55U does not apply to the document.</w:t>
      </w:r>
    </w:p>
    <w:p w14:paraId="7BB8A393" w14:textId="77777777" w:rsidR="005F6B57" w:rsidRPr="007D7234" w:rsidRDefault="005F6B57" w:rsidP="005F6B57">
      <w:pPr>
        <w:pStyle w:val="notetext"/>
      </w:pPr>
      <w:r w:rsidRPr="007D7234">
        <w:lastRenderedPageBreak/>
        <w:t>Note:</w:t>
      </w:r>
      <w:r w:rsidRPr="007D7234">
        <w:tab/>
        <w:t>Section</w:t>
      </w:r>
      <w:r w:rsidR="000E491B" w:rsidRPr="007D7234">
        <w:t> </w:t>
      </w:r>
      <w:r w:rsidRPr="007D7234">
        <w:t>55U deals with the production of documents that are claimed to be exempt documents under section</w:t>
      </w:r>
      <w:r w:rsidR="000E491B" w:rsidRPr="007D7234">
        <w:t> </w:t>
      </w:r>
      <w:r w:rsidRPr="007D7234">
        <w:t>33 (national security etc.)</w:t>
      </w:r>
      <w:r w:rsidR="00B415C0" w:rsidRPr="007D7234">
        <w:t>, 34 (Cabinet documents) or 45A (Parliamentary Budget Office documents)</w:t>
      </w:r>
      <w:r w:rsidRPr="007D7234">
        <w:t>.</w:t>
      </w:r>
    </w:p>
    <w:p w14:paraId="75682ECB" w14:textId="77777777" w:rsidR="005F6B57" w:rsidRPr="007D7234" w:rsidRDefault="005F6B57" w:rsidP="005F6B57">
      <w:pPr>
        <w:pStyle w:val="SubsectionHead"/>
      </w:pPr>
      <w:r w:rsidRPr="007D7234">
        <w:t>Exempt document produced under obligation</w:t>
      </w:r>
    </w:p>
    <w:p w14:paraId="38D80D45" w14:textId="77777777" w:rsidR="005F6B57" w:rsidRPr="007D7234" w:rsidRDefault="005F6B57" w:rsidP="005F6B57">
      <w:pPr>
        <w:pStyle w:val="subsection"/>
      </w:pPr>
      <w:r w:rsidRPr="007D7234">
        <w:tab/>
        <w:t>(2)</w:t>
      </w:r>
      <w:r w:rsidRPr="007D7234">
        <w:tab/>
        <w:t>The Information Commissioner may, for the purposes of deciding whether the document is an exempt document, require the document to be produced.</w:t>
      </w:r>
    </w:p>
    <w:p w14:paraId="5381DCB8" w14:textId="77777777" w:rsidR="005F6B57" w:rsidRPr="007D7234" w:rsidRDefault="005F6B57" w:rsidP="005F6B57">
      <w:pPr>
        <w:pStyle w:val="subsection"/>
      </w:pPr>
      <w:r w:rsidRPr="007D7234">
        <w:tab/>
        <w:t>(3)</w:t>
      </w:r>
      <w:r w:rsidRPr="007D7234">
        <w:tab/>
        <w:t>If the Information Commissioner is satisfied that the document is an exempt document, the Information Commissioner must return the document to the person by whom it was produced.</w:t>
      </w:r>
    </w:p>
    <w:p w14:paraId="37FD51B7" w14:textId="77777777" w:rsidR="005F6B57" w:rsidRPr="007D7234" w:rsidRDefault="005F6B57" w:rsidP="005F6B57">
      <w:pPr>
        <w:pStyle w:val="SubsectionHead"/>
      </w:pPr>
      <w:r w:rsidRPr="007D7234">
        <w:t>Production to determine whether access can be given to part of document</w:t>
      </w:r>
    </w:p>
    <w:p w14:paraId="0C34AF47" w14:textId="77777777" w:rsidR="005F6B57" w:rsidRPr="007D7234" w:rsidRDefault="005F6B57" w:rsidP="005F6B57">
      <w:pPr>
        <w:pStyle w:val="subsection"/>
      </w:pPr>
      <w:r w:rsidRPr="007D7234">
        <w:tab/>
        <w:t>(4)</w:t>
      </w:r>
      <w:r w:rsidRPr="007D7234">
        <w:tab/>
        <w:t>The Information Commissioner may require the production of an exempt document for the purpose of determining whether it is practicable for an agency or a Minister to give access to an edited copy of the document.</w:t>
      </w:r>
    </w:p>
    <w:p w14:paraId="5C34E971" w14:textId="77777777" w:rsidR="005F6B57" w:rsidRPr="007D7234" w:rsidRDefault="005F6B57" w:rsidP="005F6B57">
      <w:pPr>
        <w:pStyle w:val="subsection"/>
      </w:pPr>
      <w:r w:rsidRPr="007D7234">
        <w:tab/>
        <w:t>(5)</w:t>
      </w:r>
      <w:r w:rsidRPr="007D7234">
        <w:tab/>
        <w:t>If the document is produced to the Information Commissioner (whether under this section or voluntarily), only the following persons may have access to the document, or to the contents of the document:</w:t>
      </w:r>
    </w:p>
    <w:p w14:paraId="74EC8C28" w14:textId="77777777" w:rsidR="005F6B57" w:rsidRPr="007D7234" w:rsidRDefault="005F6B57" w:rsidP="005F6B57">
      <w:pPr>
        <w:pStyle w:val="paragraph"/>
      </w:pPr>
      <w:r w:rsidRPr="007D7234">
        <w:tab/>
        <w:t>(a)</w:t>
      </w:r>
      <w:r w:rsidRPr="007D7234">
        <w:tab/>
        <w:t>the Information Commissioner;</w:t>
      </w:r>
    </w:p>
    <w:p w14:paraId="31C9E141" w14:textId="77777777" w:rsidR="005F6B57" w:rsidRPr="007D7234" w:rsidRDefault="005F6B57" w:rsidP="005F6B57">
      <w:pPr>
        <w:pStyle w:val="paragraph"/>
      </w:pPr>
      <w:r w:rsidRPr="007D7234">
        <w:tab/>
        <w:t>(b)</w:t>
      </w:r>
      <w:r w:rsidRPr="007D7234">
        <w:tab/>
        <w:t>a member of the staff of the Information Commissioner in the course of the performance of his or her duties as a member of that staff.</w:t>
      </w:r>
    </w:p>
    <w:p w14:paraId="28D344DE" w14:textId="77777777" w:rsidR="00905AC5" w:rsidRPr="007D7234" w:rsidRDefault="00905AC5" w:rsidP="00905AC5">
      <w:pPr>
        <w:pStyle w:val="ActHead5"/>
      </w:pPr>
      <w:bookmarkStart w:id="212" w:name="_Toc225012322"/>
      <w:r w:rsidRPr="007D7234">
        <w:rPr>
          <w:rStyle w:val="CharSectno"/>
        </w:rPr>
        <w:t>55U</w:t>
      </w:r>
      <w:r w:rsidRPr="007D7234">
        <w:t xml:space="preserve">  Information gathering powers—production of national security, Cabinet or Parliamentary Budget Office documents</w:t>
      </w:r>
      <w:bookmarkEnd w:id="212"/>
    </w:p>
    <w:p w14:paraId="4C05D2B6" w14:textId="77777777" w:rsidR="005F6B57" w:rsidRPr="007D7234" w:rsidRDefault="005F6B57" w:rsidP="005F6B57">
      <w:pPr>
        <w:pStyle w:val="subsection"/>
      </w:pPr>
      <w:r w:rsidRPr="007D7234">
        <w:tab/>
        <w:t>(1)</w:t>
      </w:r>
      <w:r w:rsidRPr="007D7234">
        <w:tab/>
        <w:t>This section applies to an IC review of a decision in relation to a document that is claimed to be an exempt document under section</w:t>
      </w:r>
      <w:r w:rsidR="000E491B" w:rsidRPr="007D7234">
        <w:t> </w:t>
      </w:r>
      <w:r w:rsidRPr="007D7234">
        <w:t>33 (national security documents)</w:t>
      </w:r>
      <w:r w:rsidR="00D5489D" w:rsidRPr="007D7234">
        <w:t>, 34 (Cabinet documents) or 45A (Parliamentary Budget Office documents)</w:t>
      </w:r>
      <w:r w:rsidRPr="007D7234">
        <w:t>.</w:t>
      </w:r>
    </w:p>
    <w:p w14:paraId="167176B2" w14:textId="77777777" w:rsidR="005F6B57" w:rsidRPr="007D7234" w:rsidRDefault="005F6B57" w:rsidP="005F6B57">
      <w:pPr>
        <w:pStyle w:val="subsection"/>
      </w:pPr>
      <w:r w:rsidRPr="007D7234">
        <w:lastRenderedPageBreak/>
        <w:tab/>
        <w:t>(2)</w:t>
      </w:r>
      <w:r w:rsidRPr="007D7234">
        <w:tab/>
        <w:t>The Information Commissioner may only require the production of the document in accordance with this section.</w:t>
      </w:r>
    </w:p>
    <w:p w14:paraId="19E357B1" w14:textId="77777777" w:rsidR="005F6B57" w:rsidRPr="007D7234" w:rsidRDefault="005F6B57" w:rsidP="005F6B57">
      <w:pPr>
        <w:pStyle w:val="subsection"/>
      </w:pPr>
      <w:r w:rsidRPr="007D7234">
        <w:tab/>
        <w:t>(3)</w:t>
      </w:r>
      <w:r w:rsidRPr="007D7234">
        <w:tab/>
        <w:t>If the Information Commissioner is not satisfied by evidence on affidavit or otherwise that the document is an exempt document under section</w:t>
      </w:r>
      <w:r w:rsidR="000E491B" w:rsidRPr="007D7234">
        <w:t> </w:t>
      </w:r>
      <w:r w:rsidRPr="007D7234">
        <w:t>33</w:t>
      </w:r>
      <w:r w:rsidR="00E23867" w:rsidRPr="007D7234">
        <w:t>, 34 or 45A</w:t>
      </w:r>
      <w:r w:rsidRPr="007D7234">
        <w:t>, the Information Commissioner may require the document to be produced for inspection by the Information Commissioner.</w:t>
      </w:r>
    </w:p>
    <w:p w14:paraId="41A7F0A6" w14:textId="77777777" w:rsidR="005F6B57" w:rsidRPr="007D7234" w:rsidRDefault="005F6B57" w:rsidP="005F6B57">
      <w:pPr>
        <w:pStyle w:val="subsection"/>
      </w:pPr>
      <w:r w:rsidRPr="007D7234">
        <w:tab/>
        <w:t>(4)</w:t>
      </w:r>
      <w:r w:rsidRPr="007D7234">
        <w:tab/>
        <w:t>If the Information Commissioner is satisfied that the document is an exempt document, the Information Commissioner must return the document to the person by whom it was produced without permitting a person to have access to the document or disclosing the contents of the document to a person, unless the person is:</w:t>
      </w:r>
    </w:p>
    <w:p w14:paraId="62C7F7DB" w14:textId="77777777" w:rsidR="005F6B57" w:rsidRPr="007D7234" w:rsidRDefault="005F6B57" w:rsidP="005F6B57">
      <w:pPr>
        <w:pStyle w:val="paragraph"/>
      </w:pPr>
      <w:r w:rsidRPr="007D7234">
        <w:tab/>
        <w:t>(a)</w:t>
      </w:r>
      <w:r w:rsidRPr="007D7234">
        <w:tab/>
        <w:t>the Information Commissioner; or</w:t>
      </w:r>
    </w:p>
    <w:p w14:paraId="2C7C6773" w14:textId="77777777" w:rsidR="005F6B57" w:rsidRPr="007D7234" w:rsidRDefault="005F6B57" w:rsidP="005F6B57">
      <w:pPr>
        <w:pStyle w:val="paragraph"/>
      </w:pPr>
      <w:r w:rsidRPr="007D7234">
        <w:tab/>
        <w:t>(b)</w:t>
      </w:r>
      <w:r w:rsidRPr="007D7234">
        <w:tab/>
        <w:t>a member of the staff of the Information Commissioner in the course of the performance of his or her duties as a member of that staff; or</w:t>
      </w:r>
    </w:p>
    <w:p w14:paraId="3B9966EB" w14:textId="77777777" w:rsidR="005F6B57" w:rsidRPr="007D7234" w:rsidRDefault="005F6B57" w:rsidP="005F6B57">
      <w:pPr>
        <w:pStyle w:val="paragraph"/>
      </w:pPr>
      <w:r w:rsidRPr="007D7234">
        <w:tab/>
        <w:t>(c)</w:t>
      </w:r>
      <w:r w:rsidRPr="007D7234">
        <w:tab/>
        <w:t>in the circumst</w:t>
      </w:r>
      <w:r w:rsidR="00CB4EB1" w:rsidRPr="007D7234">
        <w:t>ances permitted under paragraph</w:t>
      </w:r>
      <w:r w:rsidR="000E491B" w:rsidRPr="007D7234">
        <w:t> </w:t>
      </w:r>
      <w:r w:rsidRPr="007D7234">
        <w:t>55ZD(3)(a)—the Inspector</w:t>
      </w:r>
      <w:r w:rsidR="007D7234">
        <w:noBreakHyphen/>
      </w:r>
      <w:r w:rsidRPr="007D7234">
        <w:t>General of Intelligence and Security.</w:t>
      </w:r>
    </w:p>
    <w:p w14:paraId="070E0B6F" w14:textId="77777777" w:rsidR="005F6B57" w:rsidRPr="007D7234" w:rsidRDefault="005F6B57" w:rsidP="005F6B57">
      <w:pPr>
        <w:pStyle w:val="ActHead5"/>
      </w:pPr>
      <w:bookmarkStart w:id="213" w:name="_Toc225012323"/>
      <w:r w:rsidRPr="007D7234">
        <w:rPr>
          <w:rStyle w:val="CharSectno"/>
        </w:rPr>
        <w:t>55V</w:t>
      </w:r>
      <w:r w:rsidRPr="007D7234">
        <w:t xml:space="preserve">  Information gathering powers—further searches for a document</w:t>
      </w:r>
      <w:bookmarkEnd w:id="213"/>
    </w:p>
    <w:p w14:paraId="40D94E6E" w14:textId="77777777" w:rsidR="005F6B57" w:rsidRPr="007D7234" w:rsidRDefault="005F6B57" w:rsidP="005F6B57">
      <w:pPr>
        <w:pStyle w:val="subsection"/>
      </w:pPr>
      <w:r w:rsidRPr="007D7234">
        <w:tab/>
        <w:t>(1)</w:t>
      </w:r>
      <w:r w:rsidRPr="007D7234">
        <w:tab/>
        <w:t>This section applies to an IC review in relation to a request for access to a document if:</w:t>
      </w:r>
    </w:p>
    <w:p w14:paraId="6BA2B923" w14:textId="77777777" w:rsidR="005F6B57" w:rsidRPr="007D7234" w:rsidRDefault="005F6B57" w:rsidP="005F6B57">
      <w:pPr>
        <w:pStyle w:val="paragraph"/>
      </w:pPr>
      <w:r w:rsidRPr="007D7234">
        <w:tab/>
        <w:t>(a)</w:t>
      </w:r>
      <w:r w:rsidRPr="007D7234">
        <w:tab/>
        <w:t>access to the document is refused under section</w:t>
      </w:r>
      <w:r w:rsidR="000E491B" w:rsidRPr="007D7234">
        <w:t> </w:t>
      </w:r>
      <w:r w:rsidRPr="007D7234">
        <w:t>24A (document cannot be found etc.); or</w:t>
      </w:r>
    </w:p>
    <w:p w14:paraId="5CA55220" w14:textId="77777777" w:rsidR="005F6B57" w:rsidRPr="007D7234" w:rsidRDefault="005F6B57" w:rsidP="005F6B57">
      <w:pPr>
        <w:pStyle w:val="paragraph"/>
      </w:pPr>
      <w:r w:rsidRPr="007D7234">
        <w:tab/>
        <w:t>(b)</w:t>
      </w:r>
      <w:r w:rsidRPr="007D7234">
        <w:tab/>
        <w:t>access is purportedly given to the document (amongst others to which the request relates), but is not actually given.</w:t>
      </w:r>
    </w:p>
    <w:p w14:paraId="4D4C6A5E" w14:textId="77777777" w:rsidR="005F6B57" w:rsidRPr="007D7234" w:rsidRDefault="005F6B57" w:rsidP="005F6B57">
      <w:pPr>
        <w:pStyle w:val="subsection"/>
      </w:pPr>
      <w:r w:rsidRPr="007D7234">
        <w:tab/>
        <w:t>(2)</w:t>
      </w:r>
      <w:r w:rsidRPr="007D7234">
        <w:tab/>
        <w:t>The Information Commissioner may require the agency or Minister concerned to conduct further searches for the document.</w:t>
      </w:r>
    </w:p>
    <w:p w14:paraId="079982B3" w14:textId="77777777" w:rsidR="005F6B57" w:rsidRPr="007D7234" w:rsidRDefault="005F6B57" w:rsidP="005F6B57">
      <w:pPr>
        <w:pStyle w:val="ActHead5"/>
      </w:pPr>
      <w:bookmarkStart w:id="214" w:name="_Toc225012324"/>
      <w:r w:rsidRPr="007D7234">
        <w:rPr>
          <w:rStyle w:val="CharSectno"/>
        </w:rPr>
        <w:lastRenderedPageBreak/>
        <w:t>55W</w:t>
      </w:r>
      <w:r w:rsidRPr="007D7234">
        <w:t xml:space="preserve">  Information gathering powers—obliging persons to appear</w:t>
      </w:r>
      <w:bookmarkEnd w:id="214"/>
    </w:p>
    <w:p w14:paraId="2737CBBF" w14:textId="77777777" w:rsidR="005F6B57" w:rsidRPr="007D7234" w:rsidRDefault="005F6B57" w:rsidP="005F6B57">
      <w:pPr>
        <w:pStyle w:val="SubsectionHead"/>
      </w:pPr>
      <w:r w:rsidRPr="007D7234">
        <w:t>Notice to appear</w:t>
      </w:r>
    </w:p>
    <w:p w14:paraId="22901323" w14:textId="77777777" w:rsidR="005F6B57" w:rsidRPr="007D7234" w:rsidRDefault="005F6B57" w:rsidP="005F6B57">
      <w:pPr>
        <w:pStyle w:val="subsection"/>
      </w:pPr>
      <w:r w:rsidRPr="007D7234">
        <w:tab/>
        <w:t>(1)</w:t>
      </w:r>
      <w:r w:rsidRPr="007D7234">
        <w:tab/>
        <w:t>The Information Commissioner may, by written notice, require a person to appear before the Information Commissioner to answer questions for the purposes of an IC review.</w:t>
      </w:r>
    </w:p>
    <w:p w14:paraId="0C3AFAC3" w14:textId="77777777" w:rsidR="005F6B57" w:rsidRPr="007D7234" w:rsidRDefault="005F6B57" w:rsidP="005F6B57">
      <w:pPr>
        <w:pStyle w:val="subsection"/>
      </w:pPr>
      <w:r w:rsidRPr="007D7234">
        <w:tab/>
        <w:t>(2)</w:t>
      </w:r>
      <w:r w:rsidRPr="007D7234">
        <w:tab/>
        <w:t>The notice must:</w:t>
      </w:r>
    </w:p>
    <w:p w14:paraId="4DB2C489" w14:textId="77777777" w:rsidR="005F6B57" w:rsidRPr="007D7234" w:rsidRDefault="005F6B57" w:rsidP="005F6B57">
      <w:pPr>
        <w:pStyle w:val="paragraph"/>
      </w:pPr>
      <w:r w:rsidRPr="007D7234">
        <w:tab/>
        <w:t>(a)</w:t>
      </w:r>
      <w:r w:rsidRPr="007D7234">
        <w:tab/>
        <w:t>be in writing; and</w:t>
      </w:r>
    </w:p>
    <w:p w14:paraId="5E2A905D" w14:textId="77777777" w:rsidR="005F6B57" w:rsidRPr="007D7234" w:rsidRDefault="005F6B57" w:rsidP="005F6B57">
      <w:pPr>
        <w:pStyle w:val="paragraph"/>
      </w:pPr>
      <w:r w:rsidRPr="007D7234">
        <w:tab/>
        <w:t>(b)</w:t>
      </w:r>
      <w:r w:rsidRPr="007D7234">
        <w:tab/>
        <w:t>state that the person must comply with the notice at a specified time that is not less than 14 days after the time at which the person is given the notice; and</w:t>
      </w:r>
    </w:p>
    <w:p w14:paraId="21F11C66" w14:textId="77777777" w:rsidR="005F6B57" w:rsidRPr="007D7234" w:rsidRDefault="005F6B57" w:rsidP="005F6B57">
      <w:pPr>
        <w:pStyle w:val="paragraph"/>
      </w:pPr>
      <w:r w:rsidRPr="007D7234">
        <w:tab/>
        <w:t>(c)</w:t>
      </w:r>
      <w:r w:rsidRPr="007D7234">
        <w:tab/>
        <w:t>specify the place at which the person must comply with the notice.</w:t>
      </w:r>
    </w:p>
    <w:p w14:paraId="39DB3C03" w14:textId="77777777" w:rsidR="005F6B57" w:rsidRPr="007D7234" w:rsidRDefault="005F6B57" w:rsidP="005F6B57">
      <w:pPr>
        <w:pStyle w:val="SubsectionHead"/>
      </w:pPr>
      <w:r w:rsidRPr="007D7234">
        <w:t>Offence for failure to comply</w:t>
      </w:r>
    </w:p>
    <w:p w14:paraId="2A9A1974" w14:textId="77777777" w:rsidR="005F6B57" w:rsidRPr="007D7234" w:rsidRDefault="005F6B57" w:rsidP="005F6B57">
      <w:pPr>
        <w:pStyle w:val="subsection"/>
      </w:pPr>
      <w:r w:rsidRPr="007D7234">
        <w:tab/>
        <w:t>(3)</w:t>
      </w:r>
      <w:r w:rsidRPr="007D7234">
        <w:tab/>
        <w:t>A person commits an offence if:</w:t>
      </w:r>
    </w:p>
    <w:p w14:paraId="74CF5339" w14:textId="77777777" w:rsidR="005F6B57" w:rsidRPr="007D7234" w:rsidRDefault="005F6B57" w:rsidP="005F6B57">
      <w:pPr>
        <w:pStyle w:val="paragraph"/>
      </w:pPr>
      <w:r w:rsidRPr="007D7234">
        <w:tab/>
        <w:t>(a)</w:t>
      </w:r>
      <w:r w:rsidRPr="007D7234">
        <w:tab/>
        <w:t xml:space="preserve">the person is subject to a requirement specified in a notice under </w:t>
      </w:r>
      <w:r w:rsidR="000E491B" w:rsidRPr="007D7234">
        <w:t>subsection (</w:t>
      </w:r>
      <w:r w:rsidRPr="007D7234">
        <w:t>1); and</w:t>
      </w:r>
    </w:p>
    <w:p w14:paraId="50B8BAFA" w14:textId="77777777" w:rsidR="005F6B57" w:rsidRPr="007D7234" w:rsidRDefault="005F6B57" w:rsidP="005F6B57">
      <w:pPr>
        <w:pStyle w:val="paragraph"/>
      </w:pPr>
      <w:r w:rsidRPr="007D7234">
        <w:tab/>
        <w:t>(b)</w:t>
      </w:r>
      <w:r w:rsidRPr="007D7234">
        <w:tab/>
        <w:t>the person engages in conduct; and</w:t>
      </w:r>
    </w:p>
    <w:p w14:paraId="59E9D9AB" w14:textId="77777777" w:rsidR="005F6B57" w:rsidRPr="007D7234" w:rsidRDefault="005F6B57" w:rsidP="005F6B57">
      <w:pPr>
        <w:pStyle w:val="paragraph"/>
      </w:pPr>
      <w:r w:rsidRPr="007D7234">
        <w:tab/>
        <w:t>(c)</w:t>
      </w:r>
      <w:r w:rsidRPr="007D7234">
        <w:tab/>
        <w:t>the person’s conduct breaches the requirement.</w:t>
      </w:r>
    </w:p>
    <w:p w14:paraId="7B504E95" w14:textId="77777777" w:rsidR="005F6B57" w:rsidRPr="007D7234" w:rsidRDefault="005F6B57" w:rsidP="005F6B57">
      <w:pPr>
        <w:pStyle w:val="Penalty"/>
      </w:pPr>
      <w:r w:rsidRPr="007D7234">
        <w:t>Penalty for a co</w:t>
      </w:r>
      <w:r w:rsidR="001A0795" w:rsidRPr="007D7234">
        <w:t>ntravention of this subsection:</w:t>
      </w:r>
      <w:r w:rsidR="001A0795" w:rsidRPr="007D7234">
        <w:tab/>
      </w:r>
      <w:r w:rsidRPr="007D7234">
        <w:t>6 months imprisonment.</w:t>
      </w:r>
    </w:p>
    <w:p w14:paraId="52E3A5AF" w14:textId="77777777" w:rsidR="005F6B57" w:rsidRPr="007D7234" w:rsidRDefault="005F6B57" w:rsidP="005F6B57">
      <w:pPr>
        <w:pStyle w:val="notetext"/>
      </w:pPr>
      <w:r w:rsidRPr="007D7234">
        <w:t>Note:</w:t>
      </w:r>
      <w:r w:rsidRPr="007D7234">
        <w:tab/>
        <w:t>Chapter</w:t>
      </w:r>
      <w:r w:rsidR="000E491B" w:rsidRPr="007D7234">
        <w:t> </w:t>
      </w:r>
      <w:r w:rsidRPr="007D7234">
        <w:t xml:space="preserve">2 of the </w:t>
      </w:r>
      <w:r w:rsidRPr="007D7234">
        <w:rPr>
          <w:i/>
        </w:rPr>
        <w:t>Criminal Code</w:t>
      </w:r>
      <w:r w:rsidRPr="007D7234">
        <w:t xml:space="preserve"> sets out the general principles of criminal responsibility.</w:t>
      </w:r>
    </w:p>
    <w:p w14:paraId="025818A6" w14:textId="77777777" w:rsidR="005F6B57" w:rsidRPr="007D7234" w:rsidRDefault="005F6B57" w:rsidP="005F6B57">
      <w:pPr>
        <w:pStyle w:val="ActHead5"/>
      </w:pPr>
      <w:bookmarkStart w:id="215" w:name="_Toc225012325"/>
      <w:r w:rsidRPr="007D7234">
        <w:rPr>
          <w:rStyle w:val="CharSectno"/>
        </w:rPr>
        <w:t>55X</w:t>
      </w:r>
      <w:r w:rsidRPr="007D7234">
        <w:t xml:space="preserve">  Information gathering powers—administration of oath or affirmation</w:t>
      </w:r>
      <w:bookmarkEnd w:id="215"/>
    </w:p>
    <w:p w14:paraId="08B64544" w14:textId="77777777" w:rsidR="005F6B57" w:rsidRPr="007D7234" w:rsidRDefault="005F6B57" w:rsidP="005F6B57">
      <w:pPr>
        <w:pStyle w:val="subsection"/>
      </w:pPr>
      <w:r w:rsidRPr="007D7234">
        <w:tab/>
        <w:t>(1)</w:t>
      </w:r>
      <w:r w:rsidRPr="007D7234">
        <w:tab/>
        <w:t>If, by a notice under subsection</w:t>
      </w:r>
      <w:r w:rsidR="000E491B" w:rsidRPr="007D7234">
        <w:t> </w:t>
      </w:r>
      <w:r w:rsidRPr="007D7234">
        <w:t>55W(1), the Information Commissioner requires a person to appear before him or her, the Information Commissioner may:</w:t>
      </w:r>
    </w:p>
    <w:p w14:paraId="538BF495" w14:textId="77777777" w:rsidR="005F6B57" w:rsidRPr="007D7234" w:rsidRDefault="005F6B57" w:rsidP="005F6B57">
      <w:pPr>
        <w:pStyle w:val="paragraph"/>
      </w:pPr>
      <w:r w:rsidRPr="007D7234">
        <w:tab/>
        <w:t>(a)</w:t>
      </w:r>
      <w:r w:rsidRPr="007D7234">
        <w:tab/>
        <w:t>administer an oath or affirmation to the person; and</w:t>
      </w:r>
    </w:p>
    <w:p w14:paraId="3B32CF69" w14:textId="77777777" w:rsidR="005F6B57" w:rsidRPr="007D7234" w:rsidRDefault="005F6B57" w:rsidP="005F6B57">
      <w:pPr>
        <w:pStyle w:val="paragraph"/>
      </w:pPr>
      <w:r w:rsidRPr="007D7234">
        <w:tab/>
        <w:t>(b)</w:t>
      </w:r>
      <w:r w:rsidRPr="007D7234">
        <w:tab/>
        <w:t>examine the person on oath or affirmation.</w:t>
      </w:r>
    </w:p>
    <w:p w14:paraId="274BD127" w14:textId="77777777" w:rsidR="005F6B57" w:rsidRPr="007D7234" w:rsidRDefault="005F6B57" w:rsidP="005F6B57">
      <w:pPr>
        <w:pStyle w:val="subsection"/>
      </w:pPr>
      <w:r w:rsidRPr="007D7234">
        <w:lastRenderedPageBreak/>
        <w:tab/>
        <w:t>(2)</w:t>
      </w:r>
      <w:r w:rsidRPr="007D7234">
        <w:tab/>
        <w:t>The oath or affirmation to be taken or made by a person for the purposes of this section is an oath or affirmation that the answers the person will give will be true.</w:t>
      </w:r>
    </w:p>
    <w:p w14:paraId="22A38F20" w14:textId="77777777" w:rsidR="005F6B57" w:rsidRPr="007D7234" w:rsidRDefault="005F6B57" w:rsidP="005F6B57">
      <w:pPr>
        <w:pStyle w:val="subsection"/>
      </w:pPr>
      <w:r w:rsidRPr="007D7234">
        <w:tab/>
        <w:t>(3)</w:t>
      </w:r>
      <w:r w:rsidRPr="007D7234">
        <w:tab/>
        <w:t>A person commits an offence if:</w:t>
      </w:r>
    </w:p>
    <w:p w14:paraId="77B67CD0" w14:textId="77777777" w:rsidR="005F6B57" w:rsidRPr="007D7234" w:rsidRDefault="005F6B57" w:rsidP="005F6B57">
      <w:pPr>
        <w:pStyle w:val="paragraph"/>
      </w:pPr>
      <w:r w:rsidRPr="007D7234">
        <w:tab/>
        <w:t>(a)</w:t>
      </w:r>
      <w:r w:rsidRPr="007D7234">
        <w:tab/>
        <w:t>the person is required under this section to be examined on oath or affirmation; and</w:t>
      </w:r>
    </w:p>
    <w:p w14:paraId="2EDF2EA0" w14:textId="77777777" w:rsidR="005F6B57" w:rsidRPr="007D7234" w:rsidRDefault="005F6B57" w:rsidP="005F6B57">
      <w:pPr>
        <w:pStyle w:val="paragraph"/>
      </w:pPr>
      <w:r w:rsidRPr="007D7234">
        <w:tab/>
        <w:t>(b)</w:t>
      </w:r>
      <w:r w:rsidRPr="007D7234">
        <w:tab/>
        <w:t>the person engages in conduct; and</w:t>
      </w:r>
    </w:p>
    <w:p w14:paraId="430C7BBA" w14:textId="77777777" w:rsidR="005F6B57" w:rsidRPr="007D7234" w:rsidRDefault="005F6B57" w:rsidP="005F6B57">
      <w:pPr>
        <w:pStyle w:val="paragraph"/>
      </w:pPr>
      <w:r w:rsidRPr="007D7234">
        <w:tab/>
        <w:t>(c)</w:t>
      </w:r>
      <w:r w:rsidRPr="007D7234">
        <w:tab/>
        <w:t>the person’s conduct breaches that requirement.</w:t>
      </w:r>
    </w:p>
    <w:p w14:paraId="50F372F9" w14:textId="77777777" w:rsidR="005F6B57" w:rsidRPr="007D7234" w:rsidRDefault="005F6B57" w:rsidP="005F6B57">
      <w:pPr>
        <w:pStyle w:val="Penalty"/>
        <w:rPr>
          <w:sz w:val="24"/>
        </w:rPr>
      </w:pPr>
      <w:r w:rsidRPr="007D7234">
        <w:t>Penalty for a co</w:t>
      </w:r>
      <w:r w:rsidR="001A0795" w:rsidRPr="007D7234">
        <w:t>ntravention of this subsection:</w:t>
      </w:r>
      <w:r w:rsidR="001A0795" w:rsidRPr="007D7234">
        <w:tab/>
      </w:r>
      <w:r w:rsidRPr="007D7234">
        <w:t>6 months imprisonment.</w:t>
      </w:r>
    </w:p>
    <w:p w14:paraId="268EA395" w14:textId="77777777" w:rsidR="005F6B57" w:rsidRPr="007D7234" w:rsidRDefault="005F6B57" w:rsidP="005F6B57">
      <w:pPr>
        <w:pStyle w:val="notetext"/>
      </w:pPr>
      <w:r w:rsidRPr="007D7234">
        <w:t>Note:</w:t>
      </w:r>
      <w:r w:rsidRPr="007D7234">
        <w:tab/>
        <w:t>Chapter</w:t>
      </w:r>
      <w:r w:rsidR="000E491B" w:rsidRPr="007D7234">
        <w:t> </w:t>
      </w:r>
      <w:r w:rsidRPr="007D7234">
        <w:t xml:space="preserve">2 of the </w:t>
      </w:r>
      <w:r w:rsidRPr="007D7234">
        <w:rPr>
          <w:i/>
        </w:rPr>
        <w:t>Criminal Code</w:t>
      </w:r>
      <w:r w:rsidRPr="007D7234">
        <w:t xml:space="preserve"> sets out the general principles of criminal responsibility.</w:t>
      </w:r>
    </w:p>
    <w:p w14:paraId="49265EE6" w14:textId="77777777" w:rsidR="005F6B57" w:rsidRPr="007D7234" w:rsidRDefault="005F6B57" w:rsidP="005F6B57">
      <w:pPr>
        <w:pStyle w:val="ActHead5"/>
      </w:pPr>
      <w:bookmarkStart w:id="216" w:name="_Toc225012326"/>
      <w:r w:rsidRPr="007D7234">
        <w:rPr>
          <w:rStyle w:val="CharSectno"/>
        </w:rPr>
        <w:t>55Y</w:t>
      </w:r>
      <w:r w:rsidRPr="007D7234">
        <w:t xml:space="preserve">  Information gathering powers—no loss of legal professional privilege</w:t>
      </w:r>
      <w:bookmarkEnd w:id="216"/>
    </w:p>
    <w:p w14:paraId="60137A3D" w14:textId="77777777" w:rsidR="005F6B57" w:rsidRPr="007D7234" w:rsidRDefault="005F6B57" w:rsidP="005F6B57">
      <w:pPr>
        <w:pStyle w:val="subsection"/>
      </w:pPr>
      <w:r w:rsidRPr="007D7234">
        <w:tab/>
      </w:r>
      <w:r w:rsidRPr="007D7234">
        <w:tab/>
        <w:t>Information or a document does not cease to be the subject of legal professional privilege merely because it is given, provided, produced or referred to for the purposes of this Part.</w:t>
      </w:r>
    </w:p>
    <w:p w14:paraId="66456A72" w14:textId="77777777" w:rsidR="005F6B57" w:rsidRPr="007D7234" w:rsidRDefault="005F6B57" w:rsidP="005F6B57">
      <w:pPr>
        <w:pStyle w:val="ActHead5"/>
      </w:pPr>
      <w:bookmarkStart w:id="217" w:name="_Toc225012327"/>
      <w:r w:rsidRPr="007D7234">
        <w:rPr>
          <w:rStyle w:val="CharSectno"/>
        </w:rPr>
        <w:t>55Z</w:t>
      </w:r>
      <w:r w:rsidRPr="007D7234">
        <w:t xml:space="preserve">  Information gathering powers—protection from liability</w:t>
      </w:r>
      <w:bookmarkEnd w:id="217"/>
    </w:p>
    <w:p w14:paraId="10119406" w14:textId="77777777" w:rsidR="005F6B57" w:rsidRPr="007D7234" w:rsidRDefault="005F6B57" w:rsidP="005F6B57">
      <w:pPr>
        <w:pStyle w:val="subsection"/>
      </w:pPr>
      <w:r w:rsidRPr="007D7234">
        <w:tab/>
        <w:t>(1)</w:t>
      </w:r>
      <w:r w:rsidRPr="007D7234">
        <w:tab/>
        <w:t>This section applies if a person does any of the following in good faith for the purposes of an IC review:</w:t>
      </w:r>
    </w:p>
    <w:p w14:paraId="0D686048" w14:textId="77777777" w:rsidR="005F6B57" w:rsidRPr="007D7234" w:rsidRDefault="005F6B57" w:rsidP="005F6B57">
      <w:pPr>
        <w:pStyle w:val="paragraph"/>
      </w:pPr>
      <w:r w:rsidRPr="007D7234">
        <w:tab/>
        <w:t>(a)</w:t>
      </w:r>
      <w:r w:rsidRPr="007D7234">
        <w:tab/>
        <w:t>gives information;</w:t>
      </w:r>
    </w:p>
    <w:p w14:paraId="7842632C" w14:textId="77777777" w:rsidR="005F6B57" w:rsidRPr="007D7234" w:rsidRDefault="005F6B57" w:rsidP="005F6B57">
      <w:pPr>
        <w:pStyle w:val="paragraph"/>
      </w:pPr>
      <w:r w:rsidRPr="007D7234">
        <w:tab/>
        <w:t>(b)</w:t>
      </w:r>
      <w:r w:rsidRPr="007D7234">
        <w:tab/>
        <w:t>produces a document;</w:t>
      </w:r>
    </w:p>
    <w:p w14:paraId="25E397F5" w14:textId="77777777" w:rsidR="005F6B57" w:rsidRPr="007D7234" w:rsidRDefault="005F6B57" w:rsidP="005F6B57">
      <w:pPr>
        <w:pStyle w:val="paragraph"/>
      </w:pPr>
      <w:r w:rsidRPr="007D7234">
        <w:tab/>
        <w:t>(c)</w:t>
      </w:r>
      <w:r w:rsidRPr="007D7234">
        <w:tab/>
        <w:t>answers a question.</w:t>
      </w:r>
    </w:p>
    <w:p w14:paraId="274946FB" w14:textId="77777777" w:rsidR="005F6B57" w:rsidRPr="007D7234" w:rsidRDefault="005F6B57" w:rsidP="005F6B57">
      <w:pPr>
        <w:pStyle w:val="subsection"/>
      </w:pPr>
      <w:r w:rsidRPr="007D7234">
        <w:tab/>
        <w:t>(2)</w:t>
      </w:r>
      <w:r w:rsidRPr="007D7234">
        <w:tab/>
        <w:t>If this section applies, then:</w:t>
      </w:r>
    </w:p>
    <w:p w14:paraId="4134CEC5" w14:textId="77777777" w:rsidR="005F6B57" w:rsidRPr="007D7234" w:rsidRDefault="005F6B57" w:rsidP="005F6B57">
      <w:pPr>
        <w:pStyle w:val="paragraph"/>
      </w:pPr>
      <w:r w:rsidRPr="007D7234">
        <w:tab/>
        <w:t>(a)</w:t>
      </w:r>
      <w:r w:rsidRPr="007D7234">
        <w:tab/>
        <w:t xml:space="preserve">civil proceedings do not lie against a person because the person does any of the matters mentioned in </w:t>
      </w:r>
      <w:r w:rsidR="000E491B" w:rsidRPr="007D7234">
        <w:t>paragraphs (</w:t>
      </w:r>
      <w:r w:rsidRPr="007D7234">
        <w:t>1)(a) to (c); and</w:t>
      </w:r>
    </w:p>
    <w:p w14:paraId="21ED2F43" w14:textId="77777777" w:rsidR="005F6B57" w:rsidRPr="007D7234" w:rsidRDefault="005F6B57" w:rsidP="005F6B57">
      <w:pPr>
        <w:pStyle w:val="paragraph"/>
      </w:pPr>
      <w:r w:rsidRPr="007D7234">
        <w:tab/>
        <w:t>(b)</w:t>
      </w:r>
      <w:r w:rsidRPr="007D7234">
        <w:tab/>
        <w:t>the person is not liable for a penalty under a provision of any law because the person does any of those matters.</w:t>
      </w:r>
    </w:p>
    <w:p w14:paraId="233AF30F" w14:textId="77777777" w:rsidR="005F6B57" w:rsidRPr="007D7234" w:rsidRDefault="005F6B57" w:rsidP="005F6B57">
      <w:pPr>
        <w:pStyle w:val="subsection"/>
      </w:pPr>
      <w:r w:rsidRPr="007D7234">
        <w:tab/>
        <w:t>(3)</w:t>
      </w:r>
      <w:r w:rsidRPr="007D7234">
        <w:tab/>
        <w:t xml:space="preserve">This section applies whether or not the person is required to do a thing mentioned in </w:t>
      </w:r>
      <w:r w:rsidR="000E491B" w:rsidRPr="007D7234">
        <w:t>subsection (</w:t>
      </w:r>
      <w:r w:rsidRPr="007D7234">
        <w:t>1) in accordance with this Division.</w:t>
      </w:r>
    </w:p>
    <w:p w14:paraId="278B587F" w14:textId="77777777" w:rsidR="005F6B57" w:rsidRPr="007D7234" w:rsidRDefault="005F6B57" w:rsidP="00DF5202">
      <w:pPr>
        <w:pStyle w:val="ActHead3"/>
        <w:pageBreakBefore/>
      </w:pPr>
      <w:bookmarkStart w:id="218" w:name="_Toc225012328"/>
      <w:r w:rsidRPr="007D7234">
        <w:rPr>
          <w:rStyle w:val="CharDivNo"/>
        </w:rPr>
        <w:lastRenderedPageBreak/>
        <w:t>Division</w:t>
      </w:r>
      <w:r w:rsidR="000E491B" w:rsidRPr="007D7234">
        <w:rPr>
          <w:rStyle w:val="CharDivNo"/>
        </w:rPr>
        <w:t> </w:t>
      </w:r>
      <w:r w:rsidRPr="007D7234">
        <w:rPr>
          <w:rStyle w:val="CharDivNo"/>
        </w:rPr>
        <w:t>9</w:t>
      </w:r>
      <w:r w:rsidRPr="007D7234">
        <w:t>—</w:t>
      </w:r>
      <w:r w:rsidRPr="007D7234">
        <w:rPr>
          <w:rStyle w:val="CharDivText"/>
        </w:rPr>
        <w:t>Evidence by Inspector</w:t>
      </w:r>
      <w:r w:rsidR="007D7234">
        <w:rPr>
          <w:rStyle w:val="CharDivText"/>
        </w:rPr>
        <w:noBreakHyphen/>
      </w:r>
      <w:r w:rsidRPr="007D7234">
        <w:rPr>
          <w:rStyle w:val="CharDivText"/>
        </w:rPr>
        <w:t>General of Intelligence and Security</w:t>
      </w:r>
      <w:bookmarkEnd w:id="218"/>
    </w:p>
    <w:p w14:paraId="27CED602" w14:textId="77777777" w:rsidR="003E0FA6" w:rsidRPr="007D7234" w:rsidRDefault="003E0FA6" w:rsidP="003E0FA6">
      <w:pPr>
        <w:pStyle w:val="ActHead5"/>
      </w:pPr>
      <w:bookmarkStart w:id="219" w:name="_Toc225012329"/>
      <w:r w:rsidRPr="007D7234">
        <w:rPr>
          <w:rStyle w:val="CharSectno"/>
        </w:rPr>
        <w:t>55ZA</w:t>
      </w:r>
      <w:r w:rsidRPr="007D7234">
        <w:t xml:space="preserve">  Evidence by Inspector</w:t>
      </w:r>
      <w:r w:rsidR="007D7234">
        <w:noBreakHyphen/>
      </w:r>
      <w:r w:rsidRPr="007D7234">
        <w:t>General of Intelligence and Security—scope</w:t>
      </w:r>
      <w:bookmarkEnd w:id="219"/>
    </w:p>
    <w:p w14:paraId="44F4C459" w14:textId="77777777" w:rsidR="003E0FA6" w:rsidRPr="007D7234" w:rsidRDefault="003E0FA6" w:rsidP="003E0FA6">
      <w:pPr>
        <w:pStyle w:val="subsection"/>
      </w:pPr>
      <w:r w:rsidRPr="007D7234">
        <w:tab/>
      </w:r>
      <w:r w:rsidRPr="007D7234">
        <w:tab/>
        <w:t>This Division applies in an IC review of a decision in relation to a document that:</w:t>
      </w:r>
    </w:p>
    <w:p w14:paraId="7D1D57F4" w14:textId="77777777" w:rsidR="003E0FA6" w:rsidRPr="007D7234" w:rsidRDefault="003E0FA6" w:rsidP="003E0FA6">
      <w:pPr>
        <w:pStyle w:val="paragraph"/>
      </w:pPr>
      <w:r w:rsidRPr="007D7234">
        <w:tab/>
        <w:t>(a)</w:t>
      </w:r>
      <w:r w:rsidRPr="007D7234">
        <w:tab/>
        <w:t>is claimed to be an exempt document under section 33 (national security documents); and</w:t>
      </w:r>
    </w:p>
    <w:p w14:paraId="69C432BC" w14:textId="77777777" w:rsidR="003E0FA6" w:rsidRPr="007D7234" w:rsidRDefault="003E0FA6" w:rsidP="003E0FA6">
      <w:pPr>
        <w:pStyle w:val="paragraph"/>
      </w:pPr>
      <w:r w:rsidRPr="007D7234">
        <w:tab/>
        <w:t>(b)</w:t>
      </w:r>
      <w:r w:rsidRPr="007D7234">
        <w:tab/>
        <w:t>relates directly or indirectly to:</w:t>
      </w:r>
    </w:p>
    <w:p w14:paraId="26DB4352" w14:textId="77777777" w:rsidR="003E0FA6" w:rsidRPr="007D7234" w:rsidRDefault="003E0FA6" w:rsidP="003E0FA6">
      <w:pPr>
        <w:pStyle w:val="paragraphsub"/>
      </w:pPr>
      <w:r w:rsidRPr="007D7234">
        <w:tab/>
        <w:t>(i)</w:t>
      </w:r>
      <w:r w:rsidRPr="007D7234">
        <w:tab/>
        <w:t xml:space="preserve">the performance of the functions or duties, or the exercise of the powers, of a body mentioned in paragraph (a) of the definition of </w:t>
      </w:r>
      <w:r w:rsidRPr="007D7234">
        <w:rPr>
          <w:b/>
          <w:i/>
        </w:rPr>
        <w:t>intelligence agency</w:t>
      </w:r>
      <w:r w:rsidRPr="007D7234">
        <w:t xml:space="preserve"> in subsection 3(1) of the </w:t>
      </w:r>
      <w:r w:rsidRPr="007D7234">
        <w:rPr>
          <w:i/>
        </w:rPr>
        <w:t>Inspector</w:t>
      </w:r>
      <w:r w:rsidR="007D7234">
        <w:rPr>
          <w:i/>
        </w:rPr>
        <w:noBreakHyphen/>
      </w:r>
      <w:r w:rsidRPr="007D7234">
        <w:rPr>
          <w:i/>
        </w:rPr>
        <w:t>General of Intelligence and Security Act 1986</w:t>
      </w:r>
      <w:r w:rsidRPr="007D7234">
        <w:t>; or</w:t>
      </w:r>
    </w:p>
    <w:p w14:paraId="44B25F48" w14:textId="77777777" w:rsidR="003E0FA6" w:rsidRPr="007D7234" w:rsidRDefault="003E0FA6" w:rsidP="003E0FA6">
      <w:pPr>
        <w:pStyle w:val="paragraphsub"/>
      </w:pPr>
      <w:r w:rsidRPr="007D7234">
        <w:tab/>
        <w:t>(ii)</w:t>
      </w:r>
      <w:r w:rsidRPr="007D7234">
        <w:tab/>
        <w:t>the performance of an intelligence function (within the meaning of that Act) of a body mentioned in paragraph (b) of that definition; and</w:t>
      </w:r>
    </w:p>
    <w:p w14:paraId="09FE135E" w14:textId="77777777" w:rsidR="003E0FA6" w:rsidRPr="007D7234" w:rsidRDefault="003E0FA6" w:rsidP="003E0FA6">
      <w:pPr>
        <w:pStyle w:val="paragraph"/>
      </w:pPr>
      <w:r w:rsidRPr="007D7234">
        <w:tab/>
        <w:t>(c)</w:t>
      </w:r>
      <w:r w:rsidRPr="007D7234">
        <w:tab/>
        <w:t>is not a document of the Inspector</w:t>
      </w:r>
      <w:r w:rsidR="007D7234">
        <w:noBreakHyphen/>
      </w:r>
      <w:r w:rsidRPr="007D7234">
        <w:t>General of Intelligence and Security.</w:t>
      </w:r>
    </w:p>
    <w:p w14:paraId="7339B830" w14:textId="77777777" w:rsidR="005F6B57" w:rsidRPr="007D7234" w:rsidRDefault="005F6B57" w:rsidP="005F6B57">
      <w:pPr>
        <w:pStyle w:val="ActHead5"/>
      </w:pPr>
      <w:bookmarkStart w:id="220" w:name="_Toc225012330"/>
      <w:r w:rsidRPr="007D7234">
        <w:rPr>
          <w:rStyle w:val="CharSectno"/>
        </w:rPr>
        <w:t>55ZB</w:t>
      </w:r>
      <w:r w:rsidRPr="007D7234">
        <w:t xml:space="preserve">  Evidence by Inspector</w:t>
      </w:r>
      <w:r w:rsidR="007D7234">
        <w:noBreakHyphen/>
      </w:r>
      <w:r w:rsidRPr="007D7234">
        <w:t>General of Intelligence and Security—request to give evidence</w:t>
      </w:r>
      <w:bookmarkEnd w:id="220"/>
    </w:p>
    <w:p w14:paraId="085C0EBD" w14:textId="77777777" w:rsidR="005F6B57" w:rsidRPr="007D7234" w:rsidRDefault="005F6B57" w:rsidP="005F6B57">
      <w:pPr>
        <w:pStyle w:val="subsection"/>
      </w:pPr>
      <w:r w:rsidRPr="007D7234">
        <w:tab/>
        <w:t>(1)</w:t>
      </w:r>
      <w:r w:rsidRPr="007D7234">
        <w:tab/>
        <w:t>Before determining that a document is not an exempt document under section</w:t>
      </w:r>
      <w:r w:rsidR="000E491B" w:rsidRPr="007D7234">
        <w:t> </w:t>
      </w:r>
      <w:r w:rsidRPr="007D7234">
        <w:t>33, the Information Commissioner must request the Inspector</w:t>
      </w:r>
      <w:r w:rsidR="007D7234">
        <w:noBreakHyphen/>
      </w:r>
      <w:r w:rsidRPr="007D7234">
        <w:t>General of Intelligence and Security to appear personally and give evidence on:</w:t>
      </w:r>
    </w:p>
    <w:p w14:paraId="4EAE2188" w14:textId="77777777" w:rsidR="005F6B57" w:rsidRPr="007D7234" w:rsidRDefault="005F6B57" w:rsidP="005F6B57">
      <w:pPr>
        <w:pStyle w:val="paragraph"/>
      </w:pPr>
      <w:r w:rsidRPr="007D7234">
        <w:tab/>
        <w:t>(a)</w:t>
      </w:r>
      <w:r w:rsidRPr="007D7234">
        <w:tab/>
        <w:t>the damage that would, or could reasonably be expected to, be caused to:</w:t>
      </w:r>
    </w:p>
    <w:p w14:paraId="09493314" w14:textId="77777777" w:rsidR="005F6B57" w:rsidRPr="007D7234" w:rsidRDefault="005F6B57" w:rsidP="005F6B57">
      <w:pPr>
        <w:pStyle w:val="paragraphsub"/>
      </w:pPr>
      <w:r w:rsidRPr="007D7234">
        <w:tab/>
        <w:t>(i)</w:t>
      </w:r>
      <w:r w:rsidRPr="007D7234">
        <w:tab/>
        <w:t>the security of the Commonwealth; or</w:t>
      </w:r>
    </w:p>
    <w:p w14:paraId="5839437B" w14:textId="77777777" w:rsidR="005F6B57" w:rsidRPr="007D7234" w:rsidRDefault="005F6B57" w:rsidP="005F6B57">
      <w:pPr>
        <w:pStyle w:val="paragraphsub"/>
      </w:pPr>
      <w:r w:rsidRPr="007D7234">
        <w:tab/>
        <w:t>(ii)</w:t>
      </w:r>
      <w:r w:rsidRPr="007D7234">
        <w:tab/>
        <w:t>the defence of the Commonwealth; or</w:t>
      </w:r>
    </w:p>
    <w:p w14:paraId="27DEAEE2" w14:textId="77777777" w:rsidR="005F6B57" w:rsidRPr="007D7234" w:rsidRDefault="005F6B57" w:rsidP="005F6B57">
      <w:pPr>
        <w:pStyle w:val="paragraphsub"/>
      </w:pPr>
      <w:r w:rsidRPr="007D7234">
        <w:tab/>
        <w:t>(iii)</w:t>
      </w:r>
      <w:r w:rsidRPr="007D7234">
        <w:tab/>
        <w:t>the international relations of the Commonwealth;</w:t>
      </w:r>
    </w:p>
    <w:p w14:paraId="24E7EED7" w14:textId="77777777" w:rsidR="005F6B57" w:rsidRPr="007D7234" w:rsidRDefault="005F6B57" w:rsidP="005F6B57">
      <w:pPr>
        <w:pStyle w:val="paragraph"/>
      </w:pPr>
      <w:r w:rsidRPr="007D7234">
        <w:tab/>
      </w:r>
      <w:r w:rsidRPr="007D7234">
        <w:tab/>
        <w:t>if access to the document were given in accordance with the request; or</w:t>
      </w:r>
    </w:p>
    <w:p w14:paraId="70C286AB" w14:textId="77777777" w:rsidR="005F6B57" w:rsidRPr="007D7234" w:rsidRDefault="005F6B57" w:rsidP="005F6B57">
      <w:pPr>
        <w:pStyle w:val="paragraph"/>
      </w:pPr>
      <w:r w:rsidRPr="007D7234">
        <w:tab/>
        <w:t>(b)</w:t>
      </w:r>
      <w:r w:rsidRPr="007D7234">
        <w:tab/>
        <w:t xml:space="preserve">whether giving access to the document in accordance with the request would divulge any information or matter </w:t>
      </w:r>
      <w:r w:rsidRPr="007D7234">
        <w:lastRenderedPageBreak/>
        <w:t>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71B542C8" w14:textId="77777777" w:rsidR="005F6B57" w:rsidRPr="007D7234" w:rsidRDefault="005F6B57" w:rsidP="00CB4EB1">
      <w:pPr>
        <w:pStyle w:val="subsection"/>
        <w:keepNext/>
      </w:pPr>
      <w:r w:rsidRPr="007D7234">
        <w:tab/>
        <w:t>(2)</w:t>
      </w:r>
      <w:r w:rsidRPr="007D7234">
        <w:tab/>
        <w:t>Before determining that an agency or Minister must grant access to a copy of the document with deletions, the Information Commissioner must request the Inspector</w:t>
      </w:r>
      <w:r w:rsidR="007D7234">
        <w:noBreakHyphen/>
      </w:r>
      <w:r w:rsidRPr="007D7234">
        <w:t>General to appear personally and give evidence on:</w:t>
      </w:r>
    </w:p>
    <w:p w14:paraId="51CFEBD1" w14:textId="77777777" w:rsidR="005F6B57" w:rsidRPr="007D7234" w:rsidRDefault="005F6B57" w:rsidP="00CB4EB1">
      <w:pPr>
        <w:pStyle w:val="paragraph"/>
        <w:keepNext/>
      </w:pPr>
      <w:r w:rsidRPr="007D7234">
        <w:tab/>
        <w:t>(a)</w:t>
      </w:r>
      <w:r w:rsidRPr="007D7234">
        <w:tab/>
        <w:t>the damage that would, or could reasonably be expected to, be caused to:</w:t>
      </w:r>
    </w:p>
    <w:p w14:paraId="30967FD4" w14:textId="77777777" w:rsidR="005F6B57" w:rsidRPr="007D7234" w:rsidRDefault="005F6B57" w:rsidP="00CB4EB1">
      <w:pPr>
        <w:pStyle w:val="paragraphsub"/>
        <w:keepNext/>
      </w:pPr>
      <w:r w:rsidRPr="007D7234">
        <w:tab/>
        <w:t>(i)</w:t>
      </w:r>
      <w:r w:rsidRPr="007D7234">
        <w:tab/>
        <w:t>the security of the Commonwealth; or</w:t>
      </w:r>
    </w:p>
    <w:p w14:paraId="18B2A5C2" w14:textId="77777777" w:rsidR="005F6B57" w:rsidRPr="007D7234" w:rsidRDefault="005F6B57" w:rsidP="00CB4EB1">
      <w:pPr>
        <w:pStyle w:val="paragraphsub"/>
        <w:keepNext/>
      </w:pPr>
      <w:r w:rsidRPr="007D7234">
        <w:tab/>
        <w:t>(ii)</w:t>
      </w:r>
      <w:r w:rsidRPr="007D7234">
        <w:tab/>
        <w:t>the defence of the Commonwealth; or</w:t>
      </w:r>
    </w:p>
    <w:p w14:paraId="188DD0BB" w14:textId="77777777" w:rsidR="005F6B57" w:rsidRPr="007D7234" w:rsidRDefault="005F6B57" w:rsidP="00CB4EB1">
      <w:pPr>
        <w:pStyle w:val="paragraphsub"/>
        <w:keepNext/>
      </w:pPr>
      <w:r w:rsidRPr="007D7234">
        <w:tab/>
        <w:t>(iii)</w:t>
      </w:r>
      <w:r w:rsidRPr="007D7234">
        <w:tab/>
        <w:t>the international relations of the Commonwealth;</w:t>
      </w:r>
    </w:p>
    <w:p w14:paraId="138D53D4" w14:textId="77777777" w:rsidR="005F6B57" w:rsidRPr="007D7234" w:rsidRDefault="005F6B57" w:rsidP="00CB4EB1">
      <w:pPr>
        <w:pStyle w:val="paragraph"/>
        <w:keepNext/>
      </w:pPr>
      <w:r w:rsidRPr="007D7234">
        <w:tab/>
      </w:r>
      <w:r w:rsidRPr="007D7234">
        <w:tab/>
        <w:t>if the proposed deletions were not made; or</w:t>
      </w:r>
    </w:p>
    <w:p w14:paraId="2FD5A0D7" w14:textId="77777777" w:rsidR="005F6B57" w:rsidRPr="007D7234" w:rsidRDefault="005F6B57" w:rsidP="005F6B57">
      <w:pPr>
        <w:pStyle w:val="paragraph"/>
      </w:pPr>
      <w:r w:rsidRPr="007D7234">
        <w:tab/>
        <w:t>(b)</w:t>
      </w:r>
      <w:r w:rsidRPr="007D7234">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3188341E" w14:textId="77777777" w:rsidR="005F6B57" w:rsidRPr="007D7234" w:rsidRDefault="005F6B57" w:rsidP="005F6B57">
      <w:pPr>
        <w:pStyle w:val="subsection"/>
      </w:pPr>
      <w:r w:rsidRPr="007D7234">
        <w:tab/>
        <w:t>(3)</w:t>
      </w:r>
      <w:r w:rsidRPr="007D7234">
        <w:tab/>
        <w:t>Before hearing the evidence of the Inspector</w:t>
      </w:r>
      <w:r w:rsidR="007D7234">
        <w:noBreakHyphen/>
      </w:r>
      <w:r w:rsidRPr="007D7234">
        <w:t>General, the Information Commissioner must hear any evidence to be given or submissions to be made by, or on behalf of, the agency to which, or the Minister to whom, the request was made for access to the document.</w:t>
      </w:r>
    </w:p>
    <w:p w14:paraId="51443ED6" w14:textId="77777777" w:rsidR="005F6B57" w:rsidRPr="007D7234" w:rsidRDefault="005F6B57" w:rsidP="005F6B57">
      <w:pPr>
        <w:pStyle w:val="subsection"/>
      </w:pPr>
      <w:r w:rsidRPr="007D7234">
        <w:tab/>
        <w:t>(4)</w:t>
      </w:r>
      <w:r w:rsidRPr="007D7234">
        <w:tab/>
        <w:t>The Information Commissioner is not bound by any opinion of the Inspector</w:t>
      </w:r>
      <w:r w:rsidR="007D7234">
        <w:noBreakHyphen/>
      </w:r>
      <w:r w:rsidRPr="007D7234">
        <w:t>General expressed while giving evidence under this Division.</w:t>
      </w:r>
    </w:p>
    <w:p w14:paraId="422B6CB6" w14:textId="77777777" w:rsidR="005F6B57" w:rsidRPr="007D7234" w:rsidRDefault="005F6B57" w:rsidP="005F6B57">
      <w:pPr>
        <w:pStyle w:val="ActHead5"/>
      </w:pPr>
      <w:bookmarkStart w:id="221" w:name="_Toc225012331"/>
      <w:r w:rsidRPr="007D7234">
        <w:rPr>
          <w:rStyle w:val="CharSectno"/>
        </w:rPr>
        <w:lastRenderedPageBreak/>
        <w:t>55ZC</w:t>
      </w:r>
      <w:r w:rsidRPr="007D7234">
        <w:t xml:space="preserve">  Evidence by Inspector</w:t>
      </w:r>
      <w:r w:rsidR="007D7234">
        <w:noBreakHyphen/>
      </w:r>
      <w:r w:rsidRPr="007D7234">
        <w:t>General of Intelligence and Security—compliance with request</w:t>
      </w:r>
      <w:bookmarkEnd w:id="221"/>
    </w:p>
    <w:p w14:paraId="16F65B36" w14:textId="77777777" w:rsidR="005F6B57" w:rsidRPr="007D7234" w:rsidRDefault="005F6B57" w:rsidP="005F6B57">
      <w:pPr>
        <w:pStyle w:val="subsection"/>
      </w:pPr>
      <w:r w:rsidRPr="007D7234">
        <w:tab/>
      </w:r>
      <w:r w:rsidRPr="007D7234">
        <w:tab/>
        <w:t>The Inspector</w:t>
      </w:r>
      <w:r w:rsidR="007D7234">
        <w:noBreakHyphen/>
      </w:r>
      <w:r w:rsidRPr="007D7234">
        <w:t>General of Intelligence and Security must comply with a request under section</w:t>
      </w:r>
      <w:r w:rsidR="000E491B" w:rsidRPr="007D7234">
        <w:t> </w:t>
      </w:r>
      <w:r w:rsidRPr="007D7234">
        <w:t>55ZB unless, in the opinion of the Inspector</w:t>
      </w:r>
      <w:r w:rsidR="007D7234">
        <w:noBreakHyphen/>
      </w:r>
      <w:r w:rsidRPr="007D7234">
        <w:t>General, the Inspector</w:t>
      </w:r>
      <w:r w:rsidR="007D7234">
        <w:noBreakHyphen/>
      </w:r>
      <w:r w:rsidRPr="007D7234">
        <w:t>General is not appropriately qualified to give evidence on the matters in relation to which the Inspector</w:t>
      </w:r>
      <w:r w:rsidR="007D7234">
        <w:noBreakHyphen/>
      </w:r>
      <w:r w:rsidRPr="007D7234">
        <w:t>General has been requested to give evidence.</w:t>
      </w:r>
    </w:p>
    <w:p w14:paraId="0415D8F9" w14:textId="77777777" w:rsidR="005F6B57" w:rsidRPr="007D7234" w:rsidRDefault="005F6B57" w:rsidP="005F6B57">
      <w:pPr>
        <w:pStyle w:val="ActHead5"/>
      </w:pPr>
      <w:bookmarkStart w:id="222" w:name="_Toc225012332"/>
      <w:r w:rsidRPr="007D7234">
        <w:rPr>
          <w:rStyle w:val="CharSectno"/>
        </w:rPr>
        <w:t>55ZD</w:t>
      </w:r>
      <w:r w:rsidRPr="007D7234">
        <w:t xml:space="preserve">  Evidence by Inspector</w:t>
      </w:r>
      <w:r w:rsidR="007D7234">
        <w:noBreakHyphen/>
      </w:r>
      <w:r w:rsidRPr="007D7234">
        <w:t>General of Intelligence and Security—procedural matters</w:t>
      </w:r>
      <w:bookmarkEnd w:id="222"/>
    </w:p>
    <w:p w14:paraId="55317E54" w14:textId="77777777" w:rsidR="005F6B57" w:rsidRPr="007D7234" w:rsidRDefault="005F6B57" w:rsidP="005F6B57">
      <w:pPr>
        <w:pStyle w:val="subsection"/>
      </w:pPr>
      <w:r w:rsidRPr="007D7234">
        <w:tab/>
        <w:t>(1)</w:t>
      </w:r>
      <w:r w:rsidRPr="007D7234">
        <w:tab/>
        <w:t>This section applies for the purposes of enabling the Inspector</w:t>
      </w:r>
      <w:r w:rsidR="007D7234">
        <w:noBreakHyphen/>
      </w:r>
      <w:r w:rsidRPr="007D7234">
        <w:t>General of Intelligence and Security to comply with a request under section</w:t>
      </w:r>
      <w:r w:rsidR="000E491B" w:rsidRPr="007D7234">
        <w:t> </w:t>
      </w:r>
      <w:r w:rsidRPr="007D7234">
        <w:t>55ZB.</w:t>
      </w:r>
    </w:p>
    <w:p w14:paraId="66C84D5B" w14:textId="77777777" w:rsidR="005F6B57" w:rsidRPr="007D7234" w:rsidRDefault="005F6B57" w:rsidP="005F6B57">
      <w:pPr>
        <w:pStyle w:val="subsection"/>
      </w:pPr>
      <w:r w:rsidRPr="007D7234">
        <w:tab/>
        <w:t>(2)</w:t>
      </w:r>
      <w:r w:rsidRPr="007D7234">
        <w:tab/>
        <w:t>The Information Commissioner must allow the Inspector</w:t>
      </w:r>
      <w:r w:rsidR="007D7234">
        <w:noBreakHyphen/>
      </w:r>
      <w:r w:rsidRPr="007D7234">
        <w:t>General to take possession of, and make copies of or take extracts from, any document given to the Information Commissioner for the purposes of the proceeding.</w:t>
      </w:r>
    </w:p>
    <w:p w14:paraId="2D4C8B07" w14:textId="77777777" w:rsidR="005F6B57" w:rsidRPr="007D7234" w:rsidRDefault="005F6B57" w:rsidP="005F6B57">
      <w:pPr>
        <w:pStyle w:val="subsection"/>
      </w:pPr>
      <w:r w:rsidRPr="007D7234">
        <w:tab/>
        <w:t>(3)</w:t>
      </w:r>
      <w:r w:rsidRPr="007D7234">
        <w:tab/>
        <w:t>The Inspector</w:t>
      </w:r>
      <w:r w:rsidR="007D7234">
        <w:noBreakHyphen/>
      </w:r>
      <w:r w:rsidRPr="007D7234">
        <w:t>General may require the production of the following:</w:t>
      </w:r>
    </w:p>
    <w:p w14:paraId="6C7E65C1" w14:textId="77777777" w:rsidR="005F6B57" w:rsidRPr="007D7234" w:rsidRDefault="005F6B57" w:rsidP="005F6B57">
      <w:pPr>
        <w:pStyle w:val="paragraph"/>
      </w:pPr>
      <w:r w:rsidRPr="007D7234">
        <w:tab/>
        <w:t>(a)</w:t>
      </w:r>
      <w:r w:rsidRPr="007D7234">
        <w:tab/>
        <w:t>the document that is claimed to be an exempt document under section</w:t>
      </w:r>
      <w:r w:rsidR="000E491B" w:rsidRPr="007D7234">
        <w:t> </w:t>
      </w:r>
      <w:r w:rsidRPr="007D7234">
        <w:t>33 by the agency to which or the Minister to whom the request was made for access to the document;</w:t>
      </w:r>
    </w:p>
    <w:p w14:paraId="481291A0" w14:textId="77777777" w:rsidR="005F6B57" w:rsidRPr="007D7234" w:rsidRDefault="005F6B57" w:rsidP="005F6B57">
      <w:pPr>
        <w:pStyle w:val="paragraph"/>
      </w:pPr>
      <w:r w:rsidRPr="007D7234">
        <w:tab/>
        <w:t>(b)</w:t>
      </w:r>
      <w:r w:rsidRPr="007D7234">
        <w:tab/>
        <w:t xml:space="preserve">any document of an agency or official document of a Minister that relates to the document mentioned in </w:t>
      </w:r>
      <w:r w:rsidR="000E491B" w:rsidRPr="007D7234">
        <w:t>subsection (</w:t>
      </w:r>
      <w:r w:rsidRPr="007D7234">
        <w:t>2) by the agency or Minister.</w:t>
      </w:r>
    </w:p>
    <w:p w14:paraId="0B69925A" w14:textId="77777777" w:rsidR="005F6B57" w:rsidRPr="007D7234" w:rsidRDefault="005F6B57" w:rsidP="005F6B57">
      <w:pPr>
        <w:pStyle w:val="subsection"/>
      </w:pPr>
      <w:r w:rsidRPr="007D7234">
        <w:tab/>
        <w:t>(4)</w:t>
      </w:r>
      <w:r w:rsidRPr="007D7234">
        <w:tab/>
        <w:t>The Inspector</w:t>
      </w:r>
      <w:r w:rsidR="007D7234">
        <w:noBreakHyphen/>
      </w:r>
      <w:r w:rsidRPr="007D7234">
        <w:t xml:space="preserve">General may make copies of, or take extracts from, the documents mentioned in </w:t>
      </w:r>
      <w:r w:rsidR="000E491B" w:rsidRPr="007D7234">
        <w:t>subsection (</w:t>
      </w:r>
      <w:r w:rsidRPr="007D7234">
        <w:t>3).</w:t>
      </w:r>
    </w:p>
    <w:p w14:paraId="6C203765" w14:textId="77777777" w:rsidR="005F6B57" w:rsidRPr="007D7234" w:rsidRDefault="005F6B57" w:rsidP="005F6B57">
      <w:pPr>
        <w:pStyle w:val="subsection"/>
      </w:pPr>
      <w:r w:rsidRPr="007D7234">
        <w:tab/>
        <w:t>(5)</w:t>
      </w:r>
      <w:r w:rsidRPr="007D7234">
        <w:tab/>
        <w:t>After the period that is reasonably necessary for the purposes of giving evidence to the Information Commissioner, the Inspector</w:t>
      </w:r>
      <w:r w:rsidR="007D7234">
        <w:noBreakHyphen/>
      </w:r>
      <w:r w:rsidRPr="007D7234">
        <w:t>General must:</w:t>
      </w:r>
    </w:p>
    <w:p w14:paraId="2AFA2071" w14:textId="77777777" w:rsidR="005F6B57" w:rsidRPr="007D7234" w:rsidRDefault="005F6B57" w:rsidP="005F6B57">
      <w:pPr>
        <w:pStyle w:val="paragraph"/>
      </w:pPr>
      <w:r w:rsidRPr="007D7234">
        <w:tab/>
        <w:t>(a)</w:t>
      </w:r>
      <w:r w:rsidRPr="007D7234">
        <w:tab/>
        <w:t>return the original of any document to the Information Commissioner or to the agency or Minister; and</w:t>
      </w:r>
    </w:p>
    <w:p w14:paraId="58BB678A" w14:textId="77777777" w:rsidR="005F6B57" w:rsidRPr="007D7234" w:rsidRDefault="005F6B57" w:rsidP="005F6B57">
      <w:pPr>
        <w:pStyle w:val="paragraph"/>
      </w:pPr>
      <w:r w:rsidRPr="007D7234">
        <w:tab/>
        <w:t>(b)</w:t>
      </w:r>
      <w:r w:rsidRPr="007D7234">
        <w:tab/>
        <w:t>destroy any copies of or extracts taken from any document.</w:t>
      </w:r>
    </w:p>
    <w:p w14:paraId="288006D4" w14:textId="77777777" w:rsidR="005F6B57" w:rsidRPr="007D7234" w:rsidRDefault="005F6B57" w:rsidP="005F6B57">
      <w:pPr>
        <w:pStyle w:val="subsection"/>
      </w:pPr>
      <w:r w:rsidRPr="007D7234">
        <w:lastRenderedPageBreak/>
        <w:tab/>
        <w:t>(6)</w:t>
      </w:r>
      <w:r w:rsidRPr="007D7234">
        <w:tab/>
        <w:t>The Inspector</w:t>
      </w:r>
      <w:r w:rsidR="007D7234">
        <w:noBreakHyphen/>
      </w:r>
      <w:r w:rsidRPr="007D7234">
        <w:t>General must permit a person to inspect a document that the person would be entitled to inspect if the document were not held by the Inspector</w:t>
      </w:r>
      <w:r w:rsidR="007D7234">
        <w:noBreakHyphen/>
      </w:r>
      <w:r w:rsidRPr="007D7234">
        <w:t>General.</w:t>
      </w:r>
    </w:p>
    <w:p w14:paraId="5292C9DB" w14:textId="77777777" w:rsidR="005F6B57" w:rsidRPr="007D7234" w:rsidRDefault="005F6B57" w:rsidP="005F6B57">
      <w:pPr>
        <w:pStyle w:val="subsection"/>
      </w:pPr>
      <w:r w:rsidRPr="007D7234">
        <w:tab/>
        <w:t>(7)</w:t>
      </w:r>
      <w:r w:rsidRPr="007D7234">
        <w:tab/>
        <w:t>The Inspector</w:t>
      </w:r>
      <w:r w:rsidR="007D7234">
        <w:noBreakHyphen/>
      </w:r>
      <w:r w:rsidRPr="007D7234">
        <w:t>General must permit the person to inspect the document at all reasonable times.</w:t>
      </w:r>
    </w:p>
    <w:p w14:paraId="6456C467" w14:textId="77777777" w:rsidR="005F6B57" w:rsidRPr="007D7234" w:rsidRDefault="005F6B57" w:rsidP="005F6B57">
      <w:pPr>
        <w:pStyle w:val="subsection"/>
      </w:pPr>
      <w:r w:rsidRPr="007D7234">
        <w:tab/>
        <w:t>(8)</w:t>
      </w:r>
      <w:r w:rsidRPr="007D7234">
        <w:tab/>
        <w:t>The Information Commissioner must allow the Inspector</w:t>
      </w:r>
      <w:r w:rsidR="007D7234">
        <w:noBreakHyphen/>
      </w:r>
      <w:r w:rsidRPr="007D7234">
        <w:t xml:space="preserve">General a period within which to consider the documents mentioned in </w:t>
      </w:r>
      <w:r w:rsidR="000E491B" w:rsidRPr="007D7234">
        <w:t>subsections (</w:t>
      </w:r>
      <w:r w:rsidRPr="007D7234">
        <w:t>2) to (4) that is reasonable having regard to:</w:t>
      </w:r>
    </w:p>
    <w:p w14:paraId="6FB98832" w14:textId="77777777" w:rsidR="005F6B57" w:rsidRPr="007D7234" w:rsidRDefault="005F6B57" w:rsidP="005F6B57">
      <w:pPr>
        <w:pStyle w:val="paragraph"/>
      </w:pPr>
      <w:r w:rsidRPr="007D7234">
        <w:tab/>
        <w:t>(a)</w:t>
      </w:r>
      <w:r w:rsidRPr="007D7234">
        <w:tab/>
        <w:t>the nature of the evidence that the Inspector</w:t>
      </w:r>
      <w:r w:rsidR="007D7234">
        <w:noBreakHyphen/>
      </w:r>
      <w:r w:rsidRPr="007D7234">
        <w:t>General has been requested to give; and</w:t>
      </w:r>
    </w:p>
    <w:p w14:paraId="3BAACBC4" w14:textId="77777777" w:rsidR="005F6B57" w:rsidRPr="007D7234" w:rsidRDefault="005F6B57" w:rsidP="005F6B57">
      <w:pPr>
        <w:pStyle w:val="paragraph"/>
      </w:pPr>
      <w:r w:rsidRPr="007D7234">
        <w:tab/>
        <w:t>(b)</w:t>
      </w:r>
      <w:r w:rsidRPr="007D7234">
        <w:tab/>
        <w:t>the time required by the Inspector</w:t>
      </w:r>
      <w:r w:rsidR="007D7234">
        <w:noBreakHyphen/>
      </w:r>
      <w:r w:rsidRPr="007D7234">
        <w:t>General to perform the Inspector</w:t>
      </w:r>
      <w:r w:rsidR="007D7234">
        <w:noBreakHyphen/>
      </w:r>
      <w:r w:rsidRPr="007D7234">
        <w:t>General’s other functions.</w:t>
      </w:r>
    </w:p>
    <w:p w14:paraId="225803BC" w14:textId="77777777" w:rsidR="005F6B57" w:rsidRPr="007D7234" w:rsidRDefault="005F6B57" w:rsidP="00DF5202">
      <w:pPr>
        <w:pStyle w:val="ActHead3"/>
        <w:pageBreakBefore/>
      </w:pPr>
      <w:bookmarkStart w:id="223" w:name="_Toc225012333"/>
      <w:r w:rsidRPr="007D7234">
        <w:rPr>
          <w:rStyle w:val="CharDivNo"/>
        </w:rPr>
        <w:lastRenderedPageBreak/>
        <w:t>Division</w:t>
      </w:r>
      <w:r w:rsidR="000E491B" w:rsidRPr="007D7234">
        <w:rPr>
          <w:rStyle w:val="CharDivNo"/>
        </w:rPr>
        <w:t> </w:t>
      </w:r>
      <w:r w:rsidRPr="007D7234">
        <w:rPr>
          <w:rStyle w:val="CharDivNo"/>
        </w:rPr>
        <w:t>10</w:t>
      </w:r>
      <w:r w:rsidRPr="007D7234">
        <w:t>—</w:t>
      </w:r>
      <w:r w:rsidRPr="007D7234">
        <w:rPr>
          <w:rStyle w:val="CharDivText"/>
        </w:rPr>
        <w:t>Appeals</w:t>
      </w:r>
      <w:bookmarkEnd w:id="223"/>
    </w:p>
    <w:p w14:paraId="2593FB7F" w14:textId="77777777" w:rsidR="005F6B57" w:rsidRPr="007D7234" w:rsidRDefault="005F6B57" w:rsidP="005F6B57">
      <w:pPr>
        <w:pStyle w:val="ActHead5"/>
      </w:pPr>
      <w:bookmarkStart w:id="224" w:name="_Toc225012334"/>
      <w:r w:rsidRPr="007D7234">
        <w:rPr>
          <w:rStyle w:val="CharSectno"/>
        </w:rPr>
        <w:t>56</w:t>
      </w:r>
      <w:r w:rsidRPr="007D7234">
        <w:t xml:space="preserve">  Appeals—appeals to Federal Court of Australia on questions of law</w:t>
      </w:r>
      <w:bookmarkEnd w:id="224"/>
    </w:p>
    <w:p w14:paraId="3923F374" w14:textId="77777777" w:rsidR="005F6B57" w:rsidRPr="007D7234" w:rsidRDefault="005F6B57" w:rsidP="005F6B57">
      <w:pPr>
        <w:pStyle w:val="subsection"/>
      </w:pPr>
      <w:r w:rsidRPr="007D7234">
        <w:tab/>
        <w:t>(1)</w:t>
      </w:r>
      <w:r w:rsidRPr="007D7234">
        <w:tab/>
        <w:t>A review party may appeal to the Federal Court of Australia, on a question of law, from a decision of the Information Commissioner on an IC review.</w:t>
      </w:r>
    </w:p>
    <w:p w14:paraId="333F8B73" w14:textId="77777777" w:rsidR="005F6B57" w:rsidRPr="007D7234" w:rsidRDefault="005F6B57" w:rsidP="005F6B57">
      <w:pPr>
        <w:pStyle w:val="subsection"/>
      </w:pPr>
      <w:r w:rsidRPr="007D7234">
        <w:tab/>
        <w:t>(2)</w:t>
      </w:r>
      <w:r w:rsidRPr="007D7234">
        <w:tab/>
        <w:t>An appeal under this section must be instituted:</w:t>
      </w:r>
    </w:p>
    <w:p w14:paraId="27D57A3E" w14:textId="77777777" w:rsidR="005F6B57" w:rsidRPr="007D7234" w:rsidRDefault="005F6B57" w:rsidP="005F6B57">
      <w:pPr>
        <w:pStyle w:val="paragraph"/>
      </w:pPr>
      <w:r w:rsidRPr="007D7234">
        <w:tab/>
        <w:t>(a)</w:t>
      </w:r>
      <w:r w:rsidRPr="007D7234">
        <w:tab/>
        <w:t>either:</w:t>
      </w:r>
    </w:p>
    <w:p w14:paraId="43BF7098" w14:textId="77777777" w:rsidR="005F6B57" w:rsidRPr="007D7234" w:rsidRDefault="005F6B57" w:rsidP="005F6B57">
      <w:pPr>
        <w:pStyle w:val="paragraphsub"/>
      </w:pPr>
      <w:r w:rsidRPr="007D7234">
        <w:tab/>
        <w:t>(i)</w:t>
      </w:r>
      <w:r w:rsidRPr="007D7234">
        <w:tab/>
        <w:t>not later than 28 days after the day a decision under section</w:t>
      </w:r>
      <w:r w:rsidR="000E491B" w:rsidRPr="007D7234">
        <w:t> </w:t>
      </w:r>
      <w:r w:rsidRPr="007D7234">
        <w:t>55K of the Information Commissioner on an IC review is given to the review party; or</w:t>
      </w:r>
    </w:p>
    <w:p w14:paraId="224F496B" w14:textId="77777777" w:rsidR="005F6B57" w:rsidRPr="007D7234" w:rsidRDefault="005F6B57" w:rsidP="005F6B57">
      <w:pPr>
        <w:pStyle w:val="paragraphsub"/>
      </w:pPr>
      <w:r w:rsidRPr="007D7234">
        <w:tab/>
        <w:t>(ii)</w:t>
      </w:r>
      <w:r w:rsidRPr="007D7234">
        <w:tab/>
        <w:t>within the further time that the Federal Court of Australia allows; and</w:t>
      </w:r>
    </w:p>
    <w:p w14:paraId="56C04B50" w14:textId="77777777" w:rsidR="005F6B57" w:rsidRPr="007D7234" w:rsidRDefault="005F6B57" w:rsidP="005F6B57">
      <w:pPr>
        <w:pStyle w:val="paragraph"/>
      </w:pPr>
      <w:r w:rsidRPr="007D7234">
        <w:tab/>
        <w:t>(b)</w:t>
      </w:r>
      <w:r w:rsidRPr="007D7234">
        <w:tab/>
        <w:t xml:space="preserve">in any way that is prescribed by rules of court made under the </w:t>
      </w:r>
      <w:r w:rsidRPr="007D7234">
        <w:rPr>
          <w:i/>
        </w:rPr>
        <w:t>Federal Court of Australia Act 1976</w:t>
      </w:r>
      <w:r w:rsidRPr="007D7234">
        <w:t>.</w:t>
      </w:r>
    </w:p>
    <w:p w14:paraId="2A1613CE" w14:textId="77777777" w:rsidR="005F6B57" w:rsidRPr="007D7234" w:rsidRDefault="005F6B57" w:rsidP="005F6B57">
      <w:pPr>
        <w:pStyle w:val="subsection"/>
      </w:pPr>
      <w:r w:rsidRPr="007D7234">
        <w:tab/>
        <w:t>(3)</w:t>
      </w:r>
      <w:r w:rsidRPr="007D7234">
        <w:tab/>
        <w:t>The Federal Court of Australia has jurisdiction to hear and determine appeals instituted under this section.</w:t>
      </w:r>
    </w:p>
    <w:p w14:paraId="2C029436" w14:textId="77777777" w:rsidR="005F6B57" w:rsidRPr="007D7234" w:rsidRDefault="005F6B57" w:rsidP="005F6B57">
      <w:pPr>
        <w:pStyle w:val="subsection"/>
      </w:pPr>
      <w:r w:rsidRPr="007D7234">
        <w:tab/>
        <w:t>(4)</w:t>
      </w:r>
      <w:r w:rsidRPr="007D7234">
        <w:tab/>
        <w:t xml:space="preserve">The jurisdiction of the Federal Court of Australia under </w:t>
      </w:r>
      <w:r w:rsidR="000E491B" w:rsidRPr="007D7234">
        <w:t>subsection (</w:t>
      </w:r>
      <w:r w:rsidRPr="007D7234">
        <w:t>3) includes jurisdiction to make findings of fact under section</w:t>
      </w:r>
      <w:r w:rsidR="000E491B" w:rsidRPr="007D7234">
        <w:t> </w:t>
      </w:r>
      <w:r w:rsidRPr="007D7234">
        <w:t>56A.</w:t>
      </w:r>
    </w:p>
    <w:p w14:paraId="79FCB54E" w14:textId="77777777" w:rsidR="005F6B57" w:rsidRPr="007D7234" w:rsidRDefault="005F6B57" w:rsidP="005F6B57">
      <w:pPr>
        <w:pStyle w:val="subsection"/>
      </w:pPr>
      <w:r w:rsidRPr="007D7234">
        <w:tab/>
        <w:t>(5)</w:t>
      </w:r>
      <w:r w:rsidRPr="007D7234">
        <w:tab/>
        <w:t>The Federal Court of Australia:</w:t>
      </w:r>
    </w:p>
    <w:p w14:paraId="6EC45B6F" w14:textId="77777777" w:rsidR="005F6B57" w:rsidRPr="007D7234" w:rsidRDefault="005F6B57" w:rsidP="005F6B57">
      <w:pPr>
        <w:pStyle w:val="paragraph"/>
      </w:pPr>
      <w:r w:rsidRPr="007D7234">
        <w:tab/>
        <w:t>(a)</w:t>
      </w:r>
      <w:r w:rsidRPr="007D7234">
        <w:tab/>
        <w:t>must hear and determine the appeal; and</w:t>
      </w:r>
    </w:p>
    <w:p w14:paraId="7DF492F4" w14:textId="77777777" w:rsidR="005F6B57" w:rsidRPr="007D7234" w:rsidRDefault="005F6B57" w:rsidP="005F6B57">
      <w:pPr>
        <w:pStyle w:val="paragraph"/>
      </w:pPr>
      <w:r w:rsidRPr="007D7234">
        <w:tab/>
        <w:t>(b)</w:t>
      </w:r>
      <w:r w:rsidRPr="007D7234">
        <w:tab/>
        <w:t>may make any order or orders that it thinks appropriate by reason of its decision.</w:t>
      </w:r>
    </w:p>
    <w:p w14:paraId="2AB68E8E" w14:textId="77777777" w:rsidR="005F6B57" w:rsidRPr="007D7234" w:rsidRDefault="005F6B57" w:rsidP="005F6B57">
      <w:pPr>
        <w:pStyle w:val="subsection"/>
      </w:pPr>
      <w:r w:rsidRPr="007D7234">
        <w:tab/>
        <w:t>(6)</w:t>
      </w:r>
      <w:r w:rsidRPr="007D7234">
        <w:tab/>
        <w:t xml:space="preserve">Without limiting </w:t>
      </w:r>
      <w:r w:rsidR="000E491B" w:rsidRPr="007D7234">
        <w:t>subsection (</w:t>
      </w:r>
      <w:r w:rsidRPr="007D7234">
        <w:t>5), the orders that the Federal Court of Australia may make include the following:</w:t>
      </w:r>
    </w:p>
    <w:p w14:paraId="3887B76D" w14:textId="77777777" w:rsidR="005F6B57" w:rsidRPr="007D7234" w:rsidRDefault="005F6B57" w:rsidP="005F6B57">
      <w:pPr>
        <w:pStyle w:val="paragraph"/>
      </w:pPr>
      <w:r w:rsidRPr="007D7234">
        <w:tab/>
        <w:t>(a)</w:t>
      </w:r>
      <w:r w:rsidRPr="007D7234">
        <w:tab/>
        <w:t>an order affirming the decision of the Information Commissioner;</w:t>
      </w:r>
    </w:p>
    <w:p w14:paraId="4994A245" w14:textId="77777777" w:rsidR="005F6B57" w:rsidRPr="007D7234" w:rsidRDefault="005F6B57" w:rsidP="005F6B57">
      <w:pPr>
        <w:pStyle w:val="paragraph"/>
      </w:pPr>
      <w:r w:rsidRPr="007D7234">
        <w:tab/>
        <w:t>(b)</w:t>
      </w:r>
      <w:r w:rsidRPr="007D7234">
        <w:tab/>
        <w:t>an order setting aside the decision of the Information Commissioner and making a decision in substitution for the decision;</w:t>
      </w:r>
    </w:p>
    <w:p w14:paraId="66220A74" w14:textId="77777777" w:rsidR="005F6B57" w:rsidRPr="007D7234" w:rsidRDefault="005F6B57" w:rsidP="005F6B57">
      <w:pPr>
        <w:pStyle w:val="paragraph"/>
      </w:pPr>
      <w:r w:rsidRPr="007D7234">
        <w:lastRenderedPageBreak/>
        <w:tab/>
        <w:t>(c)</w:t>
      </w:r>
      <w:r w:rsidRPr="007D7234">
        <w:tab/>
        <w:t>an order remitting the case to be considered and decided again by the Information Commissioner in accordance with the directions of the Court:</w:t>
      </w:r>
    </w:p>
    <w:p w14:paraId="42F7F8BB" w14:textId="77777777" w:rsidR="005F6B57" w:rsidRPr="007D7234" w:rsidRDefault="005F6B57" w:rsidP="005F6B57">
      <w:pPr>
        <w:pStyle w:val="paragraphsub"/>
      </w:pPr>
      <w:r w:rsidRPr="007D7234">
        <w:tab/>
        <w:t>(i)</w:t>
      </w:r>
      <w:r w:rsidRPr="007D7234">
        <w:tab/>
        <w:t>with or without the holding of a hearing; and</w:t>
      </w:r>
    </w:p>
    <w:p w14:paraId="3E0DE9B0" w14:textId="77777777" w:rsidR="005F6B57" w:rsidRPr="007D7234" w:rsidRDefault="005F6B57" w:rsidP="005F6B57">
      <w:pPr>
        <w:pStyle w:val="paragraphsub"/>
      </w:pPr>
      <w:r w:rsidRPr="007D7234">
        <w:tab/>
        <w:t>(ii)</w:t>
      </w:r>
      <w:r w:rsidRPr="007D7234">
        <w:tab/>
        <w:t>with or without the hearing of further evidence.</w:t>
      </w:r>
    </w:p>
    <w:p w14:paraId="36CAD0EA" w14:textId="77777777" w:rsidR="005F6B57" w:rsidRPr="007D7234" w:rsidRDefault="005F6B57" w:rsidP="005F6B57">
      <w:pPr>
        <w:pStyle w:val="ActHead5"/>
      </w:pPr>
      <w:bookmarkStart w:id="225" w:name="_Toc225012335"/>
      <w:r w:rsidRPr="007D7234">
        <w:rPr>
          <w:rStyle w:val="CharSectno"/>
        </w:rPr>
        <w:t>56A</w:t>
      </w:r>
      <w:r w:rsidRPr="007D7234">
        <w:t xml:space="preserve">  Appeals—Federal Court of Australia may make findings of fact</w:t>
      </w:r>
      <w:bookmarkEnd w:id="225"/>
    </w:p>
    <w:p w14:paraId="1DBD81E4" w14:textId="77777777" w:rsidR="005F6B57" w:rsidRPr="007D7234" w:rsidRDefault="005F6B57" w:rsidP="005F6B57">
      <w:pPr>
        <w:pStyle w:val="subsection"/>
      </w:pPr>
      <w:r w:rsidRPr="007D7234">
        <w:tab/>
        <w:t>(1)</w:t>
      </w:r>
      <w:r w:rsidRPr="007D7234">
        <w:tab/>
        <w:t>If a review party appeals to the Federal Court of Australia under section</w:t>
      </w:r>
      <w:r w:rsidR="000E491B" w:rsidRPr="007D7234">
        <w:t> </w:t>
      </w:r>
      <w:r w:rsidRPr="007D7234">
        <w:t>56, the Court may make findings of fact if:</w:t>
      </w:r>
    </w:p>
    <w:p w14:paraId="0A2CDC5A" w14:textId="77777777" w:rsidR="005F6B57" w:rsidRPr="007D7234" w:rsidRDefault="005F6B57" w:rsidP="005F6B57">
      <w:pPr>
        <w:pStyle w:val="paragraph"/>
      </w:pPr>
      <w:r w:rsidRPr="007D7234">
        <w:tab/>
        <w:t>(a)</w:t>
      </w:r>
      <w:r w:rsidRPr="007D7234">
        <w:tab/>
        <w:t>the findings of fact are not inconsistent with findings of fact made by the Information Commissioner (other than findings made by the Information Commissioner as the result of an error of law); and</w:t>
      </w:r>
    </w:p>
    <w:p w14:paraId="760E17F9" w14:textId="77777777" w:rsidR="005F6B57" w:rsidRPr="007D7234" w:rsidRDefault="005F6B57" w:rsidP="005F6B57">
      <w:pPr>
        <w:pStyle w:val="paragraph"/>
      </w:pPr>
      <w:r w:rsidRPr="007D7234">
        <w:tab/>
        <w:t>(b)</w:t>
      </w:r>
      <w:r w:rsidRPr="007D7234">
        <w:tab/>
        <w:t>it appears to the Court that it is convenient for the Court to make the findings of fact, having regard to all of the following:</w:t>
      </w:r>
    </w:p>
    <w:p w14:paraId="15BA9CE7" w14:textId="77777777" w:rsidR="005F6B57" w:rsidRPr="007D7234" w:rsidRDefault="005F6B57" w:rsidP="005F6B57">
      <w:pPr>
        <w:pStyle w:val="paragraphsub"/>
      </w:pPr>
      <w:r w:rsidRPr="007D7234">
        <w:tab/>
        <w:t>(i)</w:t>
      </w:r>
      <w:r w:rsidRPr="007D7234">
        <w:tab/>
        <w:t>the extent (if any) to which it is necessary for facts to be found;</w:t>
      </w:r>
    </w:p>
    <w:p w14:paraId="3321FDB2" w14:textId="77777777" w:rsidR="005F6B57" w:rsidRPr="007D7234" w:rsidRDefault="005F6B57" w:rsidP="005F6B57">
      <w:pPr>
        <w:pStyle w:val="paragraphsub"/>
      </w:pPr>
      <w:r w:rsidRPr="007D7234">
        <w:tab/>
        <w:t>(ii)</w:t>
      </w:r>
      <w:r w:rsidRPr="007D7234">
        <w:tab/>
        <w:t>the means by which those facts might be established;</w:t>
      </w:r>
    </w:p>
    <w:p w14:paraId="3A0E5CD9" w14:textId="77777777" w:rsidR="005F6B57" w:rsidRPr="007D7234" w:rsidRDefault="005F6B57" w:rsidP="005F6B57">
      <w:pPr>
        <w:pStyle w:val="paragraphsub"/>
      </w:pPr>
      <w:r w:rsidRPr="007D7234">
        <w:tab/>
        <w:t>(iii)</w:t>
      </w:r>
      <w:r w:rsidRPr="007D7234">
        <w:tab/>
        <w:t>the expeditious and efficient resolution of the whole of the matter to which the IC review relates;</w:t>
      </w:r>
    </w:p>
    <w:p w14:paraId="540CB9BD" w14:textId="77777777" w:rsidR="005F6B57" w:rsidRPr="007D7234" w:rsidRDefault="005F6B57" w:rsidP="005F6B57">
      <w:pPr>
        <w:pStyle w:val="paragraphsub"/>
      </w:pPr>
      <w:r w:rsidRPr="007D7234">
        <w:tab/>
        <w:t>(iv)</w:t>
      </w:r>
      <w:r w:rsidRPr="007D7234">
        <w:tab/>
        <w:t>the relative expense to the parties of the Court, rather than the Information Commissioner, making the findings of fact;</w:t>
      </w:r>
    </w:p>
    <w:p w14:paraId="073E5763" w14:textId="77777777" w:rsidR="005F6B57" w:rsidRPr="007D7234" w:rsidRDefault="005F6B57" w:rsidP="005F6B57">
      <w:pPr>
        <w:pStyle w:val="paragraphsub"/>
      </w:pPr>
      <w:r w:rsidRPr="007D7234">
        <w:tab/>
        <w:t>(v)</w:t>
      </w:r>
      <w:r w:rsidRPr="007D7234">
        <w:tab/>
        <w:t>the relative delay to the parties of the Court, rather than the Information Commissioner, making the findings of fact;</w:t>
      </w:r>
    </w:p>
    <w:p w14:paraId="7DAB2EA1" w14:textId="77777777" w:rsidR="005F6B57" w:rsidRPr="007D7234" w:rsidRDefault="005F6B57" w:rsidP="005F6B57">
      <w:pPr>
        <w:pStyle w:val="paragraphsub"/>
      </w:pPr>
      <w:r w:rsidRPr="007D7234">
        <w:tab/>
        <w:t>(vi)</w:t>
      </w:r>
      <w:r w:rsidRPr="007D7234">
        <w:tab/>
        <w:t>whether any of the parties considers that it is appropriate for the Court, rather than the Information Commissioner, to make the findings of fact;</w:t>
      </w:r>
    </w:p>
    <w:p w14:paraId="2B28C323" w14:textId="77777777" w:rsidR="005F6B57" w:rsidRPr="007D7234" w:rsidRDefault="005F6B57" w:rsidP="005F6B57">
      <w:pPr>
        <w:pStyle w:val="paragraphsub"/>
      </w:pPr>
      <w:r w:rsidRPr="007D7234">
        <w:tab/>
        <w:t>(vii)</w:t>
      </w:r>
      <w:r w:rsidRPr="007D7234">
        <w:tab/>
        <w:t>such other matters (if any) as the Court considers relevant.</w:t>
      </w:r>
    </w:p>
    <w:p w14:paraId="55D2D7E0" w14:textId="77777777" w:rsidR="005F6B57" w:rsidRPr="007D7234" w:rsidRDefault="005F6B57" w:rsidP="005F6B57">
      <w:pPr>
        <w:pStyle w:val="subsection"/>
      </w:pPr>
      <w:r w:rsidRPr="007D7234">
        <w:tab/>
        <w:t>(2)</w:t>
      </w:r>
      <w:r w:rsidRPr="007D7234">
        <w:tab/>
        <w:t xml:space="preserve">For the purposes of making findings of fact under </w:t>
      </w:r>
      <w:r w:rsidR="000E491B" w:rsidRPr="007D7234">
        <w:t>subsection (</w:t>
      </w:r>
      <w:r w:rsidRPr="007D7234">
        <w:t>1), the Federal Court of Australia may:</w:t>
      </w:r>
    </w:p>
    <w:p w14:paraId="14B09521" w14:textId="77777777" w:rsidR="005F6B57" w:rsidRPr="007D7234" w:rsidRDefault="005F6B57" w:rsidP="005F6B57">
      <w:pPr>
        <w:pStyle w:val="paragraph"/>
      </w:pPr>
      <w:r w:rsidRPr="007D7234">
        <w:tab/>
        <w:t>(a)</w:t>
      </w:r>
      <w:r w:rsidRPr="007D7234">
        <w:tab/>
        <w:t>have regard to the evidence given in the IC review; and</w:t>
      </w:r>
    </w:p>
    <w:p w14:paraId="5555C3EA" w14:textId="77777777" w:rsidR="005F6B57" w:rsidRPr="007D7234" w:rsidRDefault="005F6B57" w:rsidP="005F6B57">
      <w:pPr>
        <w:pStyle w:val="paragraph"/>
      </w:pPr>
      <w:r w:rsidRPr="007D7234">
        <w:tab/>
        <w:t>(b)</w:t>
      </w:r>
      <w:r w:rsidRPr="007D7234">
        <w:tab/>
        <w:t>receive further evidence.</w:t>
      </w:r>
    </w:p>
    <w:p w14:paraId="5649D94C" w14:textId="77777777" w:rsidR="005F6B57" w:rsidRPr="007D7234" w:rsidRDefault="005F6B57" w:rsidP="005F6B57">
      <w:pPr>
        <w:pStyle w:val="subsection"/>
      </w:pPr>
      <w:r w:rsidRPr="007D7234">
        <w:lastRenderedPageBreak/>
        <w:tab/>
        <w:t>(3)</w:t>
      </w:r>
      <w:r w:rsidRPr="007D7234">
        <w:tab/>
      </w:r>
      <w:r w:rsidR="000E491B" w:rsidRPr="007D7234">
        <w:t>Subsection (</w:t>
      </w:r>
      <w:r w:rsidRPr="007D7234">
        <w:t>2) does not limit the Federal Court of Australia’s power under subsection</w:t>
      </w:r>
      <w:r w:rsidR="000E491B" w:rsidRPr="007D7234">
        <w:t> </w:t>
      </w:r>
      <w:r w:rsidRPr="007D7234">
        <w:t>56(6) to make an order remitting the case to be heard and decided again by the Information Commissioner.</w:t>
      </w:r>
    </w:p>
    <w:p w14:paraId="6A222B06" w14:textId="77777777" w:rsidR="005F6B57" w:rsidRPr="007D7234" w:rsidRDefault="005F6B57" w:rsidP="00DF5202">
      <w:pPr>
        <w:pStyle w:val="ActHead2"/>
        <w:pageBreakBefore/>
      </w:pPr>
      <w:bookmarkStart w:id="226" w:name="_Toc225012336"/>
      <w:r w:rsidRPr="007D7234">
        <w:rPr>
          <w:rStyle w:val="CharPartNo"/>
        </w:rPr>
        <w:lastRenderedPageBreak/>
        <w:t>Part VIIA</w:t>
      </w:r>
      <w:r w:rsidRPr="007D7234">
        <w:t>—</w:t>
      </w:r>
      <w:r w:rsidRPr="007D7234">
        <w:rPr>
          <w:rStyle w:val="CharPartText"/>
        </w:rPr>
        <w:t>Review by the Tribunal</w:t>
      </w:r>
      <w:bookmarkEnd w:id="226"/>
    </w:p>
    <w:p w14:paraId="3BD96D08" w14:textId="77777777" w:rsidR="005F6B57" w:rsidRPr="007D7234" w:rsidRDefault="005F6B57" w:rsidP="005F6B57">
      <w:pPr>
        <w:pStyle w:val="ActHead3"/>
      </w:pPr>
      <w:bookmarkStart w:id="227" w:name="_Toc225012337"/>
      <w:r w:rsidRPr="007D7234">
        <w:rPr>
          <w:rStyle w:val="CharDivNo"/>
        </w:rPr>
        <w:t>Division</w:t>
      </w:r>
      <w:r w:rsidR="000E491B" w:rsidRPr="007D7234">
        <w:rPr>
          <w:rStyle w:val="CharDivNo"/>
        </w:rPr>
        <w:t> </w:t>
      </w:r>
      <w:r w:rsidRPr="007D7234">
        <w:rPr>
          <w:rStyle w:val="CharDivNo"/>
        </w:rPr>
        <w:t>1</w:t>
      </w:r>
      <w:r w:rsidRPr="007D7234">
        <w:t>—</w:t>
      </w:r>
      <w:r w:rsidRPr="007D7234">
        <w:rPr>
          <w:rStyle w:val="CharDivText"/>
        </w:rPr>
        <w:t>Guide to this Part</w:t>
      </w:r>
      <w:bookmarkEnd w:id="227"/>
    </w:p>
    <w:p w14:paraId="1F389C4E" w14:textId="77777777" w:rsidR="005F6B57" w:rsidRPr="007D7234" w:rsidRDefault="005F6B57" w:rsidP="005F6B57">
      <w:pPr>
        <w:pStyle w:val="ActHead5"/>
      </w:pPr>
      <w:bookmarkStart w:id="228" w:name="_Toc225012338"/>
      <w:r w:rsidRPr="007D7234">
        <w:rPr>
          <w:rStyle w:val="CharSectno"/>
        </w:rPr>
        <w:t>57</w:t>
      </w:r>
      <w:r w:rsidRPr="007D7234">
        <w:t xml:space="preserve">  Review by the Tribunal—guide</w:t>
      </w:r>
      <w:bookmarkEnd w:id="228"/>
    </w:p>
    <w:p w14:paraId="59D1325A" w14:textId="77777777" w:rsidR="005F6B57" w:rsidRPr="007D7234" w:rsidRDefault="005F6B57" w:rsidP="001D0277">
      <w:pPr>
        <w:pStyle w:val="SOText"/>
      </w:pPr>
      <w:r w:rsidRPr="007D7234">
        <w:t xml:space="preserve">An application may be made to the </w:t>
      </w:r>
      <w:r w:rsidR="000E3227" w:rsidRPr="007D7234">
        <w:t>Administrative Review Tribunal</w:t>
      </w:r>
      <w:r w:rsidRPr="007D7234">
        <w:t xml:space="preserve"> for the review of certain decisions (see section</w:t>
      </w:r>
      <w:r w:rsidR="000E491B" w:rsidRPr="007D7234">
        <w:t> </w:t>
      </w:r>
      <w:r w:rsidRPr="007D7234">
        <w:t>57A).</w:t>
      </w:r>
    </w:p>
    <w:p w14:paraId="4985949D" w14:textId="77777777" w:rsidR="005F6B57" w:rsidRPr="007D7234" w:rsidRDefault="005F6B57" w:rsidP="001D0277">
      <w:pPr>
        <w:pStyle w:val="SOText"/>
      </w:pPr>
      <w:r w:rsidRPr="007D7234">
        <w:t>Division</w:t>
      </w:r>
      <w:r w:rsidR="000E491B" w:rsidRPr="007D7234">
        <w:t> </w:t>
      </w:r>
      <w:r w:rsidRPr="007D7234">
        <w:t>3 sets out the powers of the Tribunal in a review.</w:t>
      </w:r>
    </w:p>
    <w:p w14:paraId="24A336C9" w14:textId="77777777" w:rsidR="005F6B57" w:rsidRPr="007D7234" w:rsidRDefault="005F6B57" w:rsidP="001D0277">
      <w:pPr>
        <w:pStyle w:val="SOText"/>
      </w:pPr>
      <w:r w:rsidRPr="007D7234">
        <w:t>Division</w:t>
      </w:r>
      <w:r w:rsidR="000E491B" w:rsidRPr="007D7234">
        <w:t> </w:t>
      </w:r>
      <w:r w:rsidRPr="007D7234">
        <w:t>4 deals with the procedure to be followed in a review by the Tribunal.</w:t>
      </w:r>
    </w:p>
    <w:p w14:paraId="24797824" w14:textId="77777777" w:rsidR="005F6B57" w:rsidRPr="007D7234" w:rsidRDefault="005F6B57" w:rsidP="001D0277">
      <w:pPr>
        <w:pStyle w:val="SOText"/>
      </w:pPr>
      <w:r w:rsidRPr="007D7234">
        <w:t>Division</w:t>
      </w:r>
      <w:r w:rsidR="000E491B" w:rsidRPr="007D7234">
        <w:t> </w:t>
      </w:r>
      <w:r w:rsidRPr="007D7234">
        <w:t>5 deals with ensuring that exempt matter that comes before the Tribunal is protected from disclosure.</w:t>
      </w:r>
    </w:p>
    <w:p w14:paraId="6302BC9E" w14:textId="77777777" w:rsidR="005F6B57" w:rsidRPr="007D7234" w:rsidRDefault="005F6B57" w:rsidP="001D0277">
      <w:pPr>
        <w:pStyle w:val="SOText"/>
      </w:pPr>
      <w:r w:rsidRPr="007D7234">
        <w:t>Division</w:t>
      </w:r>
      <w:r w:rsidR="000E491B" w:rsidRPr="007D7234">
        <w:t> </w:t>
      </w:r>
      <w:r w:rsidRPr="007D7234">
        <w:t>6 deals with the circumstances in which the Tribunal may make recommendations as to costs.</w:t>
      </w:r>
    </w:p>
    <w:p w14:paraId="7B0AD46F" w14:textId="77777777" w:rsidR="005F6B57" w:rsidRPr="007D7234" w:rsidRDefault="005F6B57" w:rsidP="001D0277">
      <w:pPr>
        <w:pStyle w:val="SOText"/>
      </w:pPr>
      <w:r w:rsidRPr="007D7234">
        <w:t>Division</w:t>
      </w:r>
      <w:r w:rsidR="000E491B" w:rsidRPr="007D7234">
        <w:t> </w:t>
      </w:r>
      <w:r w:rsidRPr="007D7234">
        <w:t>7 deals with the stay of decisions pending appeal to the Federal Court of Australia.</w:t>
      </w:r>
    </w:p>
    <w:p w14:paraId="69849AC3" w14:textId="77777777" w:rsidR="005F6B57" w:rsidRPr="007D7234" w:rsidRDefault="005F6B57" w:rsidP="00DF5202">
      <w:pPr>
        <w:pStyle w:val="ActHead3"/>
        <w:pageBreakBefore/>
      </w:pPr>
      <w:bookmarkStart w:id="229" w:name="_Toc225012339"/>
      <w:r w:rsidRPr="007D7234">
        <w:rPr>
          <w:rStyle w:val="CharDivNo"/>
        </w:rPr>
        <w:lastRenderedPageBreak/>
        <w:t>Division</w:t>
      </w:r>
      <w:r w:rsidR="000E491B" w:rsidRPr="007D7234">
        <w:rPr>
          <w:rStyle w:val="CharDivNo"/>
        </w:rPr>
        <w:t> </w:t>
      </w:r>
      <w:r w:rsidRPr="007D7234">
        <w:rPr>
          <w:rStyle w:val="CharDivNo"/>
        </w:rPr>
        <w:t>2</w:t>
      </w:r>
      <w:r w:rsidRPr="007D7234">
        <w:t>—</w:t>
      </w:r>
      <w:r w:rsidRPr="007D7234">
        <w:rPr>
          <w:rStyle w:val="CharDivText"/>
        </w:rPr>
        <w:t>Tribunal reviewable decisions</w:t>
      </w:r>
      <w:bookmarkEnd w:id="229"/>
    </w:p>
    <w:p w14:paraId="1F320F2C" w14:textId="77777777" w:rsidR="005F6B57" w:rsidRPr="007D7234" w:rsidRDefault="005F6B57" w:rsidP="005F6B57">
      <w:pPr>
        <w:pStyle w:val="ActHead5"/>
      </w:pPr>
      <w:bookmarkStart w:id="230" w:name="_Toc225012340"/>
      <w:r w:rsidRPr="007D7234">
        <w:rPr>
          <w:rStyle w:val="CharSectno"/>
        </w:rPr>
        <w:t>57A</w:t>
      </w:r>
      <w:r w:rsidRPr="007D7234">
        <w:t xml:space="preserve">  Tribunal reviewable decisions—which decisions are reviewable?</w:t>
      </w:r>
      <w:bookmarkEnd w:id="230"/>
    </w:p>
    <w:p w14:paraId="5E7CC6C7" w14:textId="77777777" w:rsidR="005F6B57" w:rsidRPr="007D7234" w:rsidRDefault="005F6B57" w:rsidP="005F6B57">
      <w:pPr>
        <w:pStyle w:val="subsection"/>
      </w:pPr>
      <w:r w:rsidRPr="007D7234">
        <w:tab/>
      </w:r>
      <w:r w:rsidRPr="007D7234">
        <w:rPr>
          <w:color w:val="000000"/>
        </w:rPr>
        <w:t>(1)</w:t>
      </w:r>
      <w:r w:rsidRPr="007D7234">
        <w:tab/>
        <w:t>An application may be made to the Tribunal for review of the following decisions:</w:t>
      </w:r>
    </w:p>
    <w:p w14:paraId="73E2982E" w14:textId="77777777" w:rsidR="005F6B57" w:rsidRPr="007D7234" w:rsidRDefault="005F6B57" w:rsidP="005F6B57">
      <w:pPr>
        <w:pStyle w:val="paragraph"/>
      </w:pPr>
      <w:r w:rsidRPr="007D7234">
        <w:tab/>
        <w:t>(a)</w:t>
      </w:r>
      <w:r w:rsidRPr="007D7234">
        <w:tab/>
        <w:t>a decision of the Information Commissioner under section</w:t>
      </w:r>
      <w:r w:rsidR="000E491B" w:rsidRPr="007D7234">
        <w:t> </w:t>
      </w:r>
      <w:r w:rsidRPr="007D7234">
        <w:t>55K on an IC review;</w:t>
      </w:r>
    </w:p>
    <w:p w14:paraId="56F51F63" w14:textId="77777777" w:rsidR="005F6B57" w:rsidRPr="007D7234" w:rsidRDefault="005F6B57" w:rsidP="005F6B57">
      <w:pPr>
        <w:pStyle w:val="paragraph"/>
      </w:pPr>
      <w:r w:rsidRPr="007D7234">
        <w:tab/>
        <w:t>(b)</w:t>
      </w:r>
      <w:r w:rsidRPr="007D7234">
        <w:tab/>
        <w:t>if the Information Commissioner makes a decision under paragraph</w:t>
      </w:r>
      <w:r w:rsidR="000E491B" w:rsidRPr="007D7234">
        <w:t> </w:t>
      </w:r>
      <w:r w:rsidRPr="007D7234">
        <w:t>54W(b) (matters inappropriate for IC review)—the IC reviewable decision in relation to which the Information Commissioner makes the decision.</w:t>
      </w:r>
    </w:p>
    <w:p w14:paraId="14C1EA6A" w14:textId="77777777" w:rsidR="005F6B57" w:rsidRPr="007D7234" w:rsidRDefault="005F6B57" w:rsidP="005F6B57">
      <w:pPr>
        <w:pStyle w:val="notetext"/>
      </w:pPr>
      <w:r w:rsidRPr="007D7234">
        <w:t>Note 1:</w:t>
      </w:r>
      <w:r w:rsidRPr="007D7234">
        <w:tab/>
        <w:t>An application for the review of a decision may be made by a person whose interests are affected by the decision (</w:t>
      </w:r>
      <w:r w:rsidR="001E4B70" w:rsidRPr="007D7234">
        <w:t xml:space="preserve">see </w:t>
      </w:r>
      <w:r w:rsidR="00686BB3" w:rsidRPr="007D7234">
        <w:t>section 1</w:t>
      </w:r>
      <w:r w:rsidR="001E4B70" w:rsidRPr="007D7234">
        <w:t xml:space="preserve">7 of the </w:t>
      </w:r>
      <w:r w:rsidR="001E4B70" w:rsidRPr="007D7234">
        <w:rPr>
          <w:i/>
        </w:rPr>
        <w:t>Administrative Review Tribunal Act 2024</w:t>
      </w:r>
      <w:r w:rsidRPr="007D7234">
        <w:t>).</w:t>
      </w:r>
    </w:p>
    <w:p w14:paraId="6E4AA8FD" w14:textId="77777777" w:rsidR="00980AA1" w:rsidRPr="007D7234" w:rsidRDefault="00980AA1" w:rsidP="00980AA1">
      <w:pPr>
        <w:pStyle w:val="notetext"/>
      </w:pPr>
      <w:r w:rsidRPr="007D7234">
        <w:t>Note 2:</w:t>
      </w:r>
      <w:r w:rsidRPr="007D7234">
        <w:tab/>
        <w:t xml:space="preserve">For the time period for making an application, see sections 18 to 20 of the </w:t>
      </w:r>
      <w:r w:rsidRPr="007D7234">
        <w:rPr>
          <w:i/>
        </w:rPr>
        <w:t>Administrative Review Tribunal Act 2024</w:t>
      </w:r>
      <w:r w:rsidRPr="007D7234">
        <w:t>.</w:t>
      </w:r>
    </w:p>
    <w:p w14:paraId="4141F2DD" w14:textId="77777777" w:rsidR="009D598F" w:rsidRPr="00042AAF" w:rsidRDefault="009D598F" w:rsidP="00042AAF">
      <w:pPr>
        <w:pStyle w:val="subsection"/>
      </w:pPr>
      <w:r w:rsidRPr="00042AAF">
        <w:rPr>
          <w:highlight w:val="yellow"/>
        </w:rPr>
        <w:tab/>
        <w:t>(1A)</w:t>
      </w:r>
      <w:r w:rsidRPr="00042AAF">
        <w:rPr>
          <w:highlight w:val="yellow"/>
        </w:rPr>
        <w:tab/>
        <w:t xml:space="preserve">This subsection covers a decision of the Information Commissioner under </w:t>
      </w:r>
      <w:r w:rsidR="00CD277D" w:rsidRPr="00042AAF">
        <w:rPr>
          <w:highlight w:val="yellow"/>
        </w:rPr>
        <w:t>section 5</w:t>
      </w:r>
      <w:r w:rsidRPr="00042AAF">
        <w:rPr>
          <w:highlight w:val="yellow"/>
        </w:rPr>
        <w:t>5K on an IC review of an IC reviewable decision that relates to a request or application made to a Minister for which, after the IC reviewable decision was made, the Minister ceased to hold the relevant office.</w:t>
      </w:r>
    </w:p>
    <w:p w14:paraId="1A0ED2FE" w14:textId="77777777" w:rsidR="005F6B57" w:rsidRPr="007D7234" w:rsidRDefault="005F6B57" w:rsidP="005F6B57">
      <w:pPr>
        <w:pStyle w:val="SubsectionHead"/>
      </w:pPr>
      <w:r w:rsidRPr="007D7234">
        <w:t>Time for applying to Tribunal if Information Commissioner declines to review decision</w:t>
      </w:r>
    </w:p>
    <w:p w14:paraId="45C1116C" w14:textId="77777777" w:rsidR="005F6B57" w:rsidRPr="007D7234" w:rsidRDefault="005F6B57" w:rsidP="005F6B57">
      <w:pPr>
        <w:pStyle w:val="subsection"/>
      </w:pPr>
      <w:r w:rsidRPr="007D7234">
        <w:tab/>
        <w:t>(2)</w:t>
      </w:r>
      <w:r w:rsidRPr="007D7234">
        <w:tab/>
        <w:t xml:space="preserve">Despite </w:t>
      </w:r>
      <w:r w:rsidR="00686BB3" w:rsidRPr="007D7234">
        <w:t>section 1</w:t>
      </w:r>
      <w:r w:rsidR="007C633D" w:rsidRPr="007D7234">
        <w:t xml:space="preserve">8 of the </w:t>
      </w:r>
      <w:r w:rsidR="007C633D" w:rsidRPr="007D7234">
        <w:rPr>
          <w:i/>
        </w:rPr>
        <w:t>Administrative Review Tribunal Act 2024</w:t>
      </w:r>
      <w:r w:rsidRPr="007D7234">
        <w:t xml:space="preserve"> an application for review of an IC reviewable decision mentioned in </w:t>
      </w:r>
      <w:r w:rsidR="000E491B" w:rsidRPr="007D7234">
        <w:t>paragraph (</w:t>
      </w:r>
      <w:r w:rsidRPr="007D7234">
        <w:t xml:space="preserve">1)(b) of this section </w:t>
      </w:r>
      <w:r w:rsidR="00415673" w:rsidRPr="007D7234">
        <w:t>must be made within the</w:t>
      </w:r>
      <w:r w:rsidRPr="007D7234">
        <w:t xml:space="preserve"> period:</w:t>
      </w:r>
    </w:p>
    <w:p w14:paraId="1AC62A16" w14:textId="77777777" w:rsidR="005F6B57" w:rsidRPr="007D7234" w:rsidRDefault="005F6B57" w:rsidP="005F6B57">
      <w:pPr>
        <w:pStyle w:val="paragraph"/>
      </w:pPr>
      <w:r w:rsidRPr="007D7234">
        <w:tab/>
        <w:t>(a)</w:t>
      </w:r>
      <w:r w:rsidRPr="007D7234">
        <w:tab/>
        <w:t>starting on the day on which the decision by the Information Commissioner under paragraph</w:t>
      </w:r>
      <w:r w:rsidR="000E491B" w:rsidRPr="007D7234">
        <w:t> </w:t>
      </w:r>
      <w:r w:rsidRPr="007D7234">
        <w:t>54W(b) of this Act is made; and</w:t>
      </w:r>
    </w:p>
    <w:p w14:paraId="3F495D44" w14:textId="77777777" w:rsidR="00A14CCA" w:rsidRPr="007D7234" w:rsidRDefault="00A14CCA" w:rsidP="00A14CCA">
      <w:pPr>
        <w:pStyle w:val="paragraph"/>
      </w:pPr>
      <w:r w:rsidRPr="007D7234">
        <w:tab/>
        <w:t>(b)</w:t>
      </w:r>
      <w:r w:rsidRPr="007D7234">
        <w:tab/>
        <w:t>ending at the end of the period prescribed for the purposes of sub</w:t>
      </w:r>
      <w:r w:rsidR="00686BB3" w:rsidRPr="007D7234">
        <w:t>section 1</w:t>
      </w:r>
      <w:r w:rsidRPr="007D7234">
        <w:t xml:space="preserve">8(1) of the </w:t>
      </w:r>
      <w:r w:rsidRPr="007D7234">
        <w:rPr>
          <w:i/>
        </w:rPr>
        <w:t>Administrative Review Tribunal Act 2024</w:t>
      </w:r>
      <w:r w:rsidRPr="007D7234">
        <w:t>.</w:t>
      </w:r>
    </w:p>
    <w:p w14:paraId="7C8BDA48" w14:textId="77777777" w:rsidR="00846595" w:rsidRPr="007D7234" w:rsidRDefault="00846595" w:rsidP="00846595">
      <w:pPr>
        <w:pStyle w:val="SubsectionHead"/>
      </w:pPr>
      <w:r w:rsidRPr="007D7234">
        <w:lastRenderedPageBreak/>
        <w:t>No referral to guidance and appeals panel</w:t>
      </w:r>
    </w:p>
    <w:p w14:paraId="1C420188" w14:textId="77777777" w:rsidR="00846595" w:rsidRPr="007D7234" w:rsidRDefault="00846595" w:rsidP="00846595">
      <w:pPr>
        <w:pStyle w:val="subsection"/>
      </w:pPr>
      <w:r w:rsidRPr="007D7234">
        <w:tab/>
        <w:t>(3)</w:t>
      </w:r>
      <w:r w:rsidRPr="007D7234">
        <w:tab/>
        <w:t xml:space="preserve">Part 5 (guidance and appeals panel) of the </w:t>
      </w:r>
      <w:r w:rsidRPr="007D7234">
        <w:rPr>
          <w:i/>
        </w:rPr>
        <w:t>Administrative Review Tribunal Act 2024</w:t>
      </w:r>
      <w:r w:rsidRPr="007D7234">
        <w:t xml:space="preserve"> does not apply in relation to:</w:t>
      </w:r>
    </w:p>
    <w:p w14:paraId="2B417E2C" w14:textId="77777777" w:rsidR="00846595" w:rsidRPr="007D7234" w:rsidRDefault="00846595" w:rsidP="00846595">
      <w:pPr>
        <w:pStyle w:val="paragraph"/>
      </w:pPr>
      <w:r w:rsidRPr="007D7234">
        <w:tab/>
        <w:t>(a)</w:t>
      </w:r>
      <w:r w:rsidRPr="007D7234">
        <w:tab/>
        <w:t>an application under subsection (1) for review of a decision; or</w:t>
      </w:r>
    </w:p>
    <w:p w14:paraId="0A922791" w14:textId="77777777" w:rsidR="00846595" w:rsidRPr="007D7234" w:rsidRDefault="00846595" w:rsidP="00846595">
      <w:pPr>
        <w:pStyle w:val="paragraph"/>
      </w:pPr>
      <w:r w:rsidRPr="007D7234">
        <w:tab/>
        <w:t>(b)</w:t>
      </w:r>
      <w:r w:rsidRPr="007D7234">
        <w:tab/>
        <w:t>the decision of the Tribunal on the review.</w:t>
      </w:r>
    </w:p>
    <w:p w14:paraId="2404A764" w14:textId="77777777" w:rsidR="005F6B57" w:rsidRPr="007D7234" w:rsidRDefault="005F6B57" w:rsidP="00DF5202">
      <w:pPr>
        <w:pStyle w:val="ActHead3"/>
        <w:pageBreakBefore/>
      </w:pPr>
      <w:bookmarkStart w:id="231" w:name="_Toc225012341"/>
      <w:r w:rsidRPr="007D7234">
        <w:rPr>
          <w:rStyle w:val="CharDivNo"/>
        </w:rPr>
        <w:lastRenderedPageBreak/>
        <w:t>Division</w:t>
      </w:r>
      <w:r w:rsidR="000E491B" w:rsidRPr="007D7234">
        <w:rPr>
          <w:rStyle w:val="CharDivNo"/>
        </w:rPr>
        <w:t> </w:t>
      </w:r>
      <w:r w:rsidRPr="007D7234">
        <w:rPr>
          <w:rStyle w:val="CharDivNo"/>
        </w:rPr>
        <w:t>3</w:t>
      </w:r>
      <w:r w:rsidRPr="007D7234">
        <w:t>—</w:t>
      </w:r>
      <w:r w:rsidRPr="007D7234">
        <w:rPr>
          <w:rStyle w:val="CharDivText"/>
        </w:rPr>
        <w:t>Powers of Tribunal</w:t>
      </w:r>
      <w:bookmarkEnd w:id="231"/>
    </w:p>
    <w:p w14:paraId="61966644" w14:textId="77777777" w:rsidR="003018D5" w:rsidRPr="007D7234" w:rsidRDefault="003018D5" w:rsidP="00B73D09">
      <w:pPr>
        <w:pStyle w:val="ActHead5"/>
      </w:pPr>
      <w:bookmarkStart w:id="232" w:name="_Toc225012342"/>
      <w:r w:rsidRPr="007D7234">
        <w:rPr>
          <w:rStyle w:val="CharSectno"/>
        </w:rPr>
        <w:t>58</w:t>
      </w:r>
      <w:r w:rsidRPr="007D7234">
        <w:t xml:space="preserve">  Powers of Tribunal</w:t>
      </w:r>
      <w:bookmarkEnd w:id="232"/>
    </w:p>
    <w:p w14:paraId="61DE2EB8" w14:textId="77777777" w:rsidR="003018D5" w:rsidRPr="007D7234" w:rsidRDefault="003018D5">
      <w:pPr>
        <w:pStyle w:val="subsection"/>
      </w:pPr>
      <w:r w:rsidRPr="007D7234">
        <w:tab/>
        <w:t>(1)</w:t>
      </w:r>
      <w:r w:rsidRPr="007D7234">
        <w:tab/>
        <w:t>Subject to this section, in proceedings under this Part, the Tribunal has power, in addition to any other power, to review any decision that has been made by an agency or Minister in respect of the request and to decide any matter in relation to the request that, under this Act, could have been or could be decided by an agency or Minister, and any decision of the Tribunal under this section has the same effect as a decision of the agency or Minister.</w:t>
      </w:r>
    </w:p>
    <w:p w14:paraId="23B337E4" w14:textId="77777777" w:rsidR="003018D5" w:rsidRPr="007D7234" w:rsidRDefault="003018D5">
      <w:pPr>
        <w:pStyle w:val="subsection"/>
      </w:pPr>
      <w:r w:rsidRPr="007D7234">
        <w:tab/>
        <w:t>(2)</w:t>
      </w:r>
      <w:r w:rsidRPr="007D7234">
        <w:tab/>
        <w:t>Where, in proceedings under this Act, it is established that a document is an exempt document, the Tribunal does not have power to decide that access to the document, so far as it contains exempt matter, is to be granted.</w:t>
      </w:r>
    </w:p>
    <w:p w14:paraId="2D73E0A6" w14:textId="77777777" w:rsidR="003018D5" w:rsidRPr="007D7234" w:rsidRDefault="003018D5">
      <w:pPr>
        <w:pStyle w:val="subsection"/>
      </w:pPr>
      <w:r w:rsidRPr="007D7234">
        <w:tab/>
        <w:t>(6)</w:t>
      </w:r>
      <w:r w:rsidRPr="007D7234">
        <w:tab/>
        <w:t>The powers of the Tribunal under this section extend to matters relating to charges payable under this Act in relation to a request.</w:t>
      </w:r>
    </w:p>
    <w:p w14:paraId="517E0A55" w14:textId="77777777" w:rsidR="0010362B" w:rsidRPr="007D7234" w:rsidRDefault="0010362B" w:rsidP="0010362B">
      <w:pPr>
        <w:pStyle w:val="ActHead5"/>
      </w:pPr>
      <w:bookmarkStart w:id="233" w:name="_Toc225012343"/>
      <w:r w:rsidRPr="007D7234">
        <w:rPr>
          <w:rStyle w:val="CharSectno"/>
        </w:rPr>
        <w:t>58A</w:t>
      </w:r>
      <w:r w:rsidRPr="007D7234">
        <w:t xml:space="preserve">  Powers of Tribunal—requiring further searches</w:t>
      </w:r>
      <w:bookmarkEnd w:id="233"/>
    </w:p>
    <w:p w14:paraId="6B5F4A66" w14:textId="77777777" w:rsidR="0010362B" w:rsidRPr="007D7234" w:rsidRDefault="0010362B" w:rsidP="0010362B">
      <w:pPr>
        <w:pStyle w:val="subsection"/>
      </w:pPr>
      <w:r w:rsidRPr="007D7234">
        <w:tab/>
        <w:t>(1)</w:t>
      </w:r>
      <w:r w:rsidRPr="007D7234">
        <w:tab/>
        <w:t>This section applies to a review on an application to the Tribunal under section</w:t>
      </w:r>
      <w:r w:rsidR="000E491B" w:rsidRPr="007D7234">
        <w:t> </w:t>
      </w:r>
      <w:r w:rsidRPr="007D7234">
        <w:t>57A if:</w:t>
      </w:r>
    </w:p>
    <w:p w14:paraId="41B61DFF" w14:textId="77777777" w:rsidR="0010362B" w:rsidRPr="007D7234" w:rsidRDefault="0010362B" w:rsidP="0010362B">
      <w:pPr>
        <w:pStyle w:val="paragraph"/>
      </w:pPr>
      <w:r w:rsidRPr="007D7234">
        <w:tab/>
        <w:t>(a)</w:t>
      </w:r>
      <w:r w:rsidRPr="007D7234">
        <w:tab/>
        <w:t>access to the document is refused under section</w:t>
      </w:r>
      <w:r w:rsidR="000E491B" w:rsidRPr="007D7234">
        <w:t> </w:t>
      </w:r>
      <w:r w:rsidRPr="007D7234">
        <w:t>24A (document cannot be found etc.); or</w:t>
      </w:r>
    </w:p>
    <w:p w14:paraId="02A98BB1" w14:textId="77777777" w:rsidR="0010362B" w:rsidRPr="007D7234" w:rsidRDefault="0010362B" w:rsidP="0010362B">
      <w:pPr>
        <w:pStyle w:val="paragraph"/>
      </w:pPr>
      <w:r w:rsidRPr="007D7234">
        <w:tab/>
        <w:t>(b)</w:t>
      </w:r>
      <w:r w:rsidRPr="007D7234">
        <w:tab/>
        <w:t>access is purportedly given to the document (amongst others to which the request relates), but is not actually given.</w:t>
      </w:r>
    </w:p>
    <w:p w14:paraId="3D60C6CA" w14:textId="77777777" w:rsidR="0010362B" w:rsidRPr="007D7234" w:rsidRDefault="0010362B" w:rsidP="0010362B">
      <w:pPr>
        <w:pStyle w:val="subsection"/>
      </w:pPr>
      <w:r w:rsidRPr="007D7234">
        <w:tab/>
        <w:t>(2)</w:t>
      </w:r>
      <w:r w:rsidRPr="007D7234">
        <w:tab/>
        <w:t>For the purposes of the review, the Tribunal may require the agency or Minister concerned to conduct further searches for the document.</w:t>
      </w:r>
    </w:p>
    <w:p w14:paraId="44B703C9" w14:textId="77777777" w:rsidR="0010362B" w:rsidRPr="007D7234" w:rsidRDefault="0010362B" w:rsidP="0010362B">
      <w:pPr>
        <w:pStyle w:val="ActHead5"/>
      </w:pPr>
      <w:bookmarkStart w:id="234" w:name="_Toc225012344"/>
      <w:r w:rsidRPr="007D7234">
        <w:rPr>
          <w:rStyle w:val="CharSectno"/>
        </w:rPr>
        <w:t>58AA</w:t>
      </w:r>
      <w:r w:rsidRPr="007D7234">
        <w:t xml:space="preserve">  Powers of Tribunal—limitation on amending records</w:t>
      </w:r>
      <w:bookmarkEnd w:id="234"/>
    </w:p>
    <w:p w14:paraId="3C18FCAD" w14:textId="77777777" w:rsidR="0010362B" w:rsidRPr="007D7234" w:rsidRDefault="0010362B" w:rsidP="0010362B">
      <w:pPr>
        <w:pStyle w:val="subsection"/>
      </w:pPr>
      <w:r w:rsidRPr="007D7234">
        <w:tab/>
        <w:t>(1)</w:t>
      </w:r>
      <w:r w:rsidRPr="007D7234">
        <w:tab/>
        <w:t>The Tribunal may, in a decision on an application to the Tribunal under section</w:t>
      </w:r>
      <w:r w:rsidR="000E491B" w:rsidRPr="007D7234">
        <w:t> </w:t>
      </w:r>
      <w:r w:rsidRPr="007D7234">
        <w:t>57A, make a decision that requires, or that has the effect of requiring, that an amendment be made to a record that relates to a record of an opinion only if the Tribunal is satisfied of either (or both) of the following:</w:t>
      </w:r>
    </w:p>
    <w:p w14:paraId="25A25DB4" w14:textId="77777777" w:rsidR="0010362B" w:rsidRPr="007D7234" w:rsidRDefault="0010362B" w:rsidP="0010362B">
      <w:pPr>
        <w:pStyle w:val="paragraph"/>
      </w:pPr>
      <w:r w:rsidRPr="007D7234">
        <w:lastRenderedPageBreak/>
        <w:tab/>
        <w:t>(a)</w:t>
      </w:r>
      <w:r w:rsidRPr="007D7234">
        <w:tab/>
        <w:t>the opinion was based on a mistake of fact;</w:t>
      </w:r>
    </w:p>
    <w:p w14:paraId="60F18899" w14:textId="77777777" w:rsidR="0010362B" w:rsidRPr="007D7234" w:rsidRDefault="0010362B" w:rsidP="0010362B">
      <w:pPr>
        <w:pStyle w:val="paragraph"/>
      </w:pPr>
      <w:r w:rsidRPr="007D7234">
        <w:tab/>
        <w:t>(b)</w:t>
      </w:r>
      <w:r w:rsidRPr="007D7234">
        <w:tab/>
        <w:t>the author of the opinion was biased, unqualified to form the opinion or acted improperly in conducting the factual inquiries that led to the formation of the opinion.</w:t>
      </w:r>
    </w:p>
    <w:p w14:paraId="2D1236FE" w14:textId="77777777" w:rsidR="0010362B" w:rsidRPr="007D7234" w:rsidRDefault="0010362B" w:rsidP="0010362B">
      <w:pPr>
        <w:pStyle w:val="subsection"/>
      </w:pPr>
      <w:r w:rsidRPr="007D7234">
        <w:tab/>
        <w:t>(2)</w:t>
      </w:r>
      <w:r w:rsidRPr="007D7234">
        <w:tab/>
        <w:t>The Tribunal must not, in a decision on an application under section</w:t>
      </w:r>
      <w:r w:rsidR="000E491B" w:rsidRPr="007D7234">
        <w:t> </w:t>
      </w:r>
      <w:r w:rsidRPr="007D7234">
        <w:t>57A, make a decision that requires, or that has the effect of requiring, that an amendment be made to a record if it is satisfied of either of the following:</w:t>
      </w:r>
    </w:p>
    <w:p w14:paraId="2ED466D8" w14:textId="77777777" w:rsidR="0010362B" w:rsidRPr="007D7234" w:rsidRDefault="0010362B" w:rsidP="0010362B">
      <w:pPr>
        <w:pStyle w:val="paragraph"/>
      </w:pPr>
      <w:r w:rsidRPr="007D7234">
        <w:tab/>
        <w:t>(a)</w:t>
      </w:r>
      <w:r w:rsidRPr="007D7234">
        <w:tab/>
        <w:t>the record is a record of a decision, under an enactment</w:t>
      </w:r>
      <w:r w:rsidR="00992084" w:rsidRPr="007D7234">
        <w:t xml:space="preserve"> or a Norfolk Island law</w:t>
      </w:r>
      <w:r w:rsidRPr="007D7234">
        <w:t>, by a court, tribunal, authority or person;</w:t>
      </w:r>
    </w:p>
    <w:p w14:paraId="257A4BA1" w14:textId="77777777" w:rsidR="0010362B" w:rsidRPr="007D7234" w:rsidRDefault="0010362B" w:rsidP="0010362B">
      <w:pPr>
        <w:pStyle w:val="paragraph"/>
      </w:pPr>
      <w:r w:rsidRPr="007D7234">
        <w:tab/>
        <w:t>(b)</w:t>
      </w:r>
      <w:r w:rsidRPr="007D7234">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5FB42D30" w14:textId="77777777" w:rsidR="0010362B" w:rsidRPr="007D7234" w:rsidRDefault="0010362B" w:rsidP="00DF5202">
      <w:pPr>
        <w:pStyle w:val="ActHead3"/>
        <w:pageBreakBefore/>
      </w:pPr>
      <w:bookmarkStart w:id="235" w:name="_Toc225012345"/>
      <w:r w:rsidRPr="007D7234">
        <w:rPr>
          <w:rStyle w:val="CharDivNo"/>
        </w:rPr>
        <w:lastRenderedPageBreak/>
        <w:t>Division</w:t>
      </w:r>
      <w:r w:rsidR="000E491B" w:rsidRPr="007D7234">
        <w:rPr>
          <w:rStyle w:val="CharDivNo"/>
        </w:rPr>
        <w:t> </w:t>
      </w:r>
      <w:r w:rsidRPr="007D7234">
        <w:rPr>
          <w:rStyle w:val="CharDivNo"/>
        </w:rPr>
        <w:t>4</w:t>
      </w:r>
      <w:r w:rsidRPr="007D7234">
        <w:t>—</w:t>
      </w:r>
      <w:r w:rsidRPr="007D7234">
        <w:rPr>
          <w:rStyle w:val="CharDivText"/>
        </w:rPr>
        <w:t>Procedure in Tribunal</w:t>
      </w:r>
      <w:bookmarkEnd w:id="235"/>
    </w:p>
    <w:p w14:paraId="1E367224" w14:textId="77777777" w:rsidR="00064ADE" w:rsidRPr="007D7234" w:rsidRDefault="00064ADE" w:rsidP="00064ADE">
      <w:pPr>
        <w:pStyle w:val="ActHead5"/>
      </w:pPr>
      <w:bookmarkStart w:id="236" w:name="_Toc225012346"/>
      <w:r w:rsidRPr="007D7234">
        <w:rPr>
          <w:rStyle w:val="CharSectno"/>
        </w:rPr>
        <w:t>58E</w:t>
      </w:r>
      <w:r w:rsidRPr="007D7234">
        <w:t xml:space="preserve">  Production to the Tribunal of certain exempt documents</w:t>
      </w:r>
      <w:bookmarkEnd w:id="236"/>
    </w:p>
    <w:p w14:paraId="29C5918B" w14:textId="77777777" w:rsidR="00064ADE" w:rsidRPr="007D7234" w:rsidRDefault="00064ADE" w:rsidP="00064ADE">
      <w:pPr>
        <w:pStyle w:val="subsection"/>
      </w:pPr>
      <w:r w:rsidRPr="007D7234">
        <w:tab/>
        <w:t>(1)</w:t>
      </w:r>
      <w:r w:rsidRPr="007D7234">
        <w:tab/>
        <w:t>In any proceedings before the Tribunal under this Act in relation to a document that is claimed to be an exempt document under section</w:t>
      </w:r>
      <w:r w:rsidR="000E491B" w:rsidRPr="007D7234">
        <w:t> </w:t>
      </w:r>
      <w:r w:rsidRPr="007D7234">
        <w:t>33</w:t>
      </w:r>
      <w:r w:rsidR="00110879" w:rsidRPr="007D7234">
        <w:t>, 34 or 45A</w:t>
      </w:r>
      <w:r w:rsidRPr="007D7234">
        <w:t xml:space="preserve">, the Tribunal is entitled to require the production of the document in accordance with this section and not in accordance with </w:t>
      </w:r>
      <w:r w:rsidR="00783428" w:rsidRPr="007D7234">
        <w:t xml:space="preserve">section 64 of this Act or section 23, 25 or 26 of the </w:t>
      </w:r>
      <w:r w:rsidR="00783428" w:rsidRPr="007D7234">
        <w:rPr>
          <w:i/>
        </w:rPr>
        <w:t>Administrative Review Tribunal Act 2024</w:t>
      </w:r>
      <w:r w:rsidRPr="007D7234">
        <w:t xml:space="preserve"> or otherwise.</w:t>
      </w:r>
    </w:p>
    <w:p w14:paraId="1B6D3965" w14:textId="77777777" w:rsidR="00064ADE" w:rsidRPr="007D7234" w:rsidRDefault="00064ADE" w:rsidP="00064ADE">
      <w:pPr>
        <w:pStyle w:val="subsection"/>
      </w:pPr>
      <w:r w:rsidRPr="007D7234">
        <w:tab/>
        <w:t>(2)</w:t>
      </w:r>
      <w:r w:rsidRPr="007D7234">
        <w:tab/>
        <w:t>If the Tribunal is not satisfied by evidence on affidavit or otherwise that the document is an exempt document under section</w:t>
      </w:r>
      <w:r w:rsidR="000E491B" w:rsidRPr="007D7234">
        <w:t> </w:t>
      </w:r>
      <w:r w:rsidRPr="007D7234">
        <w:t>33</w:t>
      </w:r>
      <w:r w:rsidR="00110879" w:rsidRPr="007D7234">
        <w:t>, 34 or 45A</w:t>
      </w:r>
      <w:r w:rsidRPr="007D7234">
        <w:t>, the Tribunal may require the document to be produced for inspection by the Tribunal as constituted for the purposes of the proceeding.</w:t>
      </w:r>
    </w:p>
    <w:p w14:paraId="483F9E80" w14:textId="77777777" w:rsidR="00064ADE" w:rsidRPr="007D7234" w:rsidRDefault="00064ADE" w:rsidP="00064ADE">
      <w:pPr>
        <w:pStyle w:val="subsection"/>
      </w:pPr>
      <w:r w:rsidRPr="007D7234">
        <w:tab/>
        <w:t>(3)</w:t>
      </w:r>
      <w:r w:rsidRPr="007D7234">
        <w:tab/>
        <w:t>If, after an inspection of a document under this section, the Tribunal is satisfied that the document is an exempt document, the Tribunal must return the document to the person by whom it was produced without permitting a person to have access to the document or disclosing the contents of the document to a person, unless the person is:</w:t>
      </w:r>
    </w:p>
    <w:p w14:paraId="4BB060ED" w14:textId="77777777" w:rsidR="00064ADE" w:rsidRPr="007D7234" w:rsidRDefault="00064ADE" w:rsidP="00064ADE">
      <w:pPr>
        <w:pStyle w:val="paragraph"/>
      </w:pPr>
      <w:r w:rsidRPr="007D7234">
        <w:tab/>
        <w:t>(a)</w:t>
      </w:r>
      <w:r w:rsidRPr="007D7234">
        <w:tab/>
        <w:t>a member of the Tribunal as constituted for the purposes of the proceeding; or</w:t>
      </w:r>
    </w:p>
    <w:p w14:paraId="4883486D" w14:textId="77777777" w:rsidR="00064ADE" w:rsidRPr="007D7234" w:rsidRDefault="00064ADE" w:rsidP="00064ADE">
      <w:pPr>
        <w:pStyle w:val="paragraph"/>
      </w:pPr>
      <w:r w:rsidRPr="007D7234">
        <w:tab/>
        <w:t>(b)</w:t>
      </w:r>
      <w:r w:rsidRPr="007D7234">
        <w:tab/>
        <w:t>a member of the staff of the Tribunal in the course of the performance of his or her duties as a member of that staff; or</w:t>
      </w:r>
    </w:p>
    <w:p w14:paraId="6F7E5FC0" w14:textId="77777777" w:rsidR="00064ADE" w:rsidRPr="007D7234" w:rsidRDefault="00064ADE" w:rsidP="00064ADE">
      <w:pPr>
        <w:pStyle w:val="paragraph"/>
      </w:pPr>
      <w:r w:rsidRPr="007D7234">
        <w:tab/>
        <w:t>(c)</w:t>
      </w:r>
      <w:r w:rsidRPr="007D7234">
        <w:tab/>
        <w:t>in the circumstances permitted under paragraph</w:t>
      </w:r>
      <w:r w:rsidR="000E491B" w:rsidRPr="007D7234">
        <w:t> </w:t>
      </w:r>
      <w:r w:rsidRPr="007D7234">
        <w:t>60A(6)(a)—the Inspector</w:t>
      </w:r>
      <w:r w:rsidR="007D7234">
        <w:noBreakHyphen/>
      </w:r>
      <w:r w:rsidRPr="007D7234">
        <w:t>General of Intelligence and Security.</w:t>
      </w:r>
    </w:p>
    <w:p w14:paraId="5E2C4701" w14:textId="77777777" w:rsidR="001F6177" w:rsidRPr="007D7234" w:rsidRDefault="001F6177" w:rsidP="001F6177">
      <w:pPr>
        <w:pStyle w:val="subsection"/>
      </w:pPr>
      <w:r w:rsidRPr="007D7234">
        <w:tab/>
        <w:t>(4)</w:t>
      </w:r>
      <w:r w:rsidRPr="007D7234">
        <w:tab/>
        <w:t xml:space="preserve">If the Tribunal is satisfied as mentioned in subsection (3), section 27 of the </w:t>
      </w:r>
      <w:r w:rsidRPr="007D7234">
        <w:rPr>
          <w:i/>
        </w:rPr>
        <w:t>Administrative Review Tribunal Act 2024</w:t>
      </w:r>
      <w:r w:rsidRPr="007D7234">
        <w:t xml:space="preserve"> does not apply in relation to the document.</w:t>
      </w:r>
    </w:p>
    <w:p w14:paraId="63ACCDBF" w14:textId="77777777" w:rsidR="0010362B" w:rsidRPr="007D7234" w:rsidRDefault="0010362B" w:rsidP="0010362B">
      <w:pPr>
        <w:pStyle w:val="ActHead5"/>
      </w:pPr>
      <w:bookmarkStart w:id="237" w:name="_Toc225012347"/>
      <w:r w:rsidRPr="007D7234">
        <w:rPr>
          <w:rStyle w:val="CharSectno"/>
        </w:rPr>
        <w:t>60</w:t>
      </w:r>
      <w:r w:rsidRPr="007D7234">
        <w:t xml:space="preserve">  Procedure in Tribunal—parties</w:t>
      </w:r>
      <w:bookmarkEnd w:id="237"/>
    </w:p>
    <w:p w14:paraId="775E172A" w14:textId="77777777" w:rsidR="0010362B" w:rsidRPr="007D7234" w:rsidRDefault="0010362B" w:rsidP="0010362B">
      <w:pPr>
        <w:pStyle w:val="subsection"/>
      </w:pPr>
      <w:r w:rsidRPr="007D7234">
        <w:tab/>
        <w:t>(1)</w:t>
      </w:r>
      <w:r w:rsidRPr="007D7234">
        <w:tab/>
        <w:t xml:space="preserve">This section applies for the purposes of this </w:t>
      </w:r>
      <w:r w:rsidR="004B639B" w:rsidRPr="007D7234">
        <w:t>Part </w:t>
      </w:r>
      <w:r w:rsidRPr="007D7234">
        <w:t xml:space="preserve">and of the application of the </w:t>
      </w:r>
      <w:r w:rsidR="00382113" w:rsidRPr="007D7234">
        <w:rPr>
          <w:i/>
        </w:rPr>
        <w:t>Administrative Review Tribunal Act 2024</w:t>
      </w:r>
      <w:r w:rsidRPr="007D7234">
        <w:t xml:space="preserve"> in relation to proceedings under this Part.</w:t>
      </w:r>
    </w:p>
    <w:p w14:paraId="6FAB8CFB" w14:textId="77777777" w:rsidR="0010362B" w:rsidRPr="007D7234" w:rsidRDefault="0010362B" w:rsidP="0010362B">
      <w:pPr>
        <w:pStyle w:val="subsection"/>
      </w:pPr>
      <w:r w:rsidRPr="007D7234">
        <w:lastRenderedPageBreak/>
        <w:tab/>
        <w:t>(2)</w:t>
      </w:r>
      <w:r w:rsidRPr="007D7234">
        <w:tab/>
        <w:t>A decision given by a person on behalf of an agency is taken to have been given by the agency.</w:t>
      </w:r>
    </w:p>
    <w:p w14:paraId="234C7A96" w14:textId="77777777" w:rsidR="0010362B" w:rsidRPr="007D7234" w:rsidRDefault="0010362B" w:rsidP="0010362B">
      <w:pPr>
        <w:pStyle w:val="subsection"/>
      </w:pPr>
      <w:r w:rsidRPr="007D7234">
        <w:tab/>
        <w:t>(3)</w:t>
      </w:r>
      <w:r w:rsidRPr="007D7234">
        <w:tab/>
        <w:t>The parties to a proceeding before the Tribunal for a review of a decision are as follows:</w:t>
      </w:r>
    </w:p>
    <w:p w14:paraId="48079AA4" w14:textId="77777777" w:rsidR="0010362B" w:rsidRPr="007D7234" w:rsidRDefault="0010362B" w:rsidP="0010362B">
      <w:pPr>
        <w:pStyle w:val="paragraph"/>
      </w:pPr>
      <w:r w:rsidRPr="007D7234">
        <w:tab/>
        <w:t>(a)</w:t>
      </w:r>
      <w:r w:rsidRPr="007D7234">
        <w:tab/>
        <w:t>the person who applied to the Tribunal for a review of the decision under section</w:t>
      </w:r>
      <w:r w:rsidR="000E491B" w:rsidRPr="007D7234">
        <w:t> </w:t>
      </w:r>
      <w:r w:rsidRPr="007D7234">
        <w:t>57A;</w:t>
      </w:r>
    </w:p>
    <w:p w14:paraId="66C470B9" w14:textId="77777777" w:rsidR="0010362B" w:rsidRPr="007D7234" w:rsidRDefault="0010362B" w:rsidP="0010362B">
      <w:pPr>
        <w:pStyle w:val="paragraph"/>
      </w:pPr>
      <w:r w:rsidRPr="007D7234">
        <w:tab/>
        <w:t>(b)</w:t>
      </w:r>
      <w:r w:rsidRPr="007D7234">
        <w:tab/>
        <w:t>the person who made the request or application in respect of which the decision was made;</w:t>
      </w:r>
    </w:p>
    <w:p w14:paraId="19255FAC" w14:textId="77777777" w:rsidR="0010362B" w:rsidRPr="007D7234" w:rsidRDefault="0010362B" w:rsidP="0010362B">
      <w:pPr>
        <w:pStyle w:val="paragraph"/>
      </w:pPr>
      <w:r w:rsidRPr="007D7234">
        <w:tab/>
        <w:t>(c)</w:t>
      </w:r>
      <w:r w:rsidRPr="007D7234">
        <w:tab/>
        <w:t>the principal officer of the agency, or the Minister, to whom the request or application was made;</w:t>
      </w:r>
    </w:p>
    <w:p w14:paraId="49D403A1" w14:textId="77777777" w:rsidR="0010362B" w:rsidRPr="007D7234" w:rsidRDefault="0010362B" w:rsidP="0010362B">
      <w:pPr>
        <w:pStyle w:val="paragraph"/>
      </w:pPr>
      <w:r w:rsidRPr="007D7234">
        <w:tab/>
        <w:t>(d)</w:t>
      </w:r>
      <w:r w:rsidRPr="007D7234">
        <w:tab/>
        <w:t xml:space="preserve">any other person who is made a party to the proceeding by the Tribunal under </w:t>
      </w:r>
      <w:r w:rsidR="00042C48" w:rsidRPr="007D7234">
        <w:t xml:space="preserve">paragraph 22(1)(c) of the </w:t>
      </w:r>
      <w:r w:rsidR="00042C48" w:rsidRPr="007D7234">
        <w:rPr>
          <w:i/>
        </w:rPr>
        <w:t>Administrative Review Tribunal Act 2024</w:t>
      </w:r>
      <w:r w:rsidRPr="007D7234">
        <w:t>.</w:t>
      </w:r>
    </w:p>
    <w:p w14:paraId="659C0F87" w14:textId="77777777" w:rsidR="0010362B" w:rsidRPr="007D7234" w:rsidRDefault="0010362B" w:rsidP="0010362B">
      <w:pPr>
        <w:pStyle w:val="ActHead5"/>
      </w:pPr>
      <w:bookmarkStart w:id="238" w:name="_Toc225012348"/>
      <w:r w:rsidRPr="007D7234">
        <w:rPr>
          <w:rStyle w:val="CharSectno"/>
        </w:rPr>
        <w:t>60AA</w:t>
      </w:r>
      <w:r w:rsidRPr="007D7234">
        <w:t xml:space="preserve">  Procedure in Tribunal—requirement to notify affected third parties</w:t>
      </w:r>
      <w:bookmarkEnd w:id="238"/>
    </w:p>
    <w:p w14:paraId="2F0C984B" w14:textId="77777777" w:rsidR="0010362B" w:rsidRPr="007D7234" w:rsidRDefault="0010362B" w:rsidP="0010362B">
      <w:pPr>
        <w:pStyle w:val="SubsectionHead"/>
      </w:pPr>
      <w:r w:rsidRPr="007D7234">
        <w:t>Scope</w:t>
      </w:r>
    </w:p>
    <w:p w14:paraId="113B3E74" w14:textId="77777777" w:rsidR="0010362B" w:rsidRPr="007D7234" w:rsidRDefault="0010362B" w:rsidP="0010362B">
      <w:pPr>
        <w:pStyle w:val="subsection"/>
      </w:pPr>
      <w:r w:rsidRPr="007D7234">
        <w:tab/>
        <w:t>(1)</w:t>
      </w:r>
      <w:r w:rsidRPr="007D7234">
        <w:tab/>
        <w:t>This section applies if an application is made to the Tribunal under section</w:t>
      </w:r>
      <w:r w:rsidR="000E491B" w:rsidRPr="007D7234">
        <w:t> </w:t>
      </w:r>
      <w:r w:rsidRPr="007D7234">
        <w:t>57A for the review of a decision not to give access to a document to which a consultation requirement applies under section</w:t>
      </w:r>
      <w:r w:rsidR="000E491B" w:rsidRPr="007D7234">
        <w:t> </w:t>
      </w:r>
      <w:r w:rsidRPr="007D7234">
        <w:t>26A,</w:t>
      </w:r>
      <w:r w:rsidR="005553A6" w:rsidRPr="007D7234">
        <w:t xml:space="preserve"> </w:t>
      </w:r>
      <w:r w:rsidRPr="007D7234">
        <w:t>27 or 27A (whether the decision is made by the Information Commissioner, an agency or a Minister).</w:t>
      </w:r>
    </w:p>
    <w:p w14:paraId="28D7AD60" w14:textId="77777777" w:rsidR="0010362B" w:rsidRPr="007D7234" w:rsidRDefault="0010362B" w:rsidP="0010362B">
      <w:pPr>
        <w:pStyle w:val="SubsectionHead"/>
      </w:pPr>
      <w:r w:rsidRPr="007D7234">
        <w:t>Requirement to notify</w:t>
      </w:r>
    </w:p>
    <w:p w14:paraId="75230F6B" w14:textId="77777777" w:rsidR="0010362B" w:rsidRPr="007D7234" w:rsidRDefault="0010362B" w:rsidP="0010362B">
      <w:pPr>
        <w:pStyle w:val="subsection"/>
      </w:pPr>
      <w:r w:rsidRPr="007D7234">
        <w:tab/>
        <w:t>(2)</w:t>
      </w:r>
      <w:r w:rsidRPr="007D7234">
        <w:tab/>
        <w:t>The agency to which, or the Minister to whom, the request was made for access to the document must, as soon as practicable, take all reasonable steps to notify the affected third party for the document of the application to the Tribunal.</w:t>
      </w:r>
    </w:p>
    <w:p w14:paraId="5D136A04" w14:textId="77777777" w:rsidR="0010362B" w:rsidRPr="007D7234" w:rsidRDefault="0010362B" w:rsidP="0010362B">
      <w:pPr>
        <w:pStyle w:val="notetext"/>
      </w:pPr>
      <w:r w:rsidRPr="007D7234">
        <w:t>Note 1:</w:t>
      </w:r>
      <w:r w:rsidRPr="007D7234">
        <w:tab/>
        <w:t xml:space="preserve">For </w:t>
      </w:r>
      <w:r w:rsidRPr="007D7234">
        <w:rPr>
          <w:b/>
          <w:i/>
        </w:rPr>
        <w:t>affected third party</w:t>
      </w:r>
      <w:r w:rsidRPr="007D7234">
        <w:t>, see section</w:t>
      </w:r>
      <w:r w:rsidR="000E491B" w:rsidRPr="007D7234">
        <w:t> </w:t>
      </w:r>
      <w:r w:rsidRPr="007D7234">
        <w:t>53C.</w:t>
      </w:r>
    </w:p>
    <w:p w14:paraId="4CD6F5E4" w14:textId="77777777" w:rsidR="0010362B" w:rsidRPr="007D7234" w:rsidRDefault="0010362B" w:rsidP="0010362B">
      <w:pPr>
        <w:pStyle w:val="notetext"/>
      </w:pPr>
      <w:r w:rsidRPr="007D7234">
        <w:t>Note 2:</w:t>
      </w:r>
      <w:r w:rsidRPr="007D7234">
        <w:tab/>
        <w:t>Notice is not required to be given in certain circumstances (see section</w:t>
      </w:r>
      <w:r w:rsidR="000E491B" w:rsidRPr="007D7234">
        <w:t> </w:t>
      </w:r>
      <w:r w:rsidRPr="007D7234">
        <w:t>60AB).</w:t>
      </w:r>
    </w:p>
    <w:p w14:paraId="6DA40EE2" w14:textId="77777777" w:rsidR="0010362B" w:rsidRPr="007D7234" w:rsidRDefault="0010362B" w:rsidP="0010362B">
      <w:pPr>
        <w:pStyle w:val="notetext"/>
      </w:pPr>
      <w:r w:rsidRPr="007D7234">
        <w:t>Note 3:</w:t>
      </w:r>
      <w:r w:rsidRPr="007D7234">
        <w:tab/>
        <w:t xml:space="preserve">The affected third party may apply to be made a party to the proceeding by the Tribunal under </w:t>
      </w:r>
      <w:r w:rsidR="005D3E14" w:rsidRPr="007D7234">
        <w:t xml:space="preserve">paragraph 22(1)(c) of the </w:t>
      </w:r>
      <w:r w:rsidR="005D3E14" w:rsidRPr="007D7234">
        <w:rPr>
          <w:i/>
        </w:rPr>
        <w:t>Administrative Review Tribunal Act 2024</w:t>
      </w:r>
      <w:r w:rsidRPr="007D7234">
        <w:t>.</w:t>
      </w:r>
    </w:p>
    <w:p w14:paraId="49DBD2E3" w14:textId="77777777" w:rsidR="0010362B" w:rsidRPr="007D7234" w:rsidRDefault="0010362B" w:rsidP="0010362B">
      <w:pPr>
        <w:pStyle w:val="ActHead5"/>
      </w:pPr>
      <w:bookmarkStart w:id="239" w:name="_Toc225012349"/>
      <w:r w:rsidRPr="007D7234">
        <w:rPr>
          <w:rStyle w:val="CharSectno"/>
        </w:rPr>
        <w:lastRenderedPageBreak/>
        <w:t>60AB</w:t>
      </w:r>
      <w:r w:rsidRPr="007D7234">
        <w:t xml:space="preserve">  Procedure in Tribunal—circumstances in which not giving notice is appropriate</w:t>
      </w:r>
      <w:bookmarkEnd w:id="239"/>
    </w:p>
    <w:p w14:paraId="11361FC4" w14:textId="77777777" w:rsidR="0010362B" w:rsidRPr="007D7234" w:rsidRDefault="0010362B" w:rsidP="0010362B">
      <w:pPr>
        <w:pStyle w:val="subsection"/>
      </w:pPr>
      <w:r w:rsidRPr="007D7234">
        <w:tab/>
        <w:t>(1)</w:t>
      </w:r>
      <w:r w:rsidRPr="007D7234">
        <w:tab/>
        <w:t>This section applies in relation to a document to which a consultation requirement applies under section</w:t>
      </w:r>
      <w:r w:rsidR="000E491B" w:rsidRPr="007D7234">
        <w:t> </w:t>
      </w:r>
      <w:r w:rsidRPr="007D7234">
        <w:t>27 or 27A.</w:t>
      </w:r>
    </w:p>
    <w:p w14:paraId="646D58C0" w14:textId="77777777" w:rsidR="0010362B" w:rsidRPr="007D7234" w:rsidRDefault="0010362B" w:rsidP="0010362B">
      <w:pPr>
        <w:pStyle w:val="subsection"/>
      </w:pPr>
      <w:r w:rsidRPr="007D7234">
        <w:tab/>
        <w:t>(2)</w:t>
      </w:r>
      <w:r w:rsidRPr="007D7234">
        <w:tab/>
        <w:t>An agency or Minister is not required to notify an affected third party for the document under subsection</w:t>
      </w:r>
      <w:r w:rsidR="000E491B" w:rsidRPr="007D7234">
        <w:t> </w:t>
      </w:r>
      <w:r w:rsidRPr="007D7234">
        <w:t>60AA(2) if:</w:t>
      </w:r>
    </w:p>
    <w:p w14:paraId="51F2A094" w14:textId="77777777" w:rsidR="0010362B" w:rsidRPr="007D7234" w:rsidRDefault="0010362B" w:rsidP="0010362B">
      <w:pPr>
        <w:pStyle w:val="paragraph"/>
      </w:pPr>
      <w:r w:rsidRPr="007D7234">
        <w:tab/>
        <w:t>(a)</w:t>
      </w:r>
      <w:r w:rsidRPr="007D7234">
        <w:tab/>
        <w:t xml:space="preserve">the agency or the Minister applies to the Tribunal for an order that it would not be appropriate to notify the affected third party in the circumstances covered by </w:t>
      </w:r>
      <w:r w:rsidR="000E491B" w:rsidRPr="007D7234">
        <w:t>subsection (</w:t>
      </w:r>
      <w:r w:rsidRPr="007D7234">
        <w:t>3); and</w:t>
      </w:r>
    </w:p>
    <w:p w14:paraId="64073E02" w14:textId="77777777" w:rsidR="0010362B" w:rsidRPr="007D7234" w:rsidRDefault="0010362B" w:rsidP="0010362B">
      <w:pPr>
        <w:pStyle w:val="paragraph"/>
      </w:pPr>
      <w:r w:rsidRPr="007D7234">
        <w:tab/>
        <w:t>(b)</w:t>
      </w:r>
      <w:r w:rsidRPr="007D7234">
        <w:tab/>
        <w:t>the Tribunal makes the order.</w:t>
      </w:r>
    </w:p>
    <w:p w14:paraId="04E2B051" w14:textId="77777777" w:rsidR="0010362B" w:rsidRPr="007D7234" w:rsidRDefault="0010362B" w:rsidP="0010362B">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0792C1E3" w14:textId="77777777" w:rsidR="0010362B" w:rsidRPr="007D7234" w:rsidRDefault="0010362B" w:rsidP="0036100E">
      <w:pPr>
        <w:pStyle w:val="subsection"/>
      </w:pPr>
      <w:r w:rsidRPr="007D7234">
        <w:tab/>
        <w:t>(3)</w:t>
      </w:r>
      <w:r w:rsidRPr="007D7234">
        <w:tab/>
        <w:t>The circumstances covered by this subsection are whether notifying the affected third party would, or could reasonably be expected to, do any of the following:</w:t>
      </w:r>
    </w:p>
    <w:p w14:paraId="2424C642" w14:textId="77777777" w:rsidR="0010362B" w:rsidRPr="007D7234" w:rsidRDefault="0010362B" w:rsidP="0036100E">
      <w:pPr>
        <w:pStyle w:val="paragraph"/>
      </w:pPr>
      <w:r w:rsidRPr="007D7234">
        <w:tab/>
        <w:t>(a)</w:t>
      </w:r>
      <w:r w:rsidRPr="007D7234">
        <w:tab/>
        <w:t>prejudice the conduct of an investigation of a breach, or possible breach, of the law, or a failure, or possible failure, to comply with a law relating to taxation;</w:t>
      </w:r>
    </w:p>
    <w:p w14:paraId="31D68C92" w14:textId="77777777" w:rsidR="0010362B" w:rsidRPr="007D7234" w:rsidRDefault="0010362B" w:rsidP="0036100E">
      <w:pPr>
        <w:pStyle w:val="paragraph"/>
      </w:pPr>
      <w:r w:rsidRPr="007D7234">
        <w:tab/>
        <w:t>(b)</w:t>
      </w:r>
      <w:r w:rsidRPr="007D7234">
        <w:tab/>
        <w:t>prejudice the enforcement or proper administration of the law in a particular instance;</w:t>
      </w:r>
    </w:p>
    <w:p w14:paraId="0EDB9888" w14:textId="77777777" w:rsidR="0010362B" w:rsidRPr="007D7234" w:rsidRDefault="0010362B" w:rsidP="0036100E">
      <w:pPr>
        <w:pStyle w:val="paragraph"/>
      </w:pPr>
      <w:r w:rsidRPr="007D7234">
        <w:tab/>
        <w:t>(c)</w:t>
      </w:r>
      <w:r w:rsidRPr="007D7234">
        <w:tab/>
        <w:t>disclose, or enable a person to ascertain, the existence or identity of a confidential source of information, or the non</w:t>
      </w:r>
      <w:r w:rsidR="007D7234">
        <w:noBreakHyphen/>
      </w:r>
      <w:r w:rsidRPr="007D7234">
        <w:t>existence of a confidential source of information, in relation to the enforcement or administration of the law;</w:t>
      </w:r>
    </w:p>
    <w:p w14:paraId="19774491" w14:textId="77777777" w:rsidR="0010362B" w:rsidRPr="007D7234" w:rsidRDefault="0010362B" w:rsidP="0036100E">
      <w:pPr>
        <w:pStyle w:val="paragraph"/>
      </w:pPr>
      <w:r w:rsidRPr="007D7234">
        <w:tab/>
        <w:t>(d)</w:t>
      </w:r>
      <w:r w:rsidRPr="007D7234">
        <w:tab/>
        <w:t>endanger the life or physical safety of any person;</w:t>
      </w:r>
    </w:p>
    <w:p w14:paraId="0F8E3A22" w14:textId="77777777" w:rsidR="0010362B" w:rsidRPr="007D7234" w:rsidRDefault="0010362B" w:rsidP="0036100E">
      <w:pPr>
        <w:pStyle w:val="paragraph"/>
      </w:pPr>
      <w:r w:rsidRPr="007D7234">
        <w:tab/>
        <w:t>(e)</w:t>
      </w:r>
      <w:r w:rsidRPr="007D7234">
        <w:tab/>
        <w:t>cause damage to the security, defence or international relations of the Commonwealth.</w:t>
      </w:r>
    </w:p>
    <w:p w14:paraId="5E58DA74" w14:textId="77777777" w:rsidR="00064ADE" w:rsidRPr="007D7234" w:rsidRDefault="00064ADE" w:rsidP="00064ADE">
      <w:pPr>
        <w:pStyle w:val="ActHead5"/>
      </w:pPr>
      <w:bookmarkStart w:id="240" w:name="_Toc225012350"/>
      <w:r w:rsidRPr="007D7234">
        <w:rPr>
          <w:rStyle w:val="CharSectno"/>
        </w:rPr>
        <w:t>60A</w:t>
      </w:r>
      <w:r w:rsidRPr="007D7234">
        <w:t xml:space="preserve">  Inspector</w:t>
      </w:r>
      <w:r w:rsidR="007D7234">
        <w:noBreakHyphen/>
      </w:r>
      <w:r w:rsidRPr="007D7234">
        <w:t>General of Intelligence and Security must be requested to give evidence in certain proceedings</w:t>
      </w:r>
      <w:bookmarkEnd w:id="240"/>
    </w:p>
    <w:p w14:paraId="11C18583" w14:textId="77777777" w:rsidR="003E0FA6" w:rsidRPr="007D7234" w:rsidRDefault="003E0FA6" w:rsidP="003E0FA6">
      <w:pPr>
        <w:pStyle w:val="subsection"/>
      </w:pPr>
      <w:r w:rsidRPr="007D7234">
        <w:tab/>
        <w:t>(1)</w:t>
      </w:r>
      <w:r w:rsidRPr="007D7234">
        <w:tab/>
        <w:t>This section applies in a proceeding before the Tribunal under this Act in relation to a document that:</w:t>
      </w:r>
    </w:p>
    <w:p w14:paraId="482B9F3F" w14:textId="77777777" w:rsidR="003E0FA6" w:rsidRPr="007D7234" w:rsidRDefault="003E0FA6" w:rsidP="003E0FA6">
      <w:pPr>
        <w:pStyle w:val="paragraph"/>
      </w:pPr>
      <w:r w:rsidRPr="007D7234">
        <w:tab/>
        <w:t>(a)</w:t>
      </w:r>
      <w:r w:rsidRPr="007D7234">
        <w:tab/>
        <w:t>is claimed to be an exempt document under section 33 (national security documents); and</w:t>
      </w:r>
    </w:p>
    <w:p w14:paraId="4C89179E" w14:textId="77777777" w:rsidR="003E0FA6" w:rsidRPr="007D7234" w:rsidRDefault="003E0FA6" w:rsidP="003E0FA6">
      <w:pPr>
        <w:pStyle w:val="paragraph"/>
      </w:pPr>
      <w:r w:rsidRPr="007D7234">
        <w:tab/>
        <w:t>(b)</w:t>
      </w:r>
      <w:r w:rsidRPr="007D7234">
        <w:tab/>
        <w:t>relates directly or indirectly to:</w:t>
      </w:r>
    </w:p>
    <w:p w14:paraId="425BD92C" w14:textId="77777777" w:rsidR="003E0FA6" w:rsidRPr="007D7234" w:rsidRDefault="003E0FA6" w:rsidP="003E0FA6">
      <w:pPr>
        <w:pStyle w:val="paragraphsub"/>
      </w:pPr>
      <w:r w:rsidRPr="007D7234">
        <w:lastRenderedPageBreak/>
        <w:tab/>
        <w:t>(i)</w:t>
      </w:r>
      <w:r w:rsidRPr="007D7234">
        <w:tab/>
        <w:t xml:space="preserve">the performance of the functions or duties, or the exercise of the powers, of a body mentioned in paragraph (a) of the definition of </w:t>
      </w:r>
      <w:r w:rsidRPr="007D7234">
        <w:rPr>
          <w:b/>
          <w:i/>
        </w:rPr>
        <w:t>intelligence agency</w:t>
      </w:r>
      <w:r w:rsidRPr="007D7234">
        <w:t xml:space="preserve"> in subsection 3(1) of the </w:t>
      </w:r>
      <w:r w:rsidRPr="007D7234">
        <w:rPr>
          <w:i/>
        </w:rPr>
        <w:t>Inspector</w:t>
      </w:r>
      <w:r w:rsidR="007D7234">
        <w:rPr>
          <w:i/>
        </w:rPr>
        <w:noBreakHyphen/>
      </w:r>
      <w:r w:rsidRPr="007D7234">
        <w:rPr>
          <w:i/>
        </w:rPr>
        <w:t>General of Intelligence and Security Act 1986</w:t>
      </w:r>
      <w:r w:rsidRPr="007D7234">
        <w:t>; or</w:t>
      </w:r>
    </w:p>
    <w:p w14:paraId="58A73F7B" w14:textId="77777777" w:rsidR="003E0FA6" w:rsidRPr="007D7234" w:rsidRDefault="003E0FA6" w:rsidP="003E0FA6">
      <w:pPr>
        <w:pStyle w:val="paragraphsub"/>
      </w:pPr>
      <w:r w:rsidRPr="007D7234">
        <w:tab/>
        <w:t>(ii)</w:t>
      </w:r>
      <w:r w:rsidRPr="007D7234">
        <w:tab/>
        <w:t>the performance of an intelligence function (within the meaning of that Act) of a body mentioned in paragraph (b) of that definition; and</w:t>
      </w:r>
    </w:p>
    <w:p w14:paraId="233B2B00" w14:textId="77777777" w:rsidR="003E0FA6" w:rsidRPr="007D7234" w:rsidRDefault="003E0FA6" w:rsidP="003E0FA6">
      <w:pPr>
        <w:pStyle w:val="paragraph"/>
      </w:pPr>
      <w:r w:rsidRPr="007D7234">
        <w:tab/>
        <w:t>(c)</w:t>
      </w:r>
      <w:r w:rsidRPr="007D7234">
        <w:tab/>
        <w:t>is not a document of the Inspector</w:t>
      </w:r>
      <w:r w:rsidR="007D7234">
        <w:noBreakHyphen/>
      </w:r>
      <w:r w:rsidRPr="007D7234">
        <w:t>General of Intelligence and Security.</w:t>
      </w:r>
    </w:p>
    <w:p w14:paraId="2FED6642" w14:textId="77777777" w:rsidR="00064ADE" w:rsidRPr="007D7234" w:rsidRDefault="00064ADE" w:rsidP="00064ADE">
      <w:pPr>
        <w:pStyle w:val="subsection"/>
      </w:pPr>
      <w:r w:rsidRPr="007D7234">
        <w:tab/>
        <w:t>(2)</w:t>
      </w:r>
      <w:r w:rsidRPr="007D7234">
        <w:tab/>
        <w:t>Before determining that the document is not an exempt document under section</w:t>
      </w:r>
      <w:r w:rsidR="000E491B" w:rsidRPr="007D7234">
        <w:t> </w:t>
      </w:r>
      <w:r w:rsidRPr="007D7234">
        <w:t>33, the Tribunal must request the Inspector</w:t>
      </w:r>
      <w:r w:rsidR="007D7234">
        <w:noBreakHyphen/>
      </w:r>
      <w:r w:rsidRPr="007D7234">
        <w:t>General of Intelligence and Security to appear personally and give evidence on:</w:t>
      </w:r>
    </w:p>
    <w:p w14:paraId="4178C1DA" w14:textId="77777777" w:rsidR="00064ADE" w:rsidRPr="007D7234" w:rsidRDefault="00064ADE" w:rsidP="00064ADE">
      <w:pPr>
        <w:pStyle w:val="paragraph"/>
      </w:pPr>
      <w:r w:rsidRPr="007D7234">
        <w:tab/>
        <w:t>(a)</w:t>
      </w:r>
      <w:r w:rsidRPr="007D7234">
        <w:tab/>
        <w:t>the damage that would, or could reasonably be expected to, be caused to:</w:t>
      </w:r>
    </w:p>
    <w:p w14:paraId="50B193CC" w14:textId="77777777" w:rsidR="00064ADE" w:rsidRPr="007D7234" w:rsidRDefault="00064ADE" w:rsidP="00064ADE">
      <w:pPr>
        <w:pStyle w:val="paragraphsub"/>
      </w:pPr>
      <w:r w:rsidRPr="007D7234">
        <w:tab/>
        <w:t>(i)</w:t>
      </w:r>
      <w:r w:rsidRPr="007D7234">
        <w:tab/>
        <w:t>the security of the Commonwealth; or</w:t>
      </w:r>
    </w:p>
    <w:p w14:paraId="477FDD83" w14:textId="77777777" w:rsidR="00064ADE" w:rsidRPr="007D7234" w:rsidRDefault="00064ADE" w:rsidP="00064ADE">
      <w:pPr>
        <w:pStyle w:val="paragraphsub"/>
      </w:pPr>
      <w:r w:rsidRPr="007D7234">
        <w:tab/>
        <w:t>(ii)</w:t>
      </w:r>
      <w:r w:rsidRPr="007D7234">
        <w:tab/>
        <w:t>the defence of the Commonwealth; or</w:t>
      </w:r>
    </w:p>
    <w:p w14:paraId="0F61D3B8" w14:textId="77777777" w:rsidR="00064ADE" w:rsidRPr="007D7234" w:rsidRDefault="00064ADE" w:rsidP="00064ADE">
      <w:pPr>
        <w:pStyle w:val="paragraphsub"/>
      </w:pPr>
      <w:r w:rsidRPr="007D7234">
        <w:tab/>
        <w:t>(iii)</w:t>
      </w:r>
      <w:r w:rsidRPr="007D7234">
        <w:tab/>
        <w:t>the international relations of the Commonwealth;</w:t>
      </w:r>
    </w:p>
    <w:p w14:paraId="3703E740" w14:textId="77777777" w:rsidR="00064ADE" w:rsidRPr="007D7234" w:rsidRDefault="00064ADE" w:rsidP="00064ADE">
      <w:pPr>
        <w:pStyle w:val="paragraph"/>
      </w:pPr>
      <w:r w:rsidRPr="007D7234">
        <w:tab/>
      </w:r>
      <w:r w:rsidRPr="007D7234">
        <w:tab/>
        <w:t>if access to the document were given in accordance with the request; or</w:t>
      </w:r>
    </w:p>
    <w:p w14:paraId="2BCB5EF0" w14:textId="77777777" w:rsidR="00064ADE" w:rsidRPr="007D7234" w:rsidRDefault="00064ADE" w:rsidP="00064ADE">
      <w:pPr>
        <w:pStyle w:val="paragraph"/>
      </w:pPr>
      <w:r w:rsidRPr="007D7234">
        <w:tab/>
        <w:t>(b)</w:t>
      </w:r>
      <w:r w:rsidRPr="007D7234">
        <w:tab/>
        <w:t>whether giving access to the document in accordance with the request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3405EB1D" w14:textId="77777777" w:rsidR="00064ADE" w:rsidRPr="007D7234" w:rsidRDefault="00064ADE" w:rsidP="00064ADE">
      <w:pPr>
        <w:pStyle w:val="subsection"/>
      </w:pPr>
      <w:r w:rsidRPr="007D7234">
        <w:tab/>
        <w:t>(3)</w:t>
      </w:r>
      <w:r w:rsidRPr="007D7234">
        <w:tab/>
        <w:t>Before determining that an agency or Minister must grant access to a copy of the document with deletions, the Tribunal must request the Inspector</w:t>
      </w:r>
      <w:r w:rsidR="007D7234">
        <w:noBreakHyphen/>
      </w:r>
      <w:r w:rsidRPr="007D7234">
        <w:t>General to appear personally and give evidence on:</w:t>
      </w:r>
    </w:p>
    <w:p w14:paraId="62198DC7" w14:textId="77777777" w:rsidR="00064ADE" w:rsidRPr="007D7234" w:rsidRDefault="00064ADE" w:rsidP="00064ADE">
      <w:pPr>
        <w:pStyle w:val="paragraph"/>
      </w:pPr>
      <w:r w:rsidRPr="007D7234">
        <w:tab/>
        <w:t>(a)</w:t>
      </w:r>
      <w:r w:rsidRPr="007D7234">
        <w:tab/>
        <w:t>the damage that would, or could reasonably be expected to, be caused to:</w:t>
      </w:r>
    </w:p>
    <w:p w14:paraId="0960E7C2" w14:textId="77777777" w:rsidR="00064ADE" w:rsidRPr="007D7234" w:rsidRDefault="00064ADE" w:rsidP="00064ADE">
      <w:pPr>
        <w:pStyle w:val="paragraphsub"/>
      </w:pPr>
      <w:r w:rsidRPr="007D7234">
        <w:tab/>
        <w:t>(i)</w:t>
      </w:r>
      <w:r w:rsidRPr="007D7234">
        <w:tab/>
        <w:t>the security of the Commonwealth; or</w:t>
      </w:r>
    </w:p>
    <w:p w14:paraId="65A7B67F" w14:textId="77777777" w:rsidR="00064ADE" w:rsidRPr="007D7234" w:rsidRDefault="00064ADE" w:rsidP="00064ADE">
      <w:pPr>
        <w:pStyle w:val="paragraphsub"/>
      </w:pPr>
      <w:r w:rsidRPr="007D7234">
        <w:tab/>
        <w:t>(ii)</w:t>
      </w:r>
      <w:r w:rsidRPr="007D7234">
        <w:tab/>
        <w:t>the defence of the Commonwealth; or</w:t>
      </w:r>
    </w:p>
    <w:p w14:paraId="6E1108BD" w14:textId="77777777" w:rsidR="00064ADE" w:rsidRPr="007D7234" w:rsidRDefault="00064ADE" w:rsidP="00064ADE">
      <w:pPr>
        <w:pStyle w:val="paragraphsub"/>
      </w:pPr>
      <w:r w:rsidRPr="007D7234">
        <w:tab/>
        <w:t>(iii)</w:t>
      </w:r>
      <w:r w:rsidRPr="007D7234">
        <w:tab/>
        <w:t>the international relations of the Commonwealth;</w:t>
      </w:r>
    </w:p>
    <w:p w14:paraId="1E893C5D" w14:textId="77777777" w:rsidR="00064ADE" w:rsidRPr="007D7234" w:rsidRDefault="00064ADE" w:rsidP="00064ADE">
      <w:pPr>
        <w:pStyle w:val="paragraph"/>
      </w:pPr>
      <w:r w:rsidRPr="007D7234">
        <w:lastRenderedPageBreak/>
        <w:tab/>
      </w:r>
      <w:r w:rsidRPr="007D7234">
        <w:tab/>
        <w:t>if the proposed deletions were not made; or</w:t>
      </w:r>
    </w:p>
    <w:p w14:paraId="11DD7F73" w14:textId="77777777" w:rsidR="00064ADE" w:rsidRPr="007D7234" w:rsidRDefault="00064ADE" w:rsidP="00064ADE">
      <w:pPr>
        <w:pStyle w:val="paragraph"/>
      </w:pPr>
      <w:r w:rsidRPr="007D7234">
        <w:tab/>
        <w:t>(b)</w:t>
      </w:r>
      <w:r w:rsidRPr="007D7234">
        <w:tab/>
        <w:t>whether giving access to the document without the proposed deletions would divulge any information or matter communicated in confidence by or on behalf of a foreign government, an authority of a foreign government or an international organisation to the Government of the Commonwealth, to an authority of the Commonwealth or to a person receiving the communication on behalf of the Commonwealth or of an authority of the Commonwealth.</w:t>
      </w:r>
    </w:p>
    <w:p w14:paraId="796F1313" w14:textId="77777777" w:rsidR="00064ADE" w:rsidRPr="007D7234" w:rsidRDefault="00064ADE" w:rsidP="00064ADE">
      <w:pPr>
        <w:pStyle w:val="subsection"/>
      </w:pPr>
      <w:r w:rsidRPr="007D7234">
        <w:tab/>
        <w:t>(4)</w:t>
      </w:r>
      <w:r w:rsidRPr="007D7234">
        <w:tab/>
        <w:t>Before hearing the evidence of the Inspector</w:t>
      </w:r>
      <w:r w:rsidR="007D7234">
        <w:noBreakHyphen/>
      </w:r>
      <w:r w:rsidRPr="007D7234">
        <w:t>General, the Tribunal must hear any evidence to be given or submissions to be made by or on behalf of the agency to which or the Minister to whom the request was made for access to the document.</w:t>
      </w:r>
    </w:p>
    <w:p w14:paraId="353BB7DD" w14:textId="77777777" w:rsidR="00064ADE" w:rsidRPr="007D7234" w:rsidRDefault="00064ADE" w:rsidP="00064ADE">
      <w:pPr>
        <w:pStyle w:val="subsection"/>
      </w:pPr>
      <w:r w:rsidRPr="007D7234">
        <w:tab/>
        <w:t>(5)</w:t>
      </w:r>
      <w:r w:rsidRPr="007D7234">
        <w:tab/>
        <w:t>The Inspector</w:t>
      </w:r>
      <w:r w:rsidR="007D7234">
        <w:noBreakHyphen/>
      </w:r>
      <w:r w:rsidRPr="007D7234">
        <w:t xml:space="preserve">General must comply with a request under </w:t>
      </w:r>
      <w:r w:rsidR="000E491B" w:rsidRPr="007D7234">
        <w:t>subsection (</w:t>
      </w:r>
      <w:r w:rsidRPr="007D7234">
        <w:t>2) or (3) unless, in the opinion of the Inspector</w:t>
      </w:r>
      <w:r w:rsidR="007D7234">
        <w:noBreakHyphen/>
      </w:r>
      <w:r w:rsidRPr="007D7234">
        <w:t>General, the Inspector</w:t>
      </w:r>
      <w:r w:rsidR="007D7234">
        <w:noBreakHyphen/>
      </w:r>
      <w:r w:rsidRPr="007D7234">
        <w:t>General is not appropriately qualified to give evidence on the matters in relation to which the Inspector</w:t>
      </w:r>
      <w:r w:rsidR="007D7234">
        <w:noBreakHyphen/>
      </w:r>
      <w:r w:rsidRPr="007D7234">
        <w:t>General has been requested to give evidence.</w:t>
      </w:r>
    </w:p>
    <w:p w14:paraId="4F096BC8" w14:textId="77777777" w:rsidR="00064ADE" w:rsidRPr="007D7234" w:rsidRDefault="00064ADE" w:rsidP="00064ADE">
      <w:pPr>
        <w:pStyle w:val="subsection"/>
      </w:pPr>
      <w:r w:rsidRPr="007D7234">
        <w:tab/>
        <w:t>(6)</w:t>
      </w:r>
      <w:r w:rsidRPr="007D7234">
        <w:tab/>
        <w:t>For the purposes of enabling the Inspector</w:t>
      </w:r>
      <w:r w:rsidR="007D7234">
        <w:noBreakHyphen/>
      </w:r>
      <w:r w:rsidRPr="007D7234">
        <w:t xml:space="preserve">General to comply with a request under </w:t>
      </w:r>
      <w:r w:rsidR="000E491B" w:rsidRPr="007D7234">
        <w:t>subsection (</w:t>
      </w:r>
      <w:r w:rsidRPr="007D7234">
        <w:t>2) or (3):</w:t>
      </w:r>
    </w:p>
    <w:p w14:paraId="3778B0F9" w14:textId="77777777" w:rsidR="00064ADE" w:rsidRPr="007D7234" w:rsidRDefault="00064ADE" w:rsidP="00064ADE">
      <w:pPr>
        <w:pStyle w:val="paragraph"/>
      </w:pPr>
      <w:r w:rsidRPr="007D7234">
        <w:tab/>
        <w:t>(a)</w:t>
      </w:r>
      <w:r w:rsidRPr="007D7234">
        <w:tab/>
        <w:t>the Tribunal must allow the Inspector</w:t>
      </w:r>
      <w:r w:rsidR="007D7234">
        <w:noBreakHyphen/>
      </w:r>
      <w:r w:rsidRPr="007D7234">
        <w:t>General to take possession of, and make copies of or take extracts from, any document given to the Tribunal for the purposes of the proceeding; and</w:t>
      </w:r>
    </w:p>
    <w:p w14:paraId="2C2A07B7" w14:textId="77777777" w:rsidR="00064ADE" w:rsidRPr="007D7234" w:rsidRDefault="00064ADE" w:rsidP="00064ADE">
      <w:pPr>
        <w:pStyle w:val="paragraph"/>
      </w:pPr>
      <w:r w:rsidRPr="007D7234">
        <w:tab/>
        <w:t>(b)</w:t>
      </w:r>
      <w:r w:rsidRPr="007D7234">
        <w:tab/>
        <w:t>the Inspector</w:t>
      </w:r>
      <w:r w:rsidR="007D7234">
        <w:noBreakHyphen/>
      </w:r>
      <w:r w:rsidRPr="007D7234">
        <w:t>General may require the production of the document that is claimed to be an exempt document under section</w:t>
      </w:r>
      <w:r w:rsidR="000E491B" w:rsidRPr="007D7234">
        <w:t> </w:t>
      </w:r>
      <w:r w:rsidRPr="007D7234">
        <w:t>33 by the agency to which or the Minister to whom the request was made for access to the document; and</w:t>
      </w:r>
    </w:p>
    <w:p w14:paraId="6376C75A" w14:textId="77777777" w:rsidR="00064ADE" w:rsidRPr="007D7234" w:rsidRDefault="00064ADE" w:rsidP="00064ADE">
      <w:pPr>
        <w:pStyle w:val="paragraph"/>
      </w:pPr>
      <w:r w:rsidRPr="007D7234">
        <w:tab/>
        <w:t>(c)</w:t>
      </w:r>
      <w:r w:rsidRPr="007D7234">
        <w:tab/>
        <w:t>the Inspector</w:t>
      </w:r>
      <w:r w:rsidR="007D7234">
        <w:noBreakHyphen/>
      </w:r>
      <w:r w:rsidRPr="007D7234">
        <w:t xml:space="preserve">General may require the production of any document of an agency or official document of a Minister that relates to the document mentioned in </w:t>
      </w:r>
      <w:r w:rsidR="000E491B" w:rsidRPr="007D7234">
        <w:t>paragraph (</w:t>
      </w:r>
      <w:r w:rsidRPr="007D7234">
        <w:t>b) by the agency or Minister; and</w:t>
      </w:r>
    </w:p>
    <w:p w14:paraId="5ECAB9A9" w14:textId="77777777" w:rsidR="00064ADE" w:rsidRPr="007D7234" w:rsidRDefault="00064ADE" w:rsidP="00064ADE">
      <w:pPr>
        <w:pStyle w:val="paragraph"/>
      </w:pPr>
      <w:r w:rsidRPr="007D7234">
        <w:tab/>
        <w:t>(d)</w:t>
      </w:r>
      <w:r w:rsidRPr="007D7234">
        <w:tab/>
        <w:t>the Inspector</w:t>
      </w:r>
      <w:r w:rsidR="007D7234">
        <w:noBreakHyphen/>
      </w:r>
      <w:r w:rsidRPr="007D7234">
        <w:t xml:space="preserve">General may make copies of, or take extracts from, the documents mentioned in </w:t>
      </w:r>
      <w:r w:rsidR="000E491B" w:rsidRPr="007D7234">
        <w:t>paragraphs (</w:t>
      </w:r>
      <w:r w:rsidRPr="007D7234">
        <w:t>b) and (c); and</w:t>
      </w:r>
    </w:p>
    <w:p w14:paraId="22416CCD" w14:textId="77777777" w:rsidR="00064ADE" w:rsidRPr="007D7234" w:rsidRDefault="00064ADE" w:rsidP="0096242D">
      <w:pPr>
        <w:pStyle w:val="paragraph"/>
      </w:pPr>
      <w:r w:rsidRPr="007D7234">
        <w:lastRenderedPageBreak/>
        <w:tab/>
        <w:t>(e)</w:t>
      </w:r>
      <w:r w:rsidRPr="007D7234">
        <w:tab/>
        <w:t>after such period as is reasonably necessary for the purposes of giving evidence to the Tribunal, the Inspector</w:t>
      </w:r>
      <w:r w:rsidR="007D7234">
        <w:noBreakHyphen/>
      </w:r>
      <w:r w:rsidRPr="007D7234">
        <w:t>General must:</w:t>
      </w:r>
    </w:p>
    <w:p w14:paraId="42F7B73C" w14:textId="77777777" w:rsidR="00064ADE" w:rsidRPr="007D7234" w:rsidRDefault="00064ADE" w:rsidP="0096242D">
      <w:pPr>
        <w:pStyle w:val="paragraphsub"/>
      </w:pPr>
      <w:r w:rsidRPr="007D7234">
        <w:tab/>
        <w:t>(i)</w:t>
      </w:r>
      <w:r w:rsidRPr="007D7234">
        <w:tab/>
        <w:t>return the original of any document to the Tribunal or to the agency or Minister; and</w:t>
      </w:r>
    </w:p>
    <w:p w14:paraId="343D4C91" w14:textId="77777777" w:rsidR="00064ADE" w:rsidRPr="007D7234" w:rsidRDefault="00064ADE" w:rsidP="0096242D">
      <w:pPr>
        <w:pStyle w:val="paragraphsub"/>
      </w:pPr>
      <w:r w:rsidRPr="007D7234">
        <w:tab/>
        <w:t>(ii)</w:t>
      </w:r>
      <w:r w:rsidRPr="007D7234">
        <w:tab/>
        <w:t>destroy any copies of or extracts taken from any document.</w:t>
      </w:r>
    </w:p>
    <w:p w14:paraId="2EAF335D" w14:textId="77777777" w:rsidR="00064ADE" w:rsidRPr="007D7234" w:rsidRDefault="00064ADE" w:rsidP="0096242D">
      <w:pPr>
        <w:pStyle w:val="subsection"/>
      </w:pPr>
      <w:r w:rsidRPr="007D7234">
        <w:tab/>
        <w:t>(7)</w:t>
      </w:r>
      <w:r w:rsidRPr="007D7234">
        <w:tab/>
        <w:t>The Inspector</w:t>
      </w:r>
      <w:r w:rsidR="007D7234">
        <w:noBreakHyphen/>
      </w:r>
      <w:r w:rsidRPr="007D7234">
        <w:t xml:space="preserve">General must permit a person who would be entitled to inspect a document mentioned in </w:t>
      </w:r>
      <w:r w:rsidR="000E491B" w:rsidRPr="007D7234">
        <w:t>paragraphs (</w:t>
      </w:r>
      <w:r w:rsidRPr="007D7234">
        <w:t>6)(a) to (d) if it were not in the possession of the Inspector</w:t>
      </w:r>
      <w:r w:rsidR="007D7234">
        <w:noBreakHyphen/>
      </w:r>
      <w:r w:rsidRPr="007D7234">
        <w:t>General to inspect the document at all reasonable times as the person would be so entitled.</w:t>
      </w:r>
    </w:p>
    <w:p w14:paraId="125244B7" w14:textId="77777777" w:rsidR="00064ADE" w:rsidRPr="007D7234" w:rsidRDefault="00064ADE" w:rsidP="0096242D">
      <w:pPr>
        <w:pStyle w:val="subsection"/>
      </w:pPr>
      <w:r w:rsidRPr="007D7234">
        <w:tab/>
        <w:t>(8)</w:t>
      </w:r>
      <w:r w:rsidRPr="007D7234">
        <w:tab/>
        <w:t>The Tribunal is not bound by any opinion of the Inspector</w:t>
      </w:r>
      <w:r w:rsidR="007D7234">
        <w:noBreakHyphen/>
      </w:r>
      <w:r w:rsidRPr="007D7234">
        <w:t>General expressed while giving evidence under this section.</w:t>
      </w:r>
    </w:p>
    <w:p w14:paraId="7922D05B" w14:textId="77777777" w:rsidR="00064ADE" w:rsidRPr="007D7234" w:rsidRDefault="00064ADE" w:rsidP="0096242D">
      <w:pPr>
        <w:pStyle w:val="subsection"/>
      </w:pPr>
      <w:r w:rsidRPr="007D7234">
        <w:tab/>
        <w:t>(9)</w:t>
      </w:r>
      <w:r w:rsidRPr="007D7234">
        <w:tab/>
        <w:t>The Tribunal must allow the Inspector</w:t>
      </w:r>
      <w:r w:rsidR="007D7234">
        <w:noBreakHyphen/>
      </w:r>
      <w:r w:rsidRPr="007D7234">
        <w:t xml:space="preserve">General a period within which to consider the documents mentioned in </w:t>
      </w:r>
      <w:r w:rsidR="000E491B" w:rsidRPr="007D7234">
        <w:t>paragraphs (</w:t>
      </w:r>
      <w:r w:rsidRPr="007D7234">
        <w:t>6)(a) to (d) that is reasonable having regard to:</w:t>
      </w:r>
    </w:p>
    <w:p w14:paraId="47A035E2" w14:textId="77777777" w:rsidR="00064ADE" w:rsidRPr="007D7234" w:rsidRDefault="00064ADE" w:rsidP="00064ADE">
      <w:pPr>
        <w:pStyle w:val="paragraph"/>
      </w:pPr>
      <w:r w:rsidRPr="007D7234">
        <w:tab/>
        <w:t>(a)</w:t>
      </w:r>
      <w:r w:rsidRPr="007D7234">
        <w:tab/>
        <w:t>the nature of the evidence that the Inspector</w:t>
      </w:r>
      <w:r w:rsidR="007D7234">
        <w:noBreakHyphen/>
      </w:r>
      <w:r w:rsidRPr="007D7234">
        <w:t>General has been requested to give; and</w:t>
      </w:r>
    </w:p>
    <w:p w14:paraId="683FFEA2" w14:textId="77777777" w:rsidR="00064ADE" w:rsidRPr="007D7234" w:rsidRDefault="00064ADE" w:rsidP="00064ADE">
      <w:pPr>
        <w:pStyle w:val="paragraph"/>
      </w:pPr>
      <w:r w:rsidRPr="007D7234">
        <w:tab/>
        <w:t>(b)</w:t>
      </w:r>
      <w:r w:rsidRPr="007D7234">
        <w:tab/>
        <w:t>the time required by the Inspector</w:t>
      </w:r>
      <w:r w:rsidR="007D7234">
        <w:noBreakHyphen/>
      </w:r>
      <w:r w:rsidRPr="007D7234">
        <w:t>General to perform the Inspector</w:t>
      </w:r>
      <w:r w:rsidR="007D7234">
        <w:noBreakHyphen/>
      </w:r>
      <w:r w:rsidRPr="007D7234">
        <w:t>General’s other functions.</w:t>
      </w:r>
    </w:p>
    <w:p w14:paraId="7A187D64" w14:textId="77777777" w:rsidR="00064ADE" w:rsidRPr="007D7234" w:rsidRDefault="00064ADE" w:rsidP="00064ADE">
      <w:pPr>
        <w:pStyle w:val="subsection"/>
      </w:pPr>
      <w:r w:rsidRPr="007D7234">
        <w:tab/>
        <w:t>(10)</w:t>
      </w:r>
      <w:r w:rsidRPr="007D7234">
        <w:tab/>
        <w:t xml:space="preserve">The fact that a person is obliged to produce a document under </w:t>
      </w:r>
      <w:r w:rsidR="000E491B" w:rsidRPr="007D7234">
        <w:t>subsection (</w:t>
      </w:r>
      <w:r w:rsidRPr="007D7234">
        <w:t>6) does not otherwise affect a claim of legal professional privilege that anyone may make in relation to that document.</w:t>
      </w:r>
    </w:p>
    <w:p w14:paraId="188F5ECA" w14:textId="77777777" w:rsidR="0010362B" w:rsidRPr="007D7234" w:rsidRDefault="0010362B" w:rsidP="005F2DC9">
      <w:pPr>
        <w:pStyle w:val="ActHead5"/>
      </w:pPr>
      <w:bookmarkStart w:id="241" w:name="_Toc225012351"/>
      <w:r w:rsidRPr="007D7234">
        <w:rPr>
          <w:rStyle w:val="CharSectno"/>
        </w:rPr>
        <w:t>61</w:t>
      </w:r>
      <w:r w:rsidRPr="007D7234">
        <w:t xml:space="preserve">  Onus</w:t>
      </w:r>
      <w:bookmarkEnd w:id="241"/>
    </w:p>
    <w:p w14:paraId="4F342FCB" w14:textId="77777777" w:rsidR="0010362B" w:rsidRPr="007D7234" w:rsidRDefault="0010362B" w:rsidP="005F2DC9">
      <w:pPr>
        <w:pStyle w:val="subsection"/>
        <w:keepNext/>
        <w:keepLines/>
      </w:pPr>
      <w:r w:rsidRPr="007D7234">
        <w:tab/>
        <w:t>(1)</w:t>
      </w:r>
      <w:r w:rsidRPr="007D7234">
        <w:tab/>
        <w:t xml:space="preserve">In proceedings under this </w:t>
      </w:r>
      <w:r w:rsidR="004B639B" w:rsidRPr="007D7234">
        <w:t>Part </w:t>
      </w:r>
      <w:r w:rsidRPr="007D7234">
        <w:t xml:space="preserve">for review of a decision in relation to a request, or in relation to an </w:t>
      </w:r>
      <w:r w:rsidR="003F39CA" w:rsidRPr="007D7234">
        <w:t>application under section</w:t>
      </w:r>
      <w:r w:rsidR="000E491B" w:rsidRPr="007D7234">
        <w:t> </w:t>
      </w:r>
      <w:r w:rsidR="003F39CA" w:rsidRPr="007D7234">
        <w:t>48 (a </w:t>
      </w:r>
      <w:r w:rsidRPr="007D7234">
        <w:rPr>
          <w:b/>
          <w:i/>
        </w:rPr>
        <w:t>personal records application</w:t>
      </w:r>
      <w:r w:rsidRPr="007D7234">
        <w:t>):</w:t>
      </w:r>
    </w:p>
    <w:p w14:paraId="201A525E" w14:textId="77777777" w:rsidR="0010362B" w:rsidRPr="007D7234" w:rsidRDefault="0010362B" w:rsidP="00BB3D28">
      <w:pPr>
        <w:pStyle w:val="paragraph"/>
      </w:pPr>
      <w:r w:rsidRPr="007D7234">
        <w:tab/>
        <w:t>(a)</w:t>
      </w:r>
      <w:r w:rsidRPr="007D7234">
        <w:tab/>
        <w:t>if an agency or a Minister applied for the review—the agency or Minister has the onus of establishing that the decision is not justified, or that the Tribunal should give a decision adverse to the applicant in relation to the request or the personal records application; or</w:t>
      </w:r>
    </w:p>
    <w:p w14:paraId="2CD6AEE6" w14:textId="77777777" w:rsidR="0010362B" w:rsidRPr="007D7234" w:rsidRDefault="0010362B" w:rsidP="00BB3D28">
      <w:pPr>
        <w:pStyle w:val="paragraph"/>
      </w:pPr>
      <w:r w:rsidRPr="007D7234">
        <w:lastRenderedPageBreak/>
        <w:tab/>
        <w:t>(b)</w:t>
      </w:r>
      <w:r w:rsidRPr="007D7234">
        <w:tab/>
        <w:t>if the applicant in relation to the request or the personal records application applied for the review—the agency to which, or the Minister to whom, the request or personal records application was made has the onus of establishing that the decision is justified, or that the Tribunal should give a decision adverse to the applicant.</w:t>
      </w:r>
    </w:p>
    <w:p w14:paraId="430083B9" w14:textId="77777777" w:rsidR="0010362B" w:rsidRPr="007D7234" w:rsidRDefault="0010362B" w:rsidP="0010362B">
      <w:pPr>
        <w:pStyle w:val="subsection"/>
      </w:pPr>
      <w:r w:rsidRPr="007D7234">
        <w:tab/>
        <w:t>(2)</w:t>
      </w:r>
      <w:r w:rsidRPr="007D7234">
        <w:tab/>
        <w:t xml:space="preserve">However, in proceedings under this </w:t>
      </w:r>
      <w:r w:rsidR="004B639B" w:rsidRPr="007D7234">
        <w:t>Part </w:t>
      </w:r>
      <w:r w:rsidRPr="007D7234">
        <w:t>that relate to a decision to give access to a document to which a consultation requirement applies under section</w:t>
      </w:r>
      <w:r w:rsidR="000E491B" w:rsidRPr="007D7234">
        <w:t> </w:t>
      </w:r>
      <w:r w:rsidRPr="007D7234">
        <w:t>26A,</w:t>
      </w:r>
      <w:r w:rsidR="00CD3908" w:rsidRPr="007D7234">
        <w:t xml:space="preserve"> </w:t>
      </w:r>
      <w:r w:rsidRPr="007D7234">
        <w:t>27 or 27A, an affected third party for the document in relation to which the decision was made has, if the affected third party is a party to the proceeding, the onus of establishing that:</w:t>
      </w:r>
    </w:p>
    <w:p w14:paraId="05CA25B4" w14:textId="77777777" w:rsidR="0010362B" w:rsidRPr="007D7234" w:rsidRDefault="0010362B" w:rsidP="0010362B">
      <w:pPr>
        <w:pStyle w:val="paragraph"/>
      </w:pPr>
      <w:r w:rsidRPr="007D7234">
        <w:tab/>
        <w:t>(a)</w:t>
      </w:r>
      <w:r w:rsidRPr="007D7234">
        <w:tab/>
        <w:t>a decision refusing to give access to the document is justified; or</w:t>
      </w:r>
    </w:p>
    <w:p w14:paraId="37152788" w14:textId="77777777" w:rsidR="0010362B" w:rsidRPr="007D7234" w:rsidRDefault="0010362B" w:rsidP="0010362B">
      <w:pPr>
        <w:pStyle w:val="paragraph"/>
      </w:pPr>
      <w:r w:rsidRPr="007D7234">
        <w:tab/>
        <w:t>(b)</w:t>
      </w:r>
      <w:r w:rsidRPr="007D7234">
        <w:tab/>
        <w:t>the Tribunal should give a decision adverse to the person who made the relevant request.</w:t>
      </w:r>
    </w:p>
    <w:p w14:paraId="419A6EA3" w14:textId="77777777" w:rsidR="0010362B" w:rsidRPr="007D7234" w:rsidRDefault="0010362B" w:rsidP="0010362B">
      <w:pPr>
        <w:pStyle w:val="notetext"/>
      </w:pPr>
      <w:r w:rsidRPr="007D7234">
        <w:t>Note:</w:t>
      </w:r>
      <w:r w:rsidRPr="007D7234">
        <w:tab/>
        <w:t xml:space="preserve">For </w:t>
      </w:r>
      <w:r w:rsidRPr="007D7234">
        <w:rPr>
          <w:b/>
          <w:i/>
        </w:rPr>
        <w:t>affected third party</w:t>
      </w:r>
      <w:r w:rsidRPr="007D7234">
        <w:t>, see section</w:t>
      </w:r>
      <w:r w:rsidR="000E491B" w:rsidRPr="007D7234">
        <w:t> </w:t>
      </w:r>
      <w:r w:rsidRPr="007D7234">
        <w:t>53C.</w:t>
      </w:r>
    </w:p>
    <w:p w14:paraId="5C934213" w14:textId="77777777" w:rsidR="0010362B" w:rsidRPr="007D7234" w:rsidRDefault="0010362B" w:rsidP="0010362B">
      <w:pPr>
        <w:pStyle w:val="ActHead5"/>
      </w:pPr>
      <w:bookmarkStart w:id="242" w:name="_Toc225012352"/>
      <w:r w:rsidRPr="007D7234">
        <w:rPr>
          <w:rStyle w:val="CharSectno"/>
        </w:rPr>
        <w:t>61A</w:t>
      </w:r>
      <w:r w:rsidRPr="007D7234">
        <w:t xml:space="preserve">  Modification of the </w:t>
      </w:r>
      <w:r w:rsidR="00774B6E" w:rsidRPr="007D7234">
        <w:rPr>
          <w:i/>
        </w:rPr>
        <w:t>Administrative Review Tribunal Act 2024</w:t>
      </w:r>
      <w:bookmarkEnd w:id="242"/>
    </w:p>
    <w:p w14:paraId="185AAB18" w14:textId="77777777" w:rsidR="00A810B0" w:rsidRPr="007D7234" w:rsidRDefault="00A810B0" w:rsidP="00A810B0">
      <w:pPr>
        <w:pStyle w:val="subsection"/>
      </w:pPr>
      <w:r w:rsidRPr="007D7234">
        <w:tab/>
        <w:t>(1)</w:t>
      </w:r>
      <w:r w:rsidRPr="007D7234">
        <w:tab/>
        <w:t xml:space="preserve">The </w:t>
      </w:r>
      <w:r w:rsidRPr="007D7234">
        <w:rPr>
          <w:i/>
        </w:rPr>
        <w:t>Administrative Review Tribunal Act 2024</w:t>
      </w:r>
      <w:r w:rsidRPr="007D7234">
        <w:t xml:space="preserve"> applies to proceedings under this Part as if a reference to the decision</w:t>
      </w:r>
      <w:r w:rsidR="007D7234">
        <w:noBreakHyphen/>
      </w:r>
      <w:r w:rsidRPr="007D7234">
        <w:t>maker in the following provisions of that Act were a reference to the agency or Minister who made the IC reviewable decision:</w:t>
      </w:r>
    </w:p>
    <w:p w14:paraId="6962898A" w14:textId="77777777" w:rsidR="00A810B0" w:rsidRPr="007D7234" w:rsidRDefault="00A810B0" w:rsidP="00A810B0">
      <w:pPr>
        <w:pStyle w:val="paragraph"/>
      </w:pPr>
      <w:r w:rsidRPr="007D7234">
        <w:tab/>
        <w:t>(a)</w:t>
      </w:r>
      <w:r w:rsidRPr="007D7234">
        <w:tab/>
        <w:t>paragraph 21(2)(b) (parties and potential parties to be notified of application);</w:t>
      </w:r>
    </w:p>
    <w:p w14:paraId="04435A77" w14:textId="77777777" w:rsidR="00A810B0" w:rsidRPr="007D7234" w:rsidRDefault="00A810B0" w:rsidP="00A810B0">
      <w:pPr>
        <w:pStyle w:val="paragraph"/>
      </w:pPr>
      <w:r w:rsidRPr="007D7234">
        <w:tab/>
        <w:t>(b)</w:t>
      </w:r>
      <w:r w:rsidRPr="007D7234">
        <w:tab/>
        <w:t>section 23 (decision</w:t>
      </w:r>
      <w:r w:rsidR="007D7234">
        <w:noBreakHyphen/>
      </w:r>
      <w:r w:rsidRPr="007D7234">
        <w:t>maker must give Tribunal reasons and documents—general rule);</w:t>
      </w:r>
    </w:p>
    <w:p w14:paraId="26F226DA" w14:textId="77777777" w:rsidR="00691C9B" w:rsidRPr="007D7234" w:rsidRDefault="00691C9B" w:rsidP="00691C9B">
      <w:pPr>
        <w:pStyle w:val="paragraph"/>
      </w:pPr>
      <w:r w:rsidRPr="007D7234">
        <w:tab/>
        <w:t>(ba)</w:t>
      </w:r>
      <w:r w:rsidRPr="007D7234">
        <w:tab/>
        <w:t>section 24 (decision</w:t>
      </w:r>
      <w:r w:rsidR="007D7234">
        <w:noBreakHyphen/>
      </w:r>
      <w:r w:rsidRPr="007D7234">
        <w:t>maker must give Tribunal additional statement if Tribunal requires—general rule);</w:t>
      </w:r>
    </w:p>
    <w:p w14:paraId="32C945B3" w14:textId="77777777" w:rsidR="00691C9B" w:rsidRPr="007D7234" w:rsidRDefault="00691C9B" w:rsidP="00691C9B">
      <w:pPr>
        <w:pStyle w:val="paragraph"/>
      </w:pPr>
      <w:r w:rsidRPr="007D7234">
        <w:tab/>
        <w:t>(bb)</w:t>
      </w:r>
      <w:r w:rsidRPr="007D7234">
        <w:tab/>
        <w:t>section 25 (decision</w:t>
      </w:r>
      <w:r w:rsidR="007D7234">
        <w:noBreakHyphen/>
      </w:r>
      <w:r w:rsidRPr="007D7234">
        <w:t>maker must give Tribunal additional documents within 28 days—general rule);</w:t>
      </w:r>
    </w:p>
    <w:p w14:paraId="6E83A8F5" w14:textId="77777777" w:rsidR="00691C9B" w:rsidRPr="007D7234" w:rsidRDefault="00691C9B" w:rsidP="00691C9B">
      <w:pPr>
        <w:pStyle w:val="paragraph"/>
      </w:pPr>
      <w:r w:rsidRPr="007D7234">
        <w:tab/>
        <w:t>(bc)</w:t>
      </w:r>
      <w:r w:rsidRPr="007D7234">
        <w:tab/>
        <w:t>section 26 (decision</w:t>
      </w:r>
      <w:r w:rsidR="007D7234">
        <w:noBreakHyphen/>
      </w:r>
      <w:r w:rsidRPr="007D7234">
        <w:t>maker must give Tribunal additional documents on request—general rule);</w:t>
      </w:r>
    </w:p>
    <w:p w14:paraId="4BF5C367" w14:textId="77777777" w:rsidR="00691C9B" w:rsidRPr="007D7234" w:rsidRDefault="00691C9B" w:rsidP="00691C9B">
      <w:pPr>
        <w:pStyle w:val="paragraph"/>
      </w:pPr>
      <w:r w:rsidRPr="007D7234">
        <w:tab/>
        <w:t>(bd)</w:t>
      </w:r>
      <w:r w:rsidRPr="007D7234">
        <w:tab/>
        <w:t>section 27 (decision</w:t>
      </w:r>
      <w:r w:rsidR="007D7234">
        <w:noBreakHyphen/>
      </w:r>
      <w:r w:rsidRPr="007D7234">
        <w:t>maker must give copies of reasons and documents to other parties—general rule);</w:t>
      </w:r>
    </w:p>
    <w:p w14:paraId="2E561EC3" w14:textId="77777777" w:rsidR="00691C9B" w:rsidRPr="007D7234" w:rsidRDefault="00691C9B" w:rsidP="00691C9B">
      <w:pPr>
        <w:pStyle w:val="paragraph"/>
      </w:pPr>
      <w:r w:rsidRPr="007D7234">
        <w:tab/>
        <w:t>(c)</w:t>
      </w:r>
      <w:r w:rsidRPr="007D7234">
        <w:tab/>
        <w:t>section 28 (exceptions—Tribunal may adjust requirements);</w:t>
      </w:r>
    </w:p>
    <w:p w14:paraId="38E6D83C" w14:textId="77777777" w:rsidR="00A810B0" w:rsidRPr="007D7234" w:rsidRDefault="00A810B0" w:rsidP="00A810B0">
      <w:pPr>
        <w:pStyle w:val="paragraph"/>
      </w:pPr>
      <w:r w:rsidRPr="007D7234">
        <w:lastRenderedPageBreak/>
        <w:tab/>
        <w:t>(d)</w:t>
      </w:r>
      <w:r w:rsidRPr="007D7234">
        <w:tab/>
        <w:t>section 29 (exception—while resolving whether to restrict publication or disclosure of information);</w:t>
      </w:r>
    </w:p>
    <w:p w14:paraId="0B0254E2" w14:textId="77777777" w:rsidR="00A810B0" w:rsidRPr="007D7234" w:rsidRDefault="00A810B0" w:rsidP="00A810B0">
      <w:pPr>
        <w:pStyle w:val="paragraph"/>
      </w:pPr>
      <w:r w:rsidRPr="007D7234">
        <w:tab/>
        <w:t>(e)</w:t>
      </w:r>
      <w:r w:rsidRPr="007D7234">
        <w:tab/>
        <w:t>paragraph 31(2)(b) (decision cannot be altered outside Tribunal process);</w:t>
      </w:r>
    </w:p>
    <w:p w14:paraId="737F28D5" w14:textId="77777777" w:rsidR="00A810B0" w:rsidRPr="007D7234" w:rsidRDefault="00A810B0" w:rsidP="00A810B0">
      <w:pPr>
        <w:pStyle w:val="paragraph"/>
      </w:pPr>
      <w:r w:rsidRPr="007D7234">
        <w:tab/>
        <w:t>(f)</w:t>
      </w:r>
      <w:r w:rsidRPr="007D7234">
        <w:tab/>
        <w:t>section 54 (Tribunal can exercise powers of decision</w:t>
      </w:r>
      <w:r w:rsidR="007D7234">
        <w:noBreakHyphen/>
      </w:r>
      <w:r w:rsidRPr="007D7234">
        <w:t>maker);</w:t>
      </w:r>
    </w:p>
    <w:p w14:paraId="704E5F33" w14:textId="77777777" w:rsidR="00A810B0" w:rsidRPr="007D7234" w:rsidRDefault="00A810B0" w:rsidP="00A810B0">
      <w:pPr>
        <w:pStyle w:val="paragraph"/>
      </w:pPr>
      <w:r w:rsidRPr="007D7234">
        <w:tab/>
        <w:t>(g)</w:t>
      </w:r>
      <w:r w:rsidRPr="007D7234">
        <w:tab/>
        <w:t>subsection 56(1) (parties and their representatives to assist Tribunal);</w:t>
      </w:r>
    </w:p>
    <w:p w14:paraId="09A7100E" w14:textId="77777777" w:rsidR="00A810B0" w:rsidRPr="007D7234" w:rsidRDefault="00A810B0" w:rsidP="00A810B0">
      <w:pPr>
        <w:pStyle w:val="paragraph"/>
      </w:pPr>
      <w:r w:rsidRPr="007D7234">
        <w:tab/>
        <w:t>(h)</w:t>
      </w:r>
      <w:r w:rsidRPr="007D7234">
        <w:tab/>
      </w:r>
      <w:r w:rsidR="00691C9B" w:rsidRPr="007D7234">
        <w:t>subsection 56(2)</w:t>
      </w:r>
      <w:r w:rsidRPr="007D7234">
        <w:t xml:space="preserve"> (parties and their representatives to assist Tribunal);</w:t>
      </w:r>
    </w:p>
    <w:p w14:paraId="691FAB8C" w14:textId="77777777" w:rsidR="00A810B0" w:rsidRPr="007D7234" w:rsidRDefault="00A810B0" w:rsidP="00A810B0">
      <w:pPr>
        <w:pStyle w:val="paragraph"/>
      </w:pPr>
      <w:r w:rsidRPr="007D7234">
        <w:tab/>
        <w:t>(i)</w:t>
      </w:r>
      <w:r w:rsidRPr="007D7234">
        <w:tab/>
        <w:t>section 60 (decision</w:t>
      </w:r>
      <w:r w:rsidR="007D7234">
        <w:noBreakHyphen/>
      </w:r>
      <w:r w:rsidRPr="007D7234">
        <w:t>makers may elect not to participate in kind of proceeding or Tribunal case event);</w:t>
      </w:r>
    </w:p>
    <w:p w14:paraId="7F04F81E" w14:textId="77777777" w:rsidR="00A810B0" w:rsidRPr="007D7234" w:rsidRDefault="00A810B0" w:rsidP="00A810B0">
      <w:pPr>
        <w:pStyle w:val="paragraph"/>
      </w:pPr>
      <w:r w:rsidRPr="007D7234">
        <w:tab/>
        <w:t>(j)</w:t>
      </w:r>
      <w:r w:rsidRPr="007D7234">
        <w:tab/>
        <w:t>section 61 (decision</w:t>
      </w:r>
      <w:r w:rsidR="007D7234">
        <w:noBreakHyphen/>
      </w:r>
      <w:r w:rsidRPr="007D7234">
        <w:t>maker who elects not to participate may be made a non</w:t>
      </w:r>
      <w:r w:rsidR="007D7234">
        <w:noBreakHyphen/>
      </w:r>
      <w:r w:rsidRPr="007D7234">
        <w:t>participating party to proceeding or Tribunal case event);</w:t>
      </w:r>
    </w:p>
    <w:p w14:paraId="7CAF8411" w14:textId="77777777" w:rsidR="00A810B0" w:rsidRPr="007D7234" w:rsidRDefault="00A810B0" w:rsidP="00A810B0">
      <w:pPr>
        <w:pStyle w:val="paragraph"/>
      </w:pPr>
      <w:r w:rsidRPr="007D7234">
        <w:tab/>
        <w:t>(k)</w:t>
      </w:r>
      <w:r w:rsidRPr="007D7234">
        <w:tab/>
        <w:t>section 65 (certain parties may seek to withdraw from being a party);</w:t>
      </w:r>
    </w:p>
    <w:p w14:paraId="746A730A" w14:textId="77777777" w:rsidR="00A810B0" w:rsidRPr="007D7234" w:rsidRDefault="00A810B0" w:rsidP="00A810B0">
      <w:pPr>
        <w:pStyle w:val="paragraph"/>
      </w:pPr>
      <w:r w:rsidRPr="007D7234">
        <w:tab/>
        <w:t>(l)</w:t>
      </w:r>
      <w:r w:rsidRPr="007D7234">
        <w:tab/>
        <w:t>subsection 79(3) (Tribunal may give directions in relation to procedure for proceeding);</w:t>
      </w:r>
    </w:p>
    <w:p w14:paraId="32CC3202" w14:textId="77777777" w:rsidR="00A810B0" w:rsidRPr="007D7234" w:rsidRDefault="00A810B0" w:rsidP="00A810B0">
      <w:pPr>
        <w:pStyle w:val="paragraph"/>
      </w:pPr>
      <w:r w:rsidRPr="007D7234">
        <w:tab/>
        <w:t>(m)</w:t>
      </w:r>
      <w:r w:rsidRPr="007D7234">
        <w:tab/>
        <w:t>section 85 (Tribunal may remit decision to decision</w:t>
      </w:r>
      <w:r w:rsidR="007D7234">
        <w:noBreakHyphen/>
      </w:r>
      <w:r w:rsidRPr="007D7234">
        <w:t>maker for reconsideration);</w:t>
      </w:r>
    </w:p>
    <w:p w14:paraId="5EA73571" w14:textId="77777777" w:rsidR="00A810B0" w:rsidRPr="007D7234" w:rsidRDefault="00A810B0" w:rsidP="00A810B0">
      <w:pPr>
        <w:pStyle w:val="paragraph"/>
      </w:pPr>
      <w:r w:rsidRPr="007D7234">
        <w:tab/>
        <w:t>(n)</w:t>
      </w:r>
      <w:r w:rsidRPr="007D7234">
        <w:tab/>
      </w:r>
      <w:r w:rsidR="00686BB3" w:rsidRPr="007D7234">
        <w:t>section 1</w:t>
      </w:r>
      <w:r w:rsidRPr="007D7234">
        <w:t>05 (Tribunal decision on review of reviewable decision);</w:t>
      </w:r>
    </w:p>
    <w:p w14:paraId="4FBA0B2A" w14:textId="77777777" w:rsidR="00A810B0" w:rsidRPr="007D7234" w:rsidRDefault="00A810B0" w:rsidP="00A810B0">
      <w:pPr>
        <w:pStyle w:val="paragraph"/>
      </w:pPr>
      <w:r w:rsidRPr="007D7234">
        <w:tab/>
        <w:t>(o)</w:t>
      </w:r>
      <w:r w:rsidRPr="007D7234">
        <w:tab/>
      </w:r>
      <w:r w:rsidR="00686BB3" w:rsidRPr="007D7234">
        <w:t>section 1</w:t>
      </w:r>
      <w:r w:rsidRPr="007D7234">
        <w:t>08 (effect of Tribunal decision to vary or substitute a reviewable decision);</w:t>
      </w:r>
    </w:p>
    <w:p w14:paraId="2F4B1F4E" w14:textId="77777777" w:rsidR="00A810B0" w:rsidRPr="007D7234" w:rsidRDefault="00A810B0" w:rsidP="00A810B0">
      <w:pPr>
        <w:pStyle w:val="paragraph"/>
      </w:pPr>
      <w:r w:rsidRPr="007D7234">
        <w:tab/>
        <w:t>(p)</w:t>
      </w:r>
      <w:r w:rsidRPr="007D7234">
        <w:tab/>
      </w:r>
      <w:r w:rsidR="00686BB3" w:rsidRPr="007D7234">
        <w:t>section 1</w:t>
      </w:r>
      <w:r w:rsidRPr="007D7234">
        <w:t>26 (parties to be notified of application);</w:t>
      </w:r>
    </w:p>
    <w:p w14:paraId="6FFCAD07" w14:textId="77777777" w:rsidR="00A810B0" w:rsidRPr="007D7234" w:rsidRDefault="00A810B0" w:rsidP="00A810B0">
      <w:pPr>
        <w:pStyle w:val="paragraph"/>
      </w:pPr>
      <w:r w:rsidRPr="007D7234">
        <w:tab/>
        <w:t>(q)</w:t>
      </w:r>
      <w:r w:rsidRPr="007D7234">
        <w:tab/>
        <w:t>paragraph 129(2)(b) (notice of President’s decision).</w:t>
      </w:r>
    </w:p>
    <w:p w14:paraId="4B86E080" w14:textId="77777777" w:rsidR="00A810B0" w:rsidRPr="007D7234" w:rsidRDefault="00A810B0" w:rsidP="00A810B0">
      <w:pPr>
        <w:pStyle w:val="subsection"/>
      </w:pPr>
      <w:r w:rsidRPr="007D7234">
        <w:tab/>
        <w:t>(1A)</w:t>
      </w:r>
      <w:r w:rsidRPr="007D7234">
        <w:tab/>
        <w:t xml:space="preserve">In addition, the </w:t>
      </w:r>
      <w:r w:rsidRPr="007D7234">
        <w:rPr>
          <w:i/>
        </w:rPr>
        <w:t>Administrative Review Tribunal Act 2024</w:t>
      </w:r>
      <w:r w:rsidRPr="007D7234">
        <w:t xml:space="preserve"> applies to proceedings under this Part as if a reference to the decision</w:t>
      </w:r>
      <w:r w:rsidR="007D7234">
        <w:noBreakHyphen/>
      </w:r>
      <w:r w:rsidRPr="007D7234">
        <w:t>maker in section 291 (giving documents etc. to decision</w:t>
      </w:r>
      <w:r w:rsidR="007D7234">
        <w:noBreakHyphen/>
      </w:r>
      <w:r w:rsidRPr="007D7234">
        <w:t>maker) were a reference to the person who made the decision or an agency.</w:t>
      </w:r>
    </w:p>
    <w:p w14:paraId="105F6B31" w14:textId="77777777" w:rsidR="0010362B" w:rsidRPr="007D7234" w:rsidRDefault="0010362B" w:rsidP="0010362B">
      <w:pPr>
        <w:pStyle w:val="subsection"/>
      </w:pPr>
      <w:r w:rsidRPr="007D7234">
        <w:tab/>
        <w:t>(2)</w:t>
      </w:r>
      <w:r w:rsidRPr="007D7234">
        <w:tab/>
        <w:t>The agency or Minister who made the IC reviewable decision is taken to have complied with</w:t>
      </w:r>
      <w:r w:rsidR="004E0A1C" w:rsidRPr="007D7234">
        <w:t xml:space="preserve"> the obligation under </w:t>
      </w:r>
      <w:r w:rsidR="005342FD" w:rsidRPr="007D7234">
        <w:t xml:space="preserve">paragraph 23(a) of the </w:t>
      </w:r>
      <w:r w:rsidR="005342FD" w:rsidRPr="007D7234">
        <w:rPr>
          <w:i/>
        </w:rPr>
        <w:t>Administrative Review Tribunal Act 2024</w:t>
      </w:r>
      <w:r w:rsidRPr="007D7234">
        <w:t xml:space="preserve"> if the agency or Minister gives the </w:t>
      </w:r>
      <w:r w:rsidR="009E7B42" w:rsidRPr="007D7234">
        <w:t>Tribunal</w:t>
      </w:r>
      <w:r w:rsidRPr="007D7234">
        <w:t xml:space="preserve"> the number of copies prescribed by the regulations of the decision under section</w:t>
      </w:r>
      <w:r w:rsidR="000E491B" w:rsidRPr="007D7234">
        <w:t> </w:t>
      </w:r>
      <w:r w:rsidRPr="007D7234">
        <w:t>55K in relation to which an application has been made to the Tribunal.</w:t>
      </w:r>
    </w:p>
    <w:p w14:paraId="379FDE5D" w14:textId="77777777" w:rsidR="0010362B" w:rsidRPr="007D7234" w:rsidRDefault="0010362B" w:rsidP="0010362B">
      <w:pPr>
        <w:pStyle w:val="subsection"/>
      </w:pPr>
      <w:r w:rsidRPr="007D7234">
        <w:lastRenderedPageBreak/>
        <w:tab/>
        <w:t>(3)</w:t>
      </w:r>
      <w:r w:rsidRPr="007D7234">
        <w:tab/>
      </w:r>
      <w:r w:rsidR="000E491B" w:rsidRPr="007D7234">
        <w:t>Subsection (</w:t>
      </w:r>
      <w:r w:rsidRPr="007D7234">
        <w:t xml:space="preserve">2) does not limit </w:t>
      </w:r>
      <w:r w:rsidR="00A42F7B" w:rsidRPr="007D7234">
        <w:t xml:space="preserve">section 24 or 25 of the </w:t>
      </w:r>
      <w:r w:rsidR="002A53D0" w:rsidRPr="007D7234">
        <w:rPr>
          <w:i/>
        </w:rPr>
        <w:t>Administrative Review Tribunal Act 2024</w:t>
      </w:r>
      <w:r w:rsidR="00A42F7B" w:rsidRPr="007D7234">
        <w:rPr>
          <w:i/>
        </w:rPr>
        <w:t>.</w:t>
      </w:r>
    </w:p>
    <w:p w14:paraId="0B226C08" w14:textId="77777777" w:rsidR="009D598F" w:rsidRPr="00042AAF" w:rsidRDefault="009D598F" w:rsidP="00042AAF">
      <w:pPr>
        <w:pStyle w:val="ActHead5"/>
      </w:pPr>
      <w:bookmarkStart w:id="243" w:name="_Toc207606868"/>
      <w:bookmarkStart w:id="244" w:name="_Toc213318187"/>
      <w:bookmarkStart w:id="245" w:name="_Toc225012353"/>
      <w:r w:rsidRPr="00107D54">
        <w:rPr>
          <w:rStyle w:val="CharSectno"/>
          <w:highlight w:val="yellow"/>
        </w:rPr>
        <w:t>61B</w:t>
      </w:r>
      <w:r w:rsidRPr="00042AAF">
        <w:rPr>
          <w:highlight w:val="yellow"/>
        </w:rPr>
        <w:t xml:space="preserve">  Dismissal where Minister ceases to hold the relevant office for application</w:t>
      </w:r>
      <w:bookmarkEnd w:id="243"/>
      <w:bookmarkEnd w:id="244"/>
      <w:bookmarkEnd w:id="245"/>
    </w:p>
    <w:p w14:paraId="42972501" w14:textId="77777777" w:rsidR="009D598F" w:rsidRPr="00042AAF" w:rsidRDefault="009D598F" w:rsidP="00042AAF">
      <w:pPr>
        <w:pStyle w:val="subsection"/>
      </w:pPr>
      <w:r w:rsidRPr="00042AAF">
        <w:rPr>
          <w:highlight w:val="yellow"/>
        </w:rPr>
        <w:tab/>
      </w:r>
      <w:r w:rsidRPr="00042AAF">
        <w:rPr>
          <w:highlight w:val="yellow"/>
        </w:rPr>
        <w:tab/>
        <w:t>The Tribunal must dismiss an application for review of a decision if:</w:t>
      </w:r>
    </w:p>
    <w:p w14:paraId="3B7376BF" w14:textId="77777777" w:rsidR="009D598F" w:rsidRPr="00042AAF" w:rsidRDefault="009D598F" w:rsidP="00042AAF">
      <w:pPr>
        <w:pStyle w:val="paragraph"/>
      </w:pPr>
      <w:r w:rsidRPr="00042AAF">
        <w:rPr>
          <w:highlight w:val="yellow"/>
        </w:rPr>
        <w:tab/>
        <w:t>(a)</w:t>
      </w:r>
      <w:r w:rsidRPr="00042AAF">
        <w:rPr>
          <w:highlight w:val="yellow"/>
        </w:rPr>
        <w:tab/>
        <w:t xml:space="preserve">the decision is a decision of the Information Commissioner under </w:t>
      </w:r>
      <w:r w:rsidR="00CD277D" w:rsidRPr="00042AAF">
        <w:rPr>
          <w:highlight w:val="yellow"/>
        </w:rPr>
        <w:t>section 5</w:t>
      </w:r>
      <w:r w:rsidRPr="00042AAF">
        <w:rPr>
          <w:highlight w:val="yellow"/>
        </w:rPr>
        <w:t>5K on an IC review of an IC reviewable decision that relates to an application made to a Minister under section 48; and</w:t>
      </w:r>
    </w:p>
    <w:p w14:paraId="579F5FFE" w14:textId="77777777" w:rsidR="009D598F" w:rsidRPr="00042AAF" w:rsidRDefault="009D598F" w:rsidP="00042AAF">
      <w:pPr>
        <w:pStyle w:val="paragraph"/>
      </w:pPr>
      <w:r w:rsidRPr="00042AAF">
        <w:rPr>
          <w:highlight w:val="yellow"/>
        </w:rPr>
        <w:tab/>
        <w:t>(b)</w:t>
      </w:r>
      <w:r w:rsidRPr="00042AAF">
        <w:rPr>
          <w:highlight w:val="yellow"/>
        </w:rPr>
        <w:tab/>
        <w:t>the Minister ceases to hold the relevant office for the application.</w:t>
      </w:r>
    </w:p>
    <w:p w14:paraId="18326E9D" w14:textId="77777777" w:rsidR="003018D5" w:rsidRPr="007D7234" w:rsidRDefault="003018D5" w:rsidP="00B73D09">
      <w:pPr>
        <w:pStyle w:val="ActHead5"/>
      </w:pPr>
      <w:bookmarkStart w:id="246" w:name="_Toc225012354"/>
      <w:r w:rsidRPr="007D7234">
        <w:rPr>
          <w:rStyle w:val="CharSectno"/>
        </w:rPr>
        <w:t>62</w:t>
      </w:r>
      <w:r w:rsidRPr="007D7234">
        <w:t xml:space="preserve">  Application of </w:t>
      </w:r>
      <w:r w:rsidR="003D324E" w:rsidRPr="007D7234">
        <w:t>section 268 of Administrative Review Tribunal Act</w:t>
      </w:r>
      <w:r w:rsidR="009B727C" w:rsidRPr="007D7234">
        <w:t xml:space="preserve"> </w:t>
      </w:r>
      <w:r w:rsidRPr="007D7234">
        <w:t>etc.</w:t>
      </w:r>
      <w:bookmarkEnd w:id="246"/>
    </w:p>
    <w:p w14:paraId="61CA409E" w14:textId="77777777" w:rsidR="003018D5" w:rsidRPr="007D7234" w:rsidRDefault="003018D5">
      <w:pPr>
        <w:pStyle w:val="subsection"/>
      </w:pPr>
      <w:r w:rsidRPr="007D7234">
        <w:tab/>
        <w:t>(1)</w:t>
      </w:r>
      <w:r w:rsidRPr="007D7234">
        <w:tab/>
        <w:t>Where, in relation to a decision in respect of a request, the applicant has been given a notice in writing under section</w:t>
      </w:r>
      <w:r w:rsidR="000E491B" w:rsidRPr="007D7234">
        <w:t> </w:t>
      </w:r>
      <w:r w:rsidRPr="007D7234">
        <w:t xml:space="preserve">26, </w:t>
      </w:r>
      <w:r w:rsidR="003E69D0" w:rsidRPr="007D7234">
        <w:t xml:space="preserve">section 268 of the </w:t>
      </w:r>
      <w:r w:rsidR="002A53D0" w:rsidRPr="007D7234">
        <w:rPr>
          <w:i/>
        </w:rPr>
        <w:t>Administrative Review Tribunal Act 2024</w:t>
      </w:r>
      <w:r w:rsidR="003E69D0" w:rsidRPr="007D7234">
        <w:rPr>
          <w:i/>
        </w:rPr>
        <w:t xml:space="preserve"> </w:t>
      </w:r>
      <w:r w:rsidRPr="007D7234">
        <w:t>does not apply to that decision.</w:t>
      </w:r>
    </w:p>
    <w:p w14:paraId="271DE775" w14:textId="77777777" w:rsidR="003018D5" w:rsidRPr="007D7234" w:rsidRDefault="003018D5">
      <w:pPr>
        <w:pStyle w:val="subsection"/>
      </w:pPr>
      <w:r w:rsidRPr="007D7234">
        <w:tab/>
        <w:t>(2)</w:t>
      </w:r>
      <w:r w:rsidRPr="007D7234">
        <w:tab/>
        <w:t>If the Tribunal, upon application for a declaration under this subsection made to it by a person to whom a notice has been furnished in pursuance of subsection</w:t>
      </w:r>
      <w:r w:rsidR="000E491B" w:rsidRPr="007D7234">
        <w:t> </w:t>
      </w:r>
      <w:r w:rsidRPr="007D7234">
        <w:t>26(1), considers that the notice does not contain adequate particulars of findings on material questions of fact, an adequate reference to the evidence or other material on which those findings were based or adequate particulars of the reasons for the decision, the Tribunal may make a declaration accordingly, and, where the Tribunal makes such a declaration, the person responsible for furnishing the notice shall, as soon as practicable but in any case within 28 days after the Tribunal makes the declaration, furnish to the applicant an additional notice or additional notices containing further and better particulars in relation to matters specified in the declaration with respect to those findings, that evidence or other material or those reasons.</w:t>
      </w:r>
    </w:p>
    <w:p w14:paraId="41454939" w14:textId="77777777" w:rsidR="0010362B" w:rsidRPr="007D7234" w:rsidRDefault="0010362B" w:rsidP="00DF5202">
      <w:pPr>
        <w:pStyle w:val="ActHead3"/>
        <w:pageBreakBefore/>
      </w:pPr>
      <w:bookmarkStart w:id="247" w:name="_Toc225012355"/>
      <w:r w:rsidRPr="007D7234">
        <w:rPr>
          <w:rStyle w:val="CharDivNo"/>
        </w:rPr>
        <w:lastRenderedPageBreak/>
        <w:t>Division</w:t>
      </w:r>
      <w:r w:rsidR="000E491B" w:rsidRPr="007D7234">
        <w:rPr>
          <w:rStyle w:val="CharDivNo"/>
        </w:rPr>
        <w:t> </w:t>
      </w:r>
      <w:r w:rsidRPr="007D7234">
        <w:rPr>
          <w:rStyle w:val="CharDivNo"/>
        </w:rPr>
        <w:t>5</w:t>
      </w:r>
      <w:r w:rsidRPr="007D7234">
        <w:t>—</w:t>
      </w:r>
      <w:r w:rsidRPr="007D7234">
        <w:rPr>
          <w:rStyle w:val="CharDivText"/>
        </w:rPr>
        <w:t>Protection of information in Tribunal</w:t>
      </w:r>
      <w:bookmarkEnd w:id="247"/>
    </w:p>
    <w:p w14:paraId="1A16E1C2" w14:textId="77777777" w:rsidR="003018D5" w:rsidRPr="007D7234" w:rsidRDefault="003018D5" w:rsidP="00B73D09">
      <w:pPr>
        <w:pStyle w:val="ActHead5"/>
      </w:pPr>
      <w:bookmarkStart w:id="248" w:name="_Toc225012356"/>
      <w:r w:rsidRPr="007D7234">
        <w:rPr>
          <w:rStyle w:val="CharSectno"/>
        </w:rPr>
        <w:t>63</w:t>
      </w:r>
      <w:r w:rsidRPr="007D7234">
        <w:t xml:space="preserve">  Tribunal to ensure non</w:t>
      </w:r>
      <w:r w:rsidR="007D7234">
        <w:noBreakHyphen/>
      </w:r>
      <w:r w:rsidRPr="007D7234">
        <w:t>disclosure of certain matters</w:t>
      </w:r>
      <w:bookmarkEnd w:id="248"/>
    </w:p>
    <w:p w14:paraId="7ADF7EFA" w14:textId="77777777" w:rsidR="003B03D7" w:rsidRPr="007D7234" w:rsidRDefault="00064ADE" w:rsidP="003B03D7">
      <w:pPr>
        <w:pStyle w:val="subsection"/>
      </w:pPr>
      <w:r w:rsidRPr="007D7234">
        <w:tab/>
        <w:t>(1)</w:t>
      </w:r>
      <w:r w:rsidRPr="007D7234">
        <w:tab/>
        <w:t xml:space="preserve">In determining whether the Tribunal is satisfied that it is desirable to make an order or orders under </w:t>
      </w:r>
      <w:r w:rsidR="00084069" w:rsidRPr="007D7234">
        <w:t xml:space="preserve">subsection 69(3) or 70(1) or (2) of the </w:t>
      </w:r>
      <w:r w:rsidR="00084069" w:rsidRPr="007D7234">
        <w:rPr>
          <w:i/>
        </w:rPr>
        <w:t>Administrative Review Tribunal Act 2024</w:t>
      </w:r>
      <w:r w:rsidRPr="007D7234">
        <w:t xml:space="preserve">, the Tribunal </w:t>
      </w:r>
      <w:r w:rsidR="003B03D7" w:rsidRPr="007D7234">
        <w:t>must have regard to:</w:t>
      </w:r>
    </w:p>
    <w:p w14:paraId="6B17432A" w14:textId="77777777" w:rsidR="003B03D7" w:rsidRPr="007D7234" w:rsidRDefault="003B03D7" w:rsidP="003B03D7">
      <w:pPr>
        <w:pStyle w:val="paragraph"/>
      </w:pPr>
      <w:r w:rsidRPr="007D7234">
        <w:tab/>
        <w:t>(a)</w:t>
      </w:r>
      <w:r w:rsidRPr="007D7234">
        <w:tab/>
        <w:t>the necessity of avoiding the disclosure to the applicant of exempt matter contained in a document to which the proceedings relate; and</w:t>
      </w:r>
    </w:p>
    <w:p w14:paraId="76789652" w14:textId="77777777" w:rsidR="003B03D7" w:rsidRPr="007D7234" w:rsidRDefault="003B03D7" w:rsidP="003B03D7">
      <w:pPr>
        <w:pStyle w:val="paragraph"/>
      </w:pPr>
      <w:r w:rsidRPr="007D7234">
        <w:tab/>
        <w:t>(b)</w:t>
      </w:r>
      <w:r w:rsidRPr="007D7234">
        <w:tab/>
        <w:t>the necessity of avoiding the disclosure to the applicant of information of the kind referred to in subsection 25(1).</w:t>
      </w:r>
    </w:p>
    <w:p w14:paraId="0B2BAF91" w14:textId="77777777" w:rsidR="003018D5" w:rsidRPr="007D7234" w:rsidRDefault="003018D5">
      <w:pPr>
        <w:pStyle w:val="subsection"/>
      </w:pPr>
      <w:r w:rsidRPr="007D7234">
        <w:tab/>
        <w:t>(2)</w:t>
      </w:r>
      <w:r w:rsidRPr="007D7234">
        <w:tab/>
        <w:t xml:space="preserve">Notwithstanding anything contained in the </w:t>
      </w:r>
      <w:r w:rsidR="00F17720" w:rsidRPr="007D7234">
        <w:rPr>
          <w:i/>
        </w:rPr>
        <w:t>Administrative Review Tribunal Act 2024</w:t>
      </w:r>
      <w:r w:rsidRPr="007D7234">
        <w:t>:</w:t>
      </w:r>
    </w:p>
    <w:p w14:paraId="25FB172F" w14:textId="77777777" w:rsidR="003018D5" w:rsidRPr="007D7234" w:rsidRDefault="003018D5">
      <w:pPr>
        <w:pStyle w:val="paragraph"/>
      </w:pPr>
      <w:r w:rsidRPr="007D7234">
        <w:tab/>
        <w:t>(a)</w:t>
      </w:r>
      <w:r w:rsidRPr="007D7234">
        <w:tab/>
        <w:t xml:space="preserve">the Tribunal shall not, in its decision, or reasons for a decision, in a matter arising under this Act, include any matter or information of a kind referred to in </w:t>
      </w:r>
      <w:r w:rsidR="00911B76" w:rsidRPr="007D7234">
        <w:t>paragraph (1)(a) or (b)</w:t>
      </w:r>
      <w:r w:rsidRPr="007D7234">
        <w:t>; and</w:t>
      </w:r>
    </w:p>
    <w:p w14:paraId="2CB520D2" w14:textId="77777777" w:rsidR="003018D5" w:rsidRPr="007D7234" w:rsidRDefault="003018D5">
      <w:pPr>
        <w:pStyle w:val="paragraph"/>
      </w:pPr>
      <w:r w:rsidRPr="007D7234">
        <w:tab/>
        <w:t>(b)</w:t>
      </w:r>
      <w:r w:rsidRPr="007D7234">
        <w:tab/>
        <w:t xml:space="preserve">the Tribunal may receive evidence, or hear argument, in the absence of the applicant or his or her representative where it is necessary to do so in order to prevent the disclosure to the applicant of matter or information of a kind referred to in </w:t>
      </w:r>
      <w:r w:rsidR="00911B76" w:rsidRPr="007D7234">
        <w:t>paragraph (1)(a) or (b)</w:t>
      </w:r>
      <w:r w:rsidRPr="007D7234">
        <w:t>.</w:t>
      </w:r>
    </w:p>
    <w:p w14:paraId="3BB8DB5A" w14:textId="77777777" w:rsidR="003018D5" w:rsidRPr="007D7234" w:rsidRDefault="003018D5" w:rsidP="00B73D09">
      <w:pPr>
        <w:pStyle w:val="ActHead5"/>
      </w:pPr>
      <w:bookmarkStart w:id="249" w:name="_Toc225012357"/>
      <w:r w:rsidRPr="007D7234">
        <w:rPr>
          <w:rStyle w:val="CharSectno"/>
        </w:rPr>
        <w:t>64</w:t>
      </w:r>
      <w:r w:rsidRPr="007D7234">
        <w:t xml:space="preserve">  Production of exempt documents</w:t>
      </w:r>
      <w:bookmarkEnd w:id="249"/>
    </w:p>
    <w:p w14:paraId="3DC3D4FA" w14:textId="77777777" w:rsidR="00064ADE" w:rsidRPr="007D7234" w:rsidRDefault="00064ADE" w:rsidP="00064ADE">
      <w:pPr>
        <w:pStyle w:val="subsection"/>
      </w:pPr>
      <w:r w:rsidRPr="007D7234">
        <w:tab/>
        <w:t>(1)</w:t>
      </w:r>
      <w:r w:rsidRPr="007D7234">
        <w:tab/>
      </w:r>
      <w:r w:rsidR="00911B76" w:rsidRPr="007D7234">
        <w:t xml:space="preserve">Sections 23, 25 and 26 of the </w:t>
      </w:r>
      <w:r w:rsidR="00911B76" w:rsidRPr="007D7234">
        <w:rPr>
          <w:i/>
        </w:rPr>
        <w:t>Administrative Review Tribunal Act 2024</w:t>
      </w:r>
      <w:r w:rsidR="000A6A9D" w:rsidRPr="007D7234">
        <w:t xml:space="preserve"> do</w:t>
      </w:r>
      <w:r w:rsidRPr="007D7234">
        <w:t xml:space="preserve"> not apply in relation to a document that is claimed to be an exempt document, but in proceedings before the Tribunal in relation to such a document, the Tribunal may, for the purpose of deciding whether the document is an exempt document, require the document to be produced for inspection by members of the Tribunal only.</w:t>
      </w:r>
    </w:p>
    <w:p w14:paraId="1CCE4706" w14:textId="77777777" w:rsidR="00064ADE" w:rsidRPr="007D7234" w:rsidRDefault="00064ADE" w:rsidP="00064ADE">
      <w:pPr>
        <w:pStyle w:val="subsection"/>
      </w:pPr>
      <w:r w:rsidRPr="007D7234">
        <w:tab/>
        <w:t>(1AA)</w:t>
      </w:r>
      <w:r w:rsidRPr="007D7234">
        <w:tab/>
        <w:t xml:space="preserve">If, upon the inspection, the Tribunal is satisfied that the document is an exempt document, the Tribunal must return the document to the person by whom it was produced without permitting a person </w:t>
      </w:r>
      <w:r w:rsidRPr="007D7234">
        <w:lastRenderedPageBreak/>
        <w:t>to have access to the document, or disclosing the contents of the document to a person, unless the person is:</w:t>
      </w:r>
    </w:p>
    <w:p w14:paraId="3087809B" w14:textId="77777777" w:rsidR="00064ADE" w:rsidRPr="007D7234" w:rsidRDefault="00064ADE" w:rsidP="00064ADE">
      <w:pPr>
        <w:pStyle w:val="paragraph"/>
      </w:pPr>
      <w:r w:rsidRPr="007D7234">
        <w:tab/>
        <w:t>(a)</w:t>
      </w:r>
      <w:r w:rsidRPr="007D7234">
        <w:tab/>
        <w:t>a member of the Tribunal as constituted for the purposes of the proceeding; or</w:t>
      </w:r>
    </w:p>
    <w:p w14:paraId="595D8277" w14:textId="77777777" w:rsidR="00064ADE" w:rsidRPr="007D7234" w:rsidRDefault="00064ADE" w:rsidP="00064ADE">
      <w:pPr>
        <w:pStyle w:val="paragraph"/>
      </w:pPr>
      <w:r w:rsidRPr="007D7234">
        <w:tab/>
        <w:t>(b)</w:t>
      </w:r>
      <w:r w:rsidRPr="007D7234">
        <w:tab/>
        <w:t>a member of the staff of the Tribunal in the course of the performance of his or her duties as a member of that staff; or</w:t>
      </w:r>
    </w:p>
    <w:p w14:paraId="7362E5FF" w14:textId="77777777" w:rsidR="00064ADE" w:rsidRPr="007D7234" w:rsidRDefault="00064ADE" w:rsidP="00064ADE">
      <w:pPr>
        <w:pStyle w:val="paragraph"/>
      </w:pPr>
      <w:r w:rsidRPr="007D7234">
        <w:tab/>
        <w:t>(c)</w:t>
      </w:r>
      <w:r w:rsidRPr="007D7234">
        <w:tab/>
        <w:t>in the circumstances permitted under paragraph</w:t>
      </w:r>
      <w:r w:rsidR="000E491B" w:rsidRPr="007D7234">
        <w:t> </w:t>
      </w:r>
      <w:r w:rsidRPr="007D7234">
        <w:t>60A(6)(a)—the Inspector</w:t>
      </w:r>
      <w:r w:rsidR="007D7234">
        <w:noBreakHyphen/>
      </w:r>
      <w:r w:rsidRPr="007D7234">
        <w:t>General of Intelligence and Security.</w:t>
      </w:r>
    </w:p>
    <w:p w14:paraId="341E4E84" w14:textId="77777777" w:rsidR="003C05FD" w:rsidRPr="007D7234" w:rsidRDefault="003C05FD" w:rsidP="003C05FD">
      <w:pPr>
        <w:pStyle w:val="subsection"/>
      </w:pPr>
      <w:r w:rsidRPr="007D7234">
        <w:tab/>
        <w:t>(1A)</w:t>
      </w:r>
      <w:r w:rsidRPr="007D7234">
        <w:tab/>
        <w:t>If, for the purposes of proceedings before the Tribunal under this Act in relation to a document that is claimed to be an exempt document, the document is voluntarily produced to the Tribunal, then only:</w:t>
      </w:r>
    </w:p>
    <w:p w14:paraId="09B6E091" w14:textId="77777777" w:rsidR="003C05FD" w:rsidRPr="007D7234" w:rsidRDefault="003C05FD" w:rsidP="003C05FD">
      <w:pPr>
        <w:pStyle w:val="paragraph"/>
      </w:pPr>
      <w:r w:rsidRPr="007D7234">
        <w:tab/>
        <w:t>(a)</w:t>
      </w:r>
      <w:r w:rsidRPr="007D7234">
        <w:tab/>
        <w:t>the members of the Tribunal as constituted for the purposes of the review; or</w:t>
      </w:r>
    </w:p>
    <w:p w14:paraId="47D1E082" w14:textId="77777777" w:rsidR="003C05FD" w:rsidRPr="007D7234" w:rsidRDefault="003C05FD" w:rsidP="003C05FD">
      <w:pPr>
        <w:pStyle w:val="paragraph"/>
      </w:pPr>
      <w:r w:rsidRPr="007D7234">
        <w:tab/>
        <w:t>(b)</w:t>
      </w:r>
      <w:r w:rsidRPr="007D7234">
        <w:tab/>
        <w:t>a member of the staff of the Tribunal in the course of the performance of his or her duties as a member of that staff;</w:t>
      </w:r>
    </w:p>
    <w:p w14:paraId="599EC027" w14:textId="77777777" w:rsidR="003C05FD" w:rsidRPr="007D7234" w:rsidRDefault="003C05FD" w:rsidP="003C05FD">
      <w:pPr>
        <w:pStyle w:val="subsection2"/>
      </w:pPr>
      <w:r w:rsidRPr="007D7234">
        <w:t>may inspect, or have access to, the document.</w:t>
      </w:r>
    </w:p>
    <w:p w14:paraId="3A3E8BB5" w14:textId="77777777" w:rsidR="00064ADE" w:rsidRPr="007D7234" w:rsidRDefault="003018D5" w:rsidP="00064ADE">
      <w:pPr>
        <w:pStyle w:val="subsection"/>
      </w:pPr>
      <w:r w:rsidRPr="007D7234">
        <w:tab/>
        <w:t>(2)</w:t>
      </w:r>
      <w:r w:rsidRPr="007D7234">
        <w:tab/>
        <w:t xml:space="preserve">The Tribunal may require the production, for inspection by members of the Tribunal only, of an exempt document for the purpose of determining whether it is practicable for an agency or a Minister to grant access to a copy of the document with such deletions as to make the copy not an exempt document and, where an exempt document is produced by reason of such a requirement, the Tribunal shall, after inspection of the document by the members of the Tribunal as constituted for the purposes of the proceeding, return the document to the person by whom it was produced without permitting </w:t>
      </w:r>
      <w:r w:rsidR="00064ADE" w:rsidRPr="007D7234">
        <w:t>a person to have access to the document, or disclosing the contents of the document to a person, unless the person is:</w:t>
      </w:r>
    </w:p>
    <w:p w14:paraId="0C827C0B" w14:textId="77777777" w:rsidR="00064ADE" w:rsidRPr="007D7234" w:rsidRDefault="00064ADE" w:rsidP="00064ADE">
      <w:pPr>
        <w:pStyle w:val="paragraph"/>
      </w:pPr>
      <w:r w:rsidRPr="007D7234">
        <w:tab/>
        <w:t>(a)</w:t>
      </w:r>
      <w:r w:rsidRPr="007D7234">
        <w:tab/>
        <w:t>a member of the Tribunal as constituted for the purposes of the proceeding; or</w:t>
      </w:r>
    </w:p>
    <w:p w14:paraId="04DD6AF2" w14:textId="77777777" w:rsidR="00064ADE" w:rsidRPr="007D7234" w:rsidRDefault="00064ADE" w:rsidP="00064ADE">
      <w:pPr>
        <w:pStyle w:val="paragraph"/>
      </w:pPr>
      <w:r w:rsidRPr="007D7234">
        <w:tab/>
        <w:t>(b)</w:t>
      </w:r>
      <w:r w:rsidRPr="007D7234">
        <w:tab/>
        <w:t>a member of the staff of the Tribunal in the course of the performance of his or her duties as a member of that staff; or</w:t>
      </w:r>
    </w:p>
    <w:p w14:paraId="3D5C7B30" w14:textId="77777777" w:rsidR="00064ADE" w:rsidRPr="007D7234" w:rsidRDefault="00064ADE" w:rsidP="00064ADE">
      <w:pPr>
        <w:pStyle w:val="paragraph"/>
      </w:pPr>
      <w:r w:rsidRPr="007D7234">
        <w:tab/>
        <w:t>(c)</w:t>
      </w:r>
      <w:r w:rsidRPr="007D7234">
        <w:tab/>
        <w:t>in the circumstances permitted under paragraph</w:t>
      </w:r>
      <w:r w:rsidR="000E491B" w:rsidRPr="007D7234">
        <w:t> </w:t>
      </w:r>
      <w:r w:rsidRPr="007D7234">
        <w:t>60A(6)(a)—the Inspector</w:t>
      </w:r>
      <w:r w:rsidR="007D7234">
        <w:noBreakHyphen/>
      </w:r>
      <w:r w:rsidRPr="007D7234">
        <w:t>General of Intelligence and Security.</w:t>
      </w:r>
    </w:p>
    <w:p w14:paraId="1FEEBFE6" w14:textId="77777777" w:rsidR="00064ADE" w:rsidRPr="007D7234" w:rsidRDefault="00064ADE" w:rsidP="00064ADE">
      <w:pPr>
        <w:pStyle w:val="notetext"/>
      </w:pPr>
      <w:r w:rsidRPr="007D7234">
        <w:t>Note:</w:t>
      </w:r>
      <w:r w:rsidRPr="007D7234">
        <w:tab/>
        <w:t>The Tribunal is not entitled, under this section, to require production of documents that are exempt under section</w:t>
      </w:r>
      <w:r w:rsidR="000E491B" w:rsidRPr="007D7234">
        <w:t> </w:t>
      </w:r>
      <w:r w:rsidRPr="007D7234">
        <w:t>33</w:t>
      </w:r>
      <w:r w:rsidR="00126FD7" w:rsidRPr="007D7234">
        <w:t>, 34 or 45A</w:t>
      </w:r>
      <w:r w:rsidRPr="007D7234">
        <w:t xml:space="preserve">, but is </w:t>
      </w:r>
      <w:r w:rsidRPr="007D7234">
        <w:lastRenderedPageBreak/>
        <w:t>entitled to do so under section</w:t>
      </w:r>
      <w:r w:rsidR="000E491B" w:rsidRPr="007D7234">
        <w:t> </w:t>
      </w:r>
      <w:r w:rsidRPr="007D7234">
        <w:t>58E if the Tribunal is not satisfied by evidence on affidavit or otherwise that the document is an exempt document.</w:t>
      </w:r>
    </w:p>
    <w:p w14:paraId="25449DC4" w14:textId="77777777" w:rsidR="003C05FD" w:rsidRPr="007D7234" w:rsidRDefault="003C05FD" w:rsidP="003C05FD">
      <w:pPr>
        <w:pStyle w:val="subsection"/>
      </w:pPr>
      <w:r w:rsidRPr="007D7234">
        <w:tab/>
        <w:t>(4A)</w:t>
      </w:r>
      <w:r w:rsidRPr="007D7234">
        <w:tab/>
        <w:t xml:space="preserve">In making an order for the purposes of </w:t>
      </w:r>
      <w:r w:rsidR="000E491B" w:rsidRPr="007D7234">
        <w:t>subsection (</w:t>
      </w:r>
      <w:r w:rsidRPr="007D7234">
        <w:t>1)</w:t>
      </w:r>
      <w:r w:rsidR="00B963DC" w:rsidRPr="007D7234">
        <w:t xml:space="preserve"> or (2)</w:t>
      </w:r>
      <w:r w:rsidRPr="007D7234">
        <w:t>, the Tribunal may require the relevant document to be produced at any time later than 28 days after the decision</w:t>
      </w:r>
      <w:r w:rsidR="007D7234">
        <w:noBreakHyphen/>
      </w:r>
      <w:r w:rsidRPr="007D7234">
        <w:t>maker was given notice of the application, even if that time is before the Tribunal has begun to hear argument or otherwise deal with the matter.</w:t>
      </w:r>
    </w:p>
    <w:p w14:paraId="54653F6B" w14:textId="77777777" w:rsidR="003018D5" w:rsidRPr="007D7234" w:rsidRDefault="003018D5">
      <w:pPr>
        <w:pStyle w:val="subsection"/>
      </w:pPr>
      <w:r w:rsidRPr="007D7234">
        <w:tab/>
        <w:t>(5)</w:t>
      </w:r>
      <w:r w:rsidRPr="007D7234">
        <w:tab/>
      </w:r>
      <w:r w:rsidR="000E491B" w:rsidRPr="007D7234">
        <w:t>Subsections (</w:t>
      </w:r>
      <w:r w:rsidRPr="007D7234">
        <w:t>1)</w:t>
      </w:r>
      <w:r w:rsidR="003C05FD" w:rsidRPr="007D7234">
        <w:t>, (1A)</w:t>
      </w:r>
      <w:r w:rsidRPr="007D7234">
        <w:t xml:space="preserve"> and (2) apply in relation to a document in the possession of a Minister that is claimed by the Minister not to be an official document of the Minister as if references in those subsections to an exempt document were references to a document in the possession of a Minister that is not an official document of the Minister.</w:t>
      </w:r>
    </w:p>
    <w:p w14:paraId="4B3ED632" w14:textId="77777777" w:rsidR="003018D5" w:rsidRPr="007D7234" w:rsidRDefault="003018D5" w:rsidP="00471E2A">
      <w:pPr>
        <w:pStyle w:val="subsection"/>
        <w:keepLines/>
      </w:pPr>
      <w:r w:rsidRPr="007D7234">
        <w:tab/>
        <w:t>(6)</w:t>
      </w:r>
      <w:r w:rsidRPr="007D7234">
        <w:tab/>
      </w:r>
      <w:r w:rsidR="000E491B" w:rsidRPr="007D7234">
        <w:t>Subsection (</w:t>
      </w:r>
      <w:r w:rsidRPr="007D7234">
        <w:t>1)</w:t>
      </w:r>
      <w:r w:rsidR="003C05FD" w:rsidRPr="007D7234">
        <w:t>, (1A)</w:t>
      </w:r>
      <w:r w:rsidRPr="007D7234">
        <w:t xml:space="preserve"> or (2) does not operate so as to prevent the Tribunal from causing a document produced in accordance with that subsection to be sent to the Federal Court of Australia in accordance with </w:t>
      </w:r>
      <w:r w:rsidR="00686BB3" w:rsidRPr="007D7234">
        <w:t>section 1</w:t>
      </w:r>
      <w:r w:rsidR="00A97684" w:rsidRPr="007D7234">
        <w:t xml:space="preserve">87 of the </w:t>
      </w:r>
      <w:r w:rsidR="00A97684" w:rsidRPr="007D7234">
        <w:rPr>
          <w:i/>
        </w:rPr>
        <w:t>Administrative Review Tribunal Act 2024</w:t>
      </w:r>
      <w:r w:rsidRPr="007D7234">
        <w:t>, but, where such a document is so sent to the Court, the Court shall do all things necessary to ensure that the contents of the document are not disclosed (otherwise than in accordance with this Act) to any person other than a member of the Court as constituted for the purpose of the proceeding before the Court or a member of the staff of the Court in the course of the performance of his or her duties as a member of that staff.</w:t>
      </w:r>
    </w:p>
    <w:p w14:paraId="44AC0C56" w14:textId="77777777" w:rsidR="003018D5" w:rsidRPr="007D7234" w:rsidRDefault="003018D5">
      <w:pPr>
        <w:pStyle w:val="subsection"/>
      </w:pPr>
      <w:r w:rsidRPr="007D7234">
        <w:tab/>
        <w:t>(7)</w:t>
      </w:r>
      <w:r w:rsidRPr="007D7234">
        <w:tab/>
      </w:r>
      <w:r w:rsidR="000E491B" w:rsidRPr="007D7234">
        <w:t>Subsection (</w:t>
      </w:r>
      <w:r w:rsidRPr="007D7234">
        <w:t xml:space="preserve">6) does not prevent the Federal Court of Australia from causing the document concerned to be sent to the </w:t>
      </w:r>
      <w:r w:rsidR="00C713C5" w:rsidRPr="007D7234">
        <w:t>Federal Circuit and Family Court of Australia (Division 2)</w:t>
      </w:r>
      <w:r w:rsidRPr="007D7234">
        <w:t xml:space="preserve"> as mentioned in </w:t>
      </w:r>
      <w:r w:rsidR="006D4335" w:rsidRPr="007D7234">
        <w:t xml:space="preserve">paragraph 187(2)(a) of the </w:t>
      </w:r>
      <w:r w:rsidR="006D4335" w:rsidRPr="007D7234">
        <w:rPr>
          <w:i/>
        </w:rPr>
        <w:t>Administrative Review Tribunal Act 2024</w:t>
      </w:r>
      <w:r w:rsidRPr="007D7234">
        <w:t>.</w:t>
      </w:r>
    </w:p>
    <w:p w14:paraId="176226B9" w14:textId="77777777" w:rsidR="003018D5" w:rsidRPr="007D7234" w:rsidRDefault="003018D5">
      <w:pPr>
        <w:pStyle w:val="subsection"/>
      </w:pPr>
      <w:r w:rsidRPr="007D7234">
        <w:tab/>
        <w:t>(8)</w:t>
      </w:r>
      <w:r w:rsidRPr="007D7234">
        <w:tab/>
        <w:t xml:space="preserve">If a document produced in accordance with </w:t>
      </w:r>
      <w:r w:rsidR="000E491B" w:rsidRPr="007D7234">
        <w:t>subsection (</w:t>
      </w:r>
      <w:r w:rsidRPr="007D7234">
        <w:t>1)</w:t>
      </w:r>
      <w:r w:rsidR="003C05FD" w:rsidRPr="007D7234">
        <w:t>, (1A)</w:t>
      </w:r>
      <w:r w:rsidRPr="007D7234">
        <w:t xml:space="preserve"> or (2) is sent to the </w:t>
      </w:r>
      <w:r w:rsidR="00C713C5" w:rsidRPr="007D7234">
        <w:t>Federal Circuit and Family Court of Australia (Division 2)</w:t>
      </w:r>
      <w:r w:rsidRPr="007D7234">
        <w:t xml:space="preserve"> as mentioned in </w:t>
      </w:r>
      <w:r w:rsidR="006D4335" w:rsidRPr="007D7234">
        <w:t xml:space="preserve">paragraph 187(2)(a) of the </w:t>
      </w:r>
      <w:r w:rsidR="006D4335" w:rsidRPr="007D7234">
        <w:rPr>
          <w:i/>
        </w:rPr>
        <w:t>Administrative Review Tribunal Act 2024</w:t>
      </w:r>
      <w:r w:rsidRPr="007D7234">
        <w:t xml:space="preserve">, the </w:t>
      </w:r>
      <w:r w:rsidR="00C713C5" w:rsidRPr="007D7234">
        <w:t>Federal Circuit and Family Court of Australia (Division 2)</w:t>
      </w:r>
      <w:r w:rsidRPr="007D7234">
        <w:t xml:space="preserve"> must do all things necessary to ensure that the contents of the document are not disclosed </w:t>
      </w:r>
      <w:r w:rsidRPr="007D7234">
        <w:lastRenderedPageBreak/>
        <w:t>(otherwise than in accordance with this Act) to any person other than:</w:t>
      </w:r>
    </w:p>
    <w:p w14:paraId="2B7434C4" w14:textId="77777777" w:rsidR="003018D5" w:rsidRPr="007D7234" w:rsidRDefault="003018D5">
      <w:pPr>
        <w:pStyle w:val="paragraph"/>
      </w:pPr>
      <w:r w:rsidRPr="007D7234">
        <w:tab/>
        <w:t>(a)</w:t>
      </w:r>
      <w:r w:rsidRPr="007D7234">
        <w:tab/>
        <w:t xml:space="preserve">the </w:t>
      </w:r>
      <w:r w:rsidR="00031E2F" w:rsidRPr="007D7234">
        <w:t>Judge</w:t>
      </w:r>
      <w:r w:rsidRPr="007D7234">
        <w:t xml:space="preserve"> who constitutes the </w:t>
      </w:r>
      <w:r w:rsidR="00C713C5" w:rsidRPr="007D7234">
        <w:t>Federal Circuit and Family Court of Australia (Division 2)</w:t>
      </w:r>
      <w:r w:rsidRPr="007D7234">
        <w:t xml:space="preserve"> for the purposes of the proceeding before the </w:t>
      </w:r>
      <w:r w:rsidR="00C713C5" w:rsidRPr="007D7234">
        <w:t>Federal Circuit and Family Court of Australia (Division 2)</w:t>
      </w:r>
      <w:r w:rsidRPr="007D7234">
        <w:t>; or</w:t>
      </w:r>
    </w:p>
    <w:p w14:paraId="24190777" w14:textId="77777777" w:rsidR="003018D5" w:rsidRPr="007D7234" w:rsidRDefault="003018D5">
      <w:pPr>
        <w:pStyle w:val="paragraph"/>
      </w:pPr>
      <w:r w:rsidRPr="007D7234">
        <w:tab/>
        <w:t>(b)</w:t>
      </w:r>
      <w:r w:rsidRPr="007D7234">
        <w:tab/>
        <w:t xml:space="preserve">a member of the staff of the </w:t>
      </w:r>
      <w:r w:rsidR="00C713C5" w:rsidRPr="007D7234">
        <w:t>Federal Circuit and Family Court of Australia (Division 2)</w:t>
      </w:r>
      <w:r w:rsidRPr="007D7234">
        <w:t xml:space="preserve"> in the course of the performance of his or her duties as a member of that staff.</w:t>
      </w:r>
    </w:p>
    <w:p w14:paraId="6F4025E9" w14:textId="77777777" w:rsidR="0010362B" w:rsidRPr="007D7234" w:rsidRDefault="0010362B" w:rsidP="00DF5202">
      <w:pPr>
        <w:pStyle w:val="ActHead3"/>
        <w:pageBreakBefore/>
      </w:pPr>
      <w:bookmarkStart w:id="250" w:name="_Toc225012358"/>
      <w:r w:rsidRPr="007D7234">
        <w:rPr>
          <w:rStyle w:val="CharDivNo"/>
        </w:rPr>
        <w:lastRenderedPageBreak/>
        <w:t>Division</w:t>
      </w:r>
      <w:r w:rsidR="000E491B" w:rsidRPr="007D7234">
        <w:rPr>
          <w:rStyle w:val="CharDivNo"/>
        </w:rPr>
        <w:t> </w:t>
      </w:r>
      <w:r w:rsidRPr="007D7234">
        <w:rPr>
          <w:rStyle w:val="CharDivNo"/>
        </w:rPr>
        <w:t>6</w:t>
      </w:r>
      <w:r w:rsidRPr="007D7234">
        <w:t>—</w:t>
      </w:r>
      <w:r w:rsidRPr="007D7234">
        <w:rPr>
          <w:rStyle w:val="CharDivText"/>
        </w:rPr>
        <w:t>Recommendations as to costs</w:t>
      </w:r>
      <w:bookmarkEnd w:id="250"/>
    </w:p>
    <w:p w14:paraId="0AFB5901" w14:textId="77777777" w:rsidR="003018D5" w:rsidRPr="007D7234" w:rsidRDefault="003018D5" w:rsidP="00B73D09">
      <w:pPr>
        <w:pStyle w:val="ActHead5"/>
      </w:pPr>
      <w:bookmarkStart w:id="251" w:name="_Toc225012359"/>
      <w:r w:rsidRPr="007D7234">
        <w:rPr>
          <w:rStyle w:val="CharSectno"/>
        </w:rPr>
        <w:t>66</w:t>
      </w:r>
      <w:r w:rsidRPr="007D7234">
        <w:t xml:space="preserve">  Tribunal may make recommendation that costs be available in certain circumstances</w:t>
      </w:r>
      <w:bookmarkEnd w:id="251"/>
    </w:p>
    <w:p w14:paraId="67922A7E" w14:textId="77777777" w:rsidR="003018D5" w:rsidRPr="007D7234" w:rsidRDefault="003018D5">
      <w:pPr>
        <w:pStyle w:val="subsection"/>
      </w:pPr>
      <w:r w:rsidRPr="007D7234">
        <w:tab/>
        <w:t>(1)</w:t>
      </w:r>
      <w:r w:rsidRPr="007D7234">
        <w:tab/>
        <w:t>Where:</w:t>
      </w:r>
    </w:p>
    <w:p w14:paraId="6D750747" w14:textId="77777777" w:rsidR="0010362B" w:rsidRPr="007D7234" w:rsidRDefault="0010362B" w:rsidP="0010362B">
      <w:pPr>
        <w:pStyle w:val="paragraph"/>
      </w:pPr>
      <w:r w:rsidRPr="007D7234">
        <w:tab/>
        <w:t>(a)</w:t>
      </w:r>
      <w:r w:rsidRPr="007D7234">
        <w:tab/>
        <w:t>a person applies, under section</w:t>
      </w:r>
      <w:r w:rsidR="000E491B" w:rsidRPr="007D7234">
        <w:t> </w:t>
      </w:r>
      <w:r w:rsidRPr="007D7234">
        <w:t>57A, to the Tribunal for review of a decision of the Information Commissioner on an IC review; and</w:t>
      </w:r>
    </w:p>
    <w:p w14:paraId="3DA51106" w14:textId="77777777" w:rsidR="003018D5" w:rsidRPr="007D7234" w:rsidRDefault="003018D5">
      <w:pPr>
        <w:pStyle w:val="paragraph"/>
        <w:keepNext/>
      </w:pPr>
      <w:r w:rsidRPr="007D7234">
        <w:tab/>
        <w:t>(b)</w:t>
      </w:r>
      <w:r w:rsidRPr="007D7234">
        <w:tab/>
        <w:t>the person is successful, or substantially successful, in his or her application for review;</w:t>
      </w:r>
    </w:p>
    <w:p w14:paraId="008AF21E" w14:textId="77777777" w:rsidR="003018D5" w:rsidRPr="007D7234" w:rsidRDefault="003018D5">
      <w:pPr>
        <w:pStyle w:val="subsection2"/>
      </w:pPr>
      <w:r w:rsidRPr="007D7234">
        <w:t xml:space="preserve">the Tribunal may, in its discretion, recommend to the </w:t>
      </w:r>
      <w:r w:rsidR="00F95C32" w:rsidRPr="007D7234">
        <w:t xml:space="preserve">responsible Minister </w:t>
      </w:r>
      <w:r w:rsidRPr="007D7234">
        <w:t>that the costs of the applicant in relation to the proceedings be paid by the Commonwealth.</w:t>
      </w:r>
    </w:p>
    <w:p w14:paraId="6D7721B1" w14:textId="77777777" w:rsidR="003018D5" w:rsidRPr="007D7234" w:rsidRDefault="003018D5">
      <w:pPr>
        <w:pStyle w:val="subsection"/>
      </w:pPr>
      <w:r w:rsidRPr="007D7234">
        <w:tab/>
        <w:t>(2)</w:t>
      </w:r>
      <w:r w:rsidRPr="007D7234">
        <w:tab/>
        <w:t xml:space="preserve">Without limiting the generality of the matters to which the Tribunal may have regard in deciding whether to make a recommendation under </w:t>
      </w:r>
      <w:r w:rsidR="000E491B" w:rsidRPr="007D7234">
        <w:t>subsection (</w:t>
      </w:r>
      <w:r w:rsidRPr="007D7234">
        <w:t>1), the Tribunal shall have regard to:</w:t>
      </w:r>
    </w:p>
    <w:p w14:paraId="0E54775F" w14:textId="77777777" w:rsidR="003018D5" w:rsidRPr="007D7234" w:rsidRDefault="003018D5">
      <w:pPr>
        <w:pStyle w:val="paragraph"/>
      </w:pPr>
      <w:r w:rsidRPr="007D7234">
        <w:tab/>
        <w:t>(a)</w:t>
      </w:r>
      <w:r w:rsidRPr="007D7234">
        <w:tab/>
        <w:t>the question whether payment of the costs or any part of the costs would cause financial hardship to the applicant;</w:t>
      </w:r>
    </w:p>
    <w:p w14:paraId="59741E19" w14:textId="77777777" w:rsidR="003018D5" w:rsidRPr="007D7234" w:rsidRDefault="003018D5">
      <w:pPr>
        <w:pStyle w:val="paragraph"/>
      </w:pPr>
      <w:r w:rsidRPr="007D7234">
        <w:tab/>
        <w:t>(b)</w:t>
      </w:r>
      <w:r w:rsidRPr="007D7234">
        <w:tab/>
        <w:t>the question whether the decision of the Tribunal on review will be of benefit to the general public;</w:t>
      </w:r>
    </w:p>
    <w:p w14:paraId="56B393D3" w14:textId="77777777" w:rsidR="003018D5" w:rsidRPr="007D7234" w:rsidRDefault="003018D5">
      <w:pPr>
        <w:pStyle w:val="paragraph"/>
      </w:pPr>
      <w:r w:rsidRPr="007D7234">
        <w:tab/>
        <w:t>(c)</w:t>
      </w:r>
      <w:r w:rsidRPr="007D7234">
        <w:tab/>
        <w:t>the question whether the decision of the Tribunal on review will be of commercial benefit to the person making application to the Tribunal; and</w:t>
      </w:r>
    </w:p>
    <w:p w14:paraId="423AF153" w14:textId="77777777" w:rsidR="003018D5" w:rsidRPr="007D7234" w:rsidRDefault="003018D5">
      <w:pPr>
        <w:pStyle w:val="paragraph"/>
      </w:pPr>
      <w:r w:rsidRPr="007D7234">
        <w:tab/>
        <w:t>(d)</w:t>
      </w:r>
      <w:r w:rsidRPr="007D7234">
        <w:tab/>
        <w:t>the reasonableness of the decision reviewed by the Tribunal.</w:t>
      </w:r>
    </w:p>
    <w:p w14:paraId="6A48D7AA" w14:textId="77777777" w:rsidR="003018D5" w:rsidRPr="007D7234" w:rsidRDefault="003018D5">
      <w:pPr>
        <w:pStyle w:val="subsection"/>
      </w:pPr>
      <w:r w:rsidRPr="007D7234">
        <w:tab/>
        <w:t>(3)</w:t>
      </w:r>
      <w:r w:rsidRPr="007D7234">
        <w:tab/>
        <w:t xml:space="preserve">The </w:t>
      </w:r>
      <w:r w:rsidR="00F95C32" w:rsidRPr="007D7234">
        <w:t xml:space="preserve">responsible Minister </w:t>
      </w:r>
      <w:r w:rsidRPr="007D7234">
        <w:t xml:space="preserve">may, pursuant to a recommendation of the Tribunal under </w:t>
      </w:r>
      <w:r w:rsidR="000E491B" w:rsidRPr="007D7234">
        <w:t>subsection (</w:t>
      </w:r>
      <w:r w:rsidRPr="007D7234">
        <w:t>1), authorize the payment of costs to an applicant.</w:t>
      </w:r>
    </w:p>
    <w:p w14:paraId="07867EC9" w14:textId="77777777" w:rsidR="00F95C32" w:rsidRPr="007D7234" w:rsidRDefault="00F95C32" w:rsidP="00DF5202">
      <w:pPr>
        <w:pStyle w:val="ActHead3"/>
        <w:pageBreakBefore/>
      </w:pPr>
      <w:bookmarkStart w:id="252" w:name="_Toc225012360"/>
      <w:r w:rsidRPr="007D7234">
        <w:rPr>
          <w:rStyle w:val="CharDivNo"/>
        </w:rPr>
        <w:lastRenderedPageBreak/>
        <w:t>Division</w:t>
      </w:r>
      <w:r w:rsidR="000E491B" w:rsidRPr="007D7234">
        <w:rPr>
          <w:rStyle w:val="CharDivNo"/>
        </w:rPr>
        <w:t> </w:t>
      </w:r>
      <w:r w:rsidRPr="007D7234">
        <w:rPr>
          <w:rStyle w:val="CharDivNo"/>
        </w:rPr>
        <w:t>7</w:t>
      </w:r>
      <w:r w:rsidRPr="007D7234">
        <w:t>—</w:t>
      </w:r>
      <w:r w:rsidRPr="007D7234">
        <w:rPr>
          <w:rStyle w:val="CharDivText"/>
        </w:rPr>
        <w:t>Automatic stay of certain decisions</w:t>
      </w:r>
      <w:bookmarkEnd w:id="252"/>
    </w:p>
    <w:p w14:paraId="4DBA9952" w14:textId="77777777" w:rsidR="00B963DC" w:rsidRPr="007D7234" w:rsidRDefault="00B963DC" w:rsidP="00876CCA">
      <w:pPr>
        <w:pStyle w:val="ActHead5"/>
      </w:pPr>
      <w:bookmarkStart w:id="253" w:name="_Toc225012361"/>
      <w:r w:rsidRPr="007D7234">
        <w:rPr>
          <w:rStyle w:val="CharSectno"/>
        </w:rPr>
        <w:t>67</w:t>
      </w:r>
      <w:r w:rsidRPr="007D7234">
        <w:t xml:space="preserve">  Automatic stay of certain decisions on appeal</w:t>
      </w:r>
      <w:bookmarkEnd w:id="253"/>
    </w:p>
    <w:p w14:paraId="0A98B064" w14:textId="77777777" w:rsidR="00B963DC" w:rsidRPr="007D7234" w:rsidRDefault="00B963DC" w:rsidP="00876CCA">
      <w:pPr>
        <w:pStyle w:val="subsection"/>
        <w:keepNext/>
        <w:keepLines/>
      </w:pPr>
      <w:r w:rsidRPr="007D7234">
        <w:tab/>
        <w:t>(1)</w:t>
      </w:r>
      <w:r w:rsidRPr="007D7234">
        <w:tab/>
        <w:t>This section applies if:</w:t>
      </w:r>
    </w:p>
    <w:p w14:paraId="1EB39863" w14:textId="77777777" w:rsidR="00B963DC" w:rsidRPr="007D7234" w:rsidRDefault="00B963DC" w:rsidP="00B963DC">
      <w:pPr>
        <w:pStyle w:val="paragraph"/>
      </w:pPr>
      <w:r w:rsidRPr="007D7234">
        <w:tab/>
        <w:t>(a)</w:t>
      </w:r>
      <w:r w:rsidRPr="007D7234">
        <w:tab/>
        <w:t xml:space="preserve">a person applies, </w:t>
      </w:r>
      <w:r w:rsidR="00F95C32" w:rsidRPr="007D7234">
        <w:t>under section</w:t>
      </w:r>
      <w:r w:rsidR="000E491B" w:rsidRPr="007D7234">
        <w:t> </w:t>
      </w:r>
      <w:r w:rsidR="00F95C32" w:rsidRPr="007D7234">
        <w:t xml:space="preserve">57A, to the Tribunal for review in relation to a decision </w:t>
      </w:r>
      <w:r w:rsidRPr="007D7234">
        <w:t>by an agency or Minister refusing to grant access to a document in accordance with a request, being a document that is claimed to be an exempt document; and</w:t>
      </w:r>
    </w:p>
    <w:p w14:paraId="6AE9E04F" w14:textId="77777777" w:rsidR="00B963DC" w:rsidRPr="007D7234" w:rsidRDefault="00B963DC" w:rsidP="00B963DC">
      <w:pPr>
        <w:pStyle w:val="paragraph"/>
      </w:pPr>
      <w:r w:rsidRPr="007D7234">
        <w:tab/>
        <w:t>(b)</w:t>
      </w:r>
      <w:r w:rsidRPr="007D7234">
        <w:tab/>
        <w:t>the Tribunal decides that a person may have access to the document; and</w:t>
      </w:r>
    </w:p>
    <w:p w14:paraId="294F2871" w14:textId="77777777" w:rsidR="00B963DC" w:rsidRPr="007D7234" w:rsidRDefault="00B963DC" w:rsidP="00B963DC">
      <w:pPr>
        <w:pStyle w:val="paragraph"/>
      </w:pPr>
      <w:r w:rsidRPr="007D7234">
        <w:tab/>
        <w:t>(c)</w:t>
      </w:r>
      <w:r w:rsidRPr="007D7234">
        <w:tab/>
        <w:t>the agency or the Minister institutes an appeal to the Federal Court of Australia from the decision of the Tribunal.</w:t>
      </w:r>
    </w:p>
    <w:p w14:paraId="5CCF46B3" w14:textId="77777777" w:rsidR="00B963DC" w:rsidRPr="007D7234" w:rsidRDefault="00B963DC" w:rsidP="00B963DC">
      <w:pPr>
        <w:pStyle w:val="subsection"/>
      </w:pPr>
      <w:r w:rsidRPr="007D7234">
        <w:tab/>
        <w:t>(2)</w:t>
      </w:r>
      <w:r w:rsidRPr="007D7234">
        <w:tab/>
        <w:t>If this section applies to a decision of the Tribunal, the operation of the decision is stayed by force of this section from the time at which the appeal is instituted.</w:t>
      </w:r>
    </w:p>
    <w:p w14:paraId="16D81E17" w14:textId="77777777" w:rsidR="00B963DC" w:rsidRPr="007D7234" w:rsidRDefault="00B963DC" w:rsidP="00B963DC">
      <w:pPr>
        <w:pStyle w:val="subsection"/>
      </w:pPr>
      <w:r w:rsidRPr="007D7234">
        <w:tab/>
        <w:t>(3)</w:t>
      </w:r>
      <w:r w:rsidRPr="007D7234">
        <w:tab/>
        <w:t>If the agency or the Minister appeals to the Federal Court of Australia from the decision of the Tribunal and the appeal in relation to the decision is determined by the Federal Court of Australia, the stay continues to have effect until the earlier of:</w:t>
      </w:r>
    </w:p>
    <w:p w14:paraId="7C0722C2" w14:textId="77777777" w:rsidR="00B963DC" w:rsidRPr="007D7234" w:rsidRDefault="00B963DC" w:rsidP="00B963DC">
      <w:pPr>
        <w:pStyle w:val="paragraph"/>
      </w:pPr>
      <w:r w:rsidRPr="007D7234">
        <w:tab/>
        <w:t>(a)</w:t>
      </w:r>
      <w:r w:rsidRPr="007D7234">
        <w:tab/>
        <w:t>the time at which the decision of the Federal Court of Australia on the appeal takes effect; and</w:t>
      </w:r>
    </w:p>
    <w:p w14:paraId="38CD547A" w14:textId="77777777" w:rsidR="00B963DC" w:rsidRPr="007D7234" w:rsidRDefault="00B963DC" w:rsidP="00B963DC">
      <w:pPr>
        <w:pStyle w:val="paragraph"/>
      </w:pPr>
      <w:r w:rsidRPr="007D7234">
        <w:tab/>
        <w:t>(b)</w:t>
      </w:r>
      <w:r w:rsidRPr="007D7234">
        <w:tab/>
        <w:t>the time otherwise determined by the Federal Court of Australia.</w:t>
      </w:r>
    </w:p>
    <w:p w14:paraId="382EAAA8" w14:textId="77777777" w:rsidR="00B963DC" w:rsidRPr="007D7234" w:rsidRDefault="00B963DC" w:rsidP="00B963DC">
      <w:pPr>
        <w:pStyle w:val="subsection"/>
      </w:pPr>
      <w:r w:rsidRPr="007D7234">
        <w:tab/>
        <w:t>(4)</w:t>
      </w:r>
      <w:r w:rsidRPr="007D7234">
        <w:tab/>
        <w:t xml:space="preserve">If the agency or the Minister appeals to the Federal Court of Australia from the decision of the Tribunal and the appeal in relation to the decision is determined by the </w:t>
      </w:r>
      <w:r w:rsidR="00C713C5" w:rsidRPr="007D7234">
        <w:t>Federal Circuit and Family Court of Australia (Division 2)</w:t>
      </w:r>
      <w:r w:rsidRPr="007D7234">
        <w:t>, the stay continues to have effect until the earlier of:</w:t>
      </w:r>
    </w:p>
    <w:p w14:paraId="7155BCCE" w14:textId="77777777" w:rsidR="00B963DC" w:rsidRPr="007D7234" w:rsidRDefault="00B963DC" w:rsidP="00B963DC">
      <w:pPr>
        <w:pStyle w:val="paragraph"/>
      </w:pPr>
      <w:r w:rsidRPr="007D7234">
        <w:tab/>
        <w:t>(a)</w:t>
      </w:r>
      <w:r w:rsidRPr="007D7234">
        <w:tab/>
        <w:t xml:space="preserve">the time at which the decision of the </w:t>
      </w:r>
      <w:r w:rsidR="00C713C5" w:rsidRPr="007D7234">
        <w:t>Federal Circuit and Family Court of Australia (Division 2)</w:t>
      </w:r>
      <w:r w:rsidRPr="007D7234">
        <w:t xml:space="preserve"> on the appeal takes effect; and</w:t>
      </w:r>
    </w:p>
    <w:p w14:paraId="01391982" w14:textId="77777777" w:rsidR="00B963DC" w:rsidRPr="007D7234" w:rsidRDefault="00B963DC" w:rsidP="00B963DC">
      <w:pPr>
        <w:pStyle w:val="paragraph"/>
      </w:pPr>
      <w:r w:rsidRPr="007D7234">
        <w:tab/>
        <w:t>(b)</w:t>
      </w:r>
      <w:r w:rsidRPr="007D7234">
        <w:tab/>
        <w:t xml:space="preserve">the time otherwise determined by the </w:t>
      </w:r>
      <w:r w:rsidR="00C713C5" w:rsidRPr="007D7234">
        <w:t>Federal Circuit and Family Court of Australia (Division 2)</w:t>
      </w:r>
      <w:r w:rsidRPr="007D7234">
        <w:t>.</w:t>
      </w:r>
    </w:p>
    <w:p w14:paraId="06944EA5" w14:textId="77777777" w:rsidR="00B963DC" w:rsidRPr="007D7234" w:rsidRDefault="00B963DC" w:rsidP="00B963DC">
      <w:pPr>
        <w:pStyle w:val="subsection"/>
      </w:pPr>
      <w:r w:rsidRPr="007D7234">
        <w:lastRenderedPageBreak/>
        <w:tab/>
        <w:t>(5)</w:t>
      </w:r>
      <w:r w:rsidRPr="007D7234">
        <w:tab/>
        <w:t xml:space="preserve">Nothing in this section affects the power of the Federal Court of Australia or the </w:t>
      </w:r>
      <w:r w:rsidR="00C713C5" w:rsidRPr="007D7234">
        <w:t>Federal Circuit and Family Court of Australia (Division 2)</w:t>
      </w:r>
      <w:r w:rsidRPr="007D7234">
        <w:t xml:space="preserve"> to make orders under </w:t>
      </w:r>
      <w:r w:rsidR="00686BB3" w:rsidRPr="007D7234">
        <w:t>section 1</w:t>
      </w:r>
      <w:r w:rsidR="007B61A2" w:rsidRPr="007D7234">
        <w:t xml:space="preserve">78 of the </w:t>
      </w:r>
      <w:r w:rsidR="007B61A2" w:rsidRPr="007D7234">
        <w:rPr>
          <w:i/>
        </w:rPr>
        <w:t>Administrative Review Tribunal Act 2024</w:t>
      </w:r>
      <w:r w:rsidRPr="007D7234">
        <w:t xml:space="preserve"> in relation to matters other than staying the decision of the Tribunal.</w:t>
      </w:r>
    </w:p>
    <w:p w14:paraId="0299CF30" w14:textId="77777777" w:rsidR="00F95C32" w:rsidRPr="007D7234" w:rsidRDefault="00F95C32" w:rsidP="00DF5202">
      <w:pPr>
        <w:pStyle w:val="ActHead2"/>
        <w:pageBreakBefore/>
      </w:pPr>
      <w:bookmarkStart w:id="254" w:name="_Toc225012362"/>
      <w:r w:rsidRPr="007D7234">
        <w:rPr>
          <w:rStyle w:val="CharPartNo"/>
        </w:rPr>
        <w:lastRenderedPageBreak/>
        <w:t>Part VIIB</w:t>
      </w:r>
      <w:r w:rsidRPr="007D7234">
        <w:t>—</w:t>
      </w:r>
      <w:r w:rsidRPr="007D7234">
        <w:rPr>
          <w:rStyle w:val="CharPartText"/>
        </w:rPr>
        <w:t>Investigations and complaints</w:t>
      </w:r>
      <w:bookmarkEnd w:id="254"/>
    </w:p>
    <w:p w14:paraId="61AE08BC" w14:textId="77777777" w:rsidR="00F95C32" w:rsidRPr="007D7234" w:rsidRDefault="00F95C32" w:rsidP="00F95C32">
      <w:pPr>
        <w:pStyle w:val="ActHead3"/>
      </w:pPr>
      <w:bookmarkStart w:id="255" w:name="_Toc225012363"/>
      <w:r w:rsidRPr="007D7234">
        <w:rPr>
          <w:rStyle w:val="CharDivNo"/>
        </w:rPr>
        <w:t>Division</w:t>
      </w:r>
      <w:r w:rsidR="000E491B" w:rsidRPr="007D7234">
        <w:rPr>
          <w:rStyle w:val="CharDivNo"/>
        </w:rPr>
        <w:t> </w:t>
      </w:r>
      <w:r w:rsidRPr="007D7234">
        <w:rPr>
          <w:rStyle w:val="CharDivNo"/>
        </w:rPr>
        <w:t>1</w:t>
      </w:r>
      <w:r w:rsidRPr="007D7234">
        <w:t>—</w:t>
      </w:r>
      <w:r w:rsidRPr="007D7234">
        <w:rPr>
          <w:rStyle w:val="CharDivText"/>
        </w:rPr>
        <w:t>Guide to this Part</w:t>
      </w:r>
      <w:bookmarkEnd w:id="255"/>
    </w:p>
    <w:p w14:paraId="6C91F9E0" w14:textId="77777777" w:rsidR="00F95C32" w:rsidRPr="007D7234" w:rsidRDefault="00F95C32" w:rsidP="00F95C32">
      <w:pPr>
        <w:pStyle w:val="ActHead5"/>
      </w:pPr>
      <w:bookmarkStart w:id="256" w:name="_Toc225012364"/>
      <w:r w:rsidRPr="007D7234">
        <w:rPr>
          <w:rStyle w:val="CharSectno"/>
        </w:rPr>
        <w:t>68</w:t>
      </w:r>
      <w:r w:rsidRPr="007D7234">
        <w:t xml:space="preserve">  Investigations and complaints—guide</w:t>
      </w:r>
      <w:bookmarkEnd w:id="256"/>
    </w:p>
    <w:p w14:paraId="372C0322" w14:textId="77777777" w:rsidR="00F95C32" w:rsidRPr="007D7234" w:rsidRDefault="00F95C32" w:rsidP="001D0277">
      <w:pPr>
        <w:pStyle w:val="SOText"/>
      </w:pPr>
      <w:r w:rsidRPr="007D7234">
        <w:t xml:space="preserve">This </w:t>
      </w:r>
      <w:r w:rsidR="004B639B" w:rsidRPr="007D7234">
        <w:t>Part </w:t>
      </w:r>
      <w:r w:rsidRPr="007D7234">
        <w:t>is about investigations by the Information Commissioner and by the Ombudsman.</w:t>
      </w:r>
    </w:p>
    <w:p w14:paraId="2E80F376" w14:textId="77777777" w:rsidR="00F95C32" w:rsidRPr="007D7234" w:rsidRDefault="00F95C32" w:rsidP="001D0277">
      <w:pPr>
        <w:pStyle w:val="SOText"/>
      </w:pPr>
      <w:r w:rsidRPr="007D7234">
        <w:t>Division</w:t>
      </w:r>
      <w:r w:rsidR="000E491B" w:rsidRPr="007D7234">
        <w:t> </w:t>
      </w:r>
      <w:r w:rsidRPr="007D7234">
        <w:t>2 sets up a system for investigations by the Information Commissioner.</w:t>
      </w:r>
    </w:p>
    <w:p w14:paraId="2408D3FB" w14:textId="77777777" w:rsidR="00F95C32" w:rsidRPr="007D7234" w:rsidRDefault="00F95C32" w:rsidP="001D0277">
      <w:pPr>
        <w:pStyle w:val="SOText"/>
      </w:pPr>
      <w:r w:rsidRPr="007D7234">
        <w:t>The Information Commissioner may investigate an action taken by an agency in the performance of functions or the exercise of powers under this Act on a complaint from a person, or on the Information Commissioner’s initiative.</w:t>
      </w:r>
    </w:p>
    <w:p w14:paraId="01B8FD0F" w14:textId="77777777" w:rsidR="00F95C32" w:rsidRPr="007D7234" w:rsidRDefault="00F95C32" w:rsidP="001D0277">
      <w:pPr>
        <w:pStyle w:val="SOText"/>
      </w:pPr>
      <w:r w:rsidRPr="007D7234">
        <w:t>If a person disputes the merits of</w:t>
      </w:r>
      <w:r>
        <w:rPr>
          <w:highlight w:val="yellow"/>
        </w:rPr>
        <w:t xml:space="preserve"> a decision refusing to deal with a request,</w:t>
      </w:r>
      <w:r w:rsidRPr="007D7234">
        <w:t xml:space="preserve"> an access refusal decision or an access grant decision, this Act provides elsewhere for the review of that decision (see Parts VI, VII and VIIA).</w:t>
      </w:r>
    </w:p>
    <w:p w14:paraId="30D0D6C2" w14:textId="77777777" w:rsidR="00F95C32" w:rsidRPr="007D7234" w:rsidRDefault="00F95C32" w:rsidP="001D0277">
      <w:pPr>
        <w:pStyle w:val="SOText"/>
      </w:pPr>
      <w:r w:rsidRPr="007D7234">
        <w:t>However, this does not prevent a person from making a complaint to the Information Commissioner about the way in which the agency has handled the decision.</w:t>
      </w:r>
    </w:p>
    <w:p w14:paraId="56CB8DB2" w14:textId="77777777" w:rsidR="00F95C32" w:rsidRPr="007D7234" w:rsidRDefault="00F95C32" w:rsidP="001D0277">
      <w:pPr>
        <w:pStyle w:val="SOText"/>
      </w:pPr>
      <w:r w:rsidRPr="007D7234">
        <w:t xml:space="preserve">The Information Commissioner has powers to obtain documents, to question persons and to enter premises (see </w:t>
      </w:r>
      <w:r w:rsidR="004B639B" w:rsidRPr="007D7234">
        <w:t>Subdivision </w:t>
      </w:r>
      <w:r w:rsidRPr="007D7234">
        <w:t>D of Division</w:t>
      </w:r>
      <w:r w:rsidR="000E491B" w:rsidRPr="007D7234">
        <w:t> </w:t>
      </w:r>
      <w:r w:rsidRPr="007D7234">
        <w:t>2).</w:t>
      </w:r>
    </w:p>
    <w:p w14:paraId="5A07BF80" w14:textId="77777777" w:rsidR="00F95C32" w:rsidRPr="007D7234" w:rsidRDefault="00F95C32" w:rsidP="001D0277">
      <w:pPr>
        <w:pStyle w:val="SOText"/>
      </w:pPr>
      <w:r w:rsidRPr="007D7234">
        <w:t>At the conclusion of the investigation, the Information Commissioner must give a notice to the complainant and to the respondent agency about the Information Commissioner’s findings, with any recommendations that the Information Commissioner believes the agency ought to implement (see section</w:t>
      </w:r>
      <w:r w:rsidR="000E491B" w:rsidRPr="007D7234">
        <w:t> </w:t>
      </w:r>
      <w:r w:rsidRPr="007D7234">
        <w:t>86).</w:t>
      </w:r>
    </w:p>
    <w:p w14:paraId="764A8988" w14:textId="77777777" w:rsidR="00F95C32" w:rsidRPr="007D7234" w:rsidRDefault="00F95C32" w:rsidP="001D0277">
      <w:pPr>
        <w:pStyle w:val="SOText"/>
      </w:pPr>
      <w:r w:rsidRPr="007D7234">
        <w:t xml:space="preserve">If the Information Commissioner is not satisfied that the agency has taken adequate and appropriate action to implement the </w:t>
      </w:r>
      <w:r w:rsidRPr="007D7234">
        <w:lastRenderedPageBreak/>
        <w:t>recommendations, the Information Commissioner may take further steps (see sections</w:t>
      </w:r>
      <w:r w:rsidR="000E491B" w:rsidRPr="007D7234">
        <w:t> </w:t>
      </w:r>
      <w:r w:rsidRPr="007D7234">
        <w:t>89, 89A and 89B).</w:t>
      </w:r>
    </w:p>
    <w:p w14:paraId="248B2629" w14:textId="77777777" w:rsidR="00F95C32" w:rsidRPr="007D7234" w:rsidRDefault="00F95C32" w:rsidP="001D0277">
      <w:pPr>
        <w:pStyle w:val="SOText"/>
      </w:pPr>
      <w:r w:rsidRPr="007D7234">
        <w:t>Division</w:t>
      </w:r>
      <w:r w:rsidR="000E491B" w:rsidRPr="007D7234">
        <w:t> </w:t>
      </w:r>
      <w:r w:rsidRPr="007D7234">
        <w:t>3 deals with the investigation of complaints by the Ombudsman about action taken under this Act.</w:t>
      </w:r>
    </w:p>
    <w:p w14:paraId="0943C133" w14:textId="77777777" w:rsidR="00F95C32" w:rsidRPr="007D7234" w:rsidRDefault="00F95C32" w:rsidP="00DF5202">
      <w:pPr>
        <w:pStyle w:val="ActHead3"/>
        <w:pageBreakBefore/>
      </w:pPr>
      <w:bookmarkStart w:id="257" w:name="_Toc225012365"/>
      <w:r w:rsidRPr="007D7234">
        <w:rPr>
          <w:rStyle w:val="CharDivNo"/>
        </w:rPr>
        <w:lastRenderedPageBreak/>
        <w:t>Division</w:t>
      </w:r>
      <w:r w:rsidR="000E491B" w:rsidRPr="007D7234">
        <w:rPr>
          <w:rStyle w:val="CharDivNo"/>
        </w:rPr>
        <w:t> </w:t>
      </w:r>
      <w:r w:rsidRPr="007D7234">
        <w:rPr>
          <w:rStyle w:val="CharDivNo"/>
        </w:rPr>
        <w:t>2</w:t>
      </w:r>
      <w:r w:rsidRPr="007D7234">
        <w:t>—</w:t>
      </w:r>
      <w:r w:rsidRPr="007D7234">
        <w:rPr>
          <w:rStyle w:val="CharDivText"/>
        </w:rPr>
        <w:t>Information Commissioner investigations</w:t>
      </w:r>
      <w:bookmarkEnd w:id="257"/>
    </w:p>
    <w:p w14:paraId="07576DE4" w14:textId="77777777" w:rsidR="00F95C32" w:rsidRPr="007D7234" w:rsidRDefault="004B639B" w:rsidP="00F95C32">
      <w:pPr>
        <w:pStyle w:val="ActHead4"/>
      </w:pPr>
      <w:bookmarkStart w:id="258" w:name="_Toc225012366"/>
      <w:r w:rsidRPr="007D7234">
        <w:rPr>
          <w:rStyle w:val="CharSubdNo"/>
        </w:rPr>
        <w:t>Subdivision </w:t>
      </w:r>
      <w:r w:rsidR="00F95C32" w:rsidRPr="007D7234">
        <w:rPr>
          <w:rStyle w:val="CharSubdNo"/>
        </w:rPr>
        <w:t>A</w:t>
      </w:r>
      <w:r w:rsidR="00F95C32" w:rsidRPr="007D7234">
        <w:t>—</w:t>
      </w:r>
      <w:r w:rsidR="00F95C32" w:rsidRPr="007D7234">
        <w:rPr>
          <w:rStyle w:val="CharSubdText"/>
        </w:rPr>
        <w:t>Power to investigate</w:t>
      </w:r>
      <w:bookmarkEnd w:id="258"/>
    </w:p>
    <w:p w14:paraId="401F6552" w14:textId="77777777" w:rsidR="00F95C32" w:rsidRPr="007D7234" w:rsidRDefault="00F95C32" w:rsidP="00F95C32">
      <w:pPr>
        <w:pStyle w:val="ActHead5"/>
      </w:pPr>
      <w:bookmarkStart w:id="259" w:name="_Toc225012367"/>
      <w:r w:rsidRPr="007D7234">
        <w:rPr>
          <w:rStyle w:val="CharSectno"/>
        </w:rPr>
        <w:t>69</w:t>
      </w:r>
      <w:r w:rsidRPr="007D7234">
        <w:t xml:space="preserve">  Information Commissioner investigations—power to investigate</w:t>
      </w:r>
      <w:bookmarkEnd w:id="259"/>
    </w:p>
    <w:p w14:paraId="0F7EDC0D" w14:textId="77777777" w:rsidR="00F95C32" w:rsidRPr="007D7234" w:rsidRDefault="00F95C32" w:rsidP="00F95C32">
      <w:pPr>
        <w:pStyle w:val="SubsectionHead"/>
      </w:pPr>
      <w:r w:rsidRPr="007D7234">
        <w:t>Obligation to investigate</w:t>
      </w:r>
    </w:p>
    <w:p w14:paraId="10CC895C" w14:textId="77777777" w:rsidR="00F95C32" w:rsidRPr="007D7234" w:rsidRDefault="00F95C32" w:rsidP="00F95C32">
      <w:pPr>
        <w:pStyle w:val="subsection"/>
      </w:pPr>
      <w:r w:rsidRPr="007D7234">
        <w:tab/>
        <w:t>(1)</w:t>
      </w:r>
      <w:r w:rsidRPr="007D7234">
        <w:tab/>
        <w:t>The Information Commissioner must, subject to this Division, investigate a complaint made under section</w:t>
      </w:r>
      <w:r w:rsidR="000E491B" w:rsidRPr="007D7234">
        <w:t> </w:t>
      </w:r>
      <w:r w:rsidRPr="007D7234">
        <w:t>70.</w:t>
      </w:r>
    </w:p>
    <w:p w14:paraId="11BE4F76" w14:textId="77777777" w:rsidR="00F95C32" w:rsidRPr="007D7234" w:rsidRDefault="00F95C32" w:rsidP="00F95C32">
      <w:pPr>
        <w:pStyle w:val="SubsectionHead"/>
      </w:pPr>
      <w:r w:rsidRPr="007D7234">
        <w:t>Discretion to investigate</w:t>
      </w:r>
    </w:p>
    <w:p w14:paraId="4CFB2ED1" w14:textId="77777777" w:rsidR="00F95C32" w:rsidRPr="007D7234" w:rsidRDefault="00F95C32" w:rsidP="00F95C32">
      <w:pPr>
        <w:pStyle w:val="subsection"/>
      </w:pPr>
      <w:r w:rsidRPr="007D7234">
        <w:tab/>
        <w:t>(2)</w:t>
      </w:r>
      <w:r w:rsidRPr="007D7234">
        <w:tab/>
        <w:t xml:space="preserve">The Information Commissioner may, at the Information Commissioner’s initiative, investigate an action taken by an agency (the </w:t>
      </w:r>
      <w:r w:rsidRPr="007D7234">
        <w:rPr>
          <w:b/>
          <w:i/>
        </w:rPr>
        <w:t>respondent agency</w:t>
      </w:r>
      <w:r w:rsidRPr="007D7234">
        <w:t>) in the performance of functions, or the exercise of powers, under this Act.</w:t>
      </w:r>
    </w:p>
    <w:p w14:paraId="5B3FF6AB" w14:textId="77777777" w:rsidR="00F95C32" w:rsidRPr="007D7234" w:rsidRDefault="004B639B" w:rsidP="00F95C32">
      <w:pPr>
        <w:pStyle w:val="ActHead4"/>
      </w:pPr>
      <w:bookmarkStart w:id="260" w:name="_Toc225012368"/>
      <w:r w:rsidRPr="007D7234">
        <w:rPr>
          <w:rStyle w:val="CharSubdNo"/>
        </w:rPr>
        <w:t>Subdivision </w:t>
      </w:r>
      <w:r w:rsidR="00F95C32" w:rsidRPr="007D7234">
        <w:rPr>
          <w:rStyle w:val="CharSubdNo"/>
        </w:rPr>
        <w:t>B</w:t>
      </w:r>
      <w:r w:rsidR="00F95C32" w:rsidRPr="007D7234">
        <w:t>—</w:t>
      </w:r>
      <w:r w:rsidR="00F95C32" w:rsidRPr="007D7234">
        <w:rPr>
          <w:rStyle w:val="CharSubdText"/>
        </w:rPr>
        <w:t>Making complaints</w:t>
      </w:r>
      <w:bookmarkEnd w:id="260"/>
    </w:p>
    <w:p w14:paraId="3FE6E9CB" w14:textId="77777777" w:rsidR="00F95C32" w:rsidRPr="007D7234" w:rsidRDefault="00F95C32" w:rsidP="00F95C32">
      <w:pPr>
        <w:pStyle w:val="ActHead5"/>
      </w:pPr>
      <w:bookmarkStart w:id="261" w:name="_Toc225012369"/>
      <w:r w:rsidRPr="007D7234">
        <w:rPr>
          <w:rStyle w:val="CharSectno"/>
        </w:rPr>
        <w:t>70</w:t>
      </w:r>
      <w:r w:rsidRPr="007D7234">
        <w:t xml:space="preserve">  Information Commissioner investigations—making complaints</w:t>
      </w:r>
      <w:bookmarkEnd w:id="261"/>
    </w:p>
    <w:p w14:paraId="18A3EB43" w14:textId="77777777" w:rsidR="00F95C32" w:rsidRPr="007D7234" w:rsidRDefault="00F95C32" w:rsidP="00F95C32">
      <w:pPr>
        <w:pStyle w:val="subsection"/>
      </w:pPr>
      <w:r w:rsidRPr="007D7234">
        <w:tab/>
        <w:t>(1)</w:t>
      </w:r>
      <w:r w:rsidRPr="007D7234">
        <w:tab/>
        <w:t xml:space="preserve">A person (the </w:t>
      </w:r>
      <w:r w:rsidRPr="007D7234">
        <w:rPr>
          <w:b/>
          <w:i/>
        </w:rPr>
        <w:t>complainant</w:t>
      </w:r>
      <w:r w:rsidRPr="007D7234">
        <w:t>) may complain to the Information Commissioner about an action taken by an agency in the performance of functions, or the exercise of powers, under this Act.</w:t>
      </w:r>
    </w:p>
    <w:p w14:paraId="63852D00" w14:textId="77777777" w:rsidR="00F95C32" w:rsidRPr="007D7234" w:rsidRDefault="00F95C32" w:rsidP="00F95C32">
      <w:pPr>
        <w:pStyle w:val="subsection"/>
      </w:pPr>
      <w:r w:rsidRPr="007D7234">
        <w:tab/>
        <w:t>(2)</w:t>
      </w:r>
      <w:r w:rsidRPr="007D7234">
        <w:tab/>
        <w:t>A complaint must:</w:t>
      </w:r>
    </w:p>
    <w:p w14:paraId="071C33AB" w14:textId="77777777" w:rsidR="00F95C32" w:rsidRPr="007D7234" w:rsidRDefault="00F95C32" w:rsidP="00F95C32">
      <w:pPr>
        <w:pStyle w:val="paragraph"/>
      </w:pPr>
      <w:r w:rsidRPr="007D7234">
        <w:tab/>
        <w:t>(a)</w:t>
      </w:r>
      <w:r w:rsidRPr="007D7234">
        <w:tab/>
        <w:t>be in writing; and</w:t>
      </w:r>
    </w:p>
    <w:p w14:paraId="5FF6D25A" w14:textId="77777777" w:rsidR="009E1D1C" w:rsidRPr="00042AAF" w:rsidRDefault="009E1D1C" w:rsidP="00042AAF">
      <w:pPr>
        <w:pStyle w:val="paragraph"/>
      </w:pPr>
      <w:r w:rsidRPr="00042AAF">
        <w:rPr>
          <w:highlight w:val="yellow"/>
        </w:rPr>
        <w:tab/>
        <w:t>(aa)</w:t>
      </w:r>
      <w:r w:rsidRPr="00042AAF">
        <w:rPr>
          <w:highlight w:val="yellow"/>
        </w:rPr>
        <w:tab/>
        <w:t>specify how notices under this Part may be sent to the complainant (for example, by providing an electronic address to which notices may be sent by electronic communication); and</w:t>
      </w:r>
    </w:p>
    <w:p w14:paraId="1AF0BF7B" w14:textId="77777777" w:rsidR="009E1D1C" w:rsidRPr="00042AAF" w:rsidRDefault="009E1D1C" w:rsidP="00042AAF">
      <w:pPr>
        <w:pStyle w:val="paragraph"/>
      </w:pPr>
      <w:r w:rsidRPr="00042AAF">
        <w:rPr>
          <w:highlight w:val="yellow"/>
        </w:rPr>
        <w:tab/>
        <w:t>(ab)</w:t>
      </w:r>
      <w:r w:rsidRPr="00042AAF">
        <w:rPr>
          <w:highlight w:val="yellow"/>
        </w:rPr>
        <w:tab/>
        <w:t>be in the form specified by the Information Commissioner (if any); and</w:t>
      </w:r>
    </w:p>
    <w:p w14:paraId="20EEA408" w14:textId="77777777" w:rsidR="009E1D1C" w:rsidRPr="00042AAF" w:rsidRDefault="009E1D1C" w:rsidP="00042AAF">
      <w:pPr>
        <w:pStyle w:val="paragraph"/>
      </w:pPr>
      <w:r w:rsidRPr="00042AAF">
        <w:rPr>
          <w:highlight w:val="yellow"/>
        </w:rPr>
        <w:tab/>
        <w:t>(ac)</w:t>
      </w:r>
      <w:r w:rsidRPr="00042AAF">
        <w:rPr>
          <w:highlight w:val="yellow"/>
        </w:rPr>
        <w:tab/>
        <w:t>be sent to the Information Commissioner in a manner specified by the Information Commissioner; and</w:t>
      </w:r>
    </w:p>
    <w:p w14:paraId="7E179248" w14:textId="77777777" w:rsidR="00F95C32" w:rsidRPr="007D7234" w:rsidRDefault="00F95C32" w:rsidP="00F95C32">
      <w:pPr>
        <w:pStyle w:val="paragraph"/>
      </w:pPr>
      <w:r w:rsidRPr="007D7234">
        <w:tab/>
        <w:t>(b)</w:t>
      </w:r>
      <w:r w:rsidRPr="007D7234">
        <w:tab/>
        <w:t xml:space="preserve">identify the agency (also the </w:t>
      </w:r>
      <w:r w:rsidRPr="007D7234">
        <w:rPr>
          <w:b/>
          <w:i/>
        </w:rPr>
        <w:t>respondent agency</w:t>
      </w:r>
      <w:r w:rsidRPr="007D7234">
        <w:t>) in respect of which the complaint is made</w:t>
      </w:r>
      <w:r>
        <w:rPr>
          <w:highlight w:val="yellow"/>
        </w:rPr>
        <w:t>; and</w:t>
      </w:r>
    </w:p>
    <w:p w14:paraId="6953CA04" w14:textId="77777777" w:rsidR="00E8443C" w:rsidRPr="00042AAF" w:rsidRDefault="00E8443C" w:rsidP="00042AAF">
      <w:pPr>
        <w:pStyle w:val="paragraph"/>
      </w:pPr>
      <w:r w:rsidRPr="00042AAF">
        <w:rPr>
          <w:highlight w:val="yellow"/>
        </w:rPr>
        <w:lastRenderedPageBreak/>
        <w:tab/>
        <w:t>(c)</w:t>
      </w:r>
      <w:r w:rsidRPr="00042AAF">
        <w:rPr>
          <w:highlight w:val="yellow"/>
        </w:rPr>
        <w:tab/>
        <w:t>provide such information as is reasonably necessary to enable the Information Commissioner to identify the action and understand the nature of the complaint.</w:t>
      </w:r>
    </w:p>
    <w:p w14:paraId="4E79F104" w14:textId="77777777" w:rsidR="00F95C32" w:rsidRPr="007D7234" w:rsidRDefault="00F95C32" w:rsidP="00F95C32">
      <w:pPr>
        <w:pStyle w:val="subsection"/>
      </w:pPr>
      <w:r w:rsidRPr="007D7234">
        <w:tab/>
        <w:t>(3)</w:t>
      </w:r>
      <w:r w:rsidRPr="007D7234">
        <w:tab/>
        <w:t>The Office of the Australian Information Commissioner must provide appropriate assistance to a person who:</w:t>
      </w:r>
    </w:p>
    <w:p w14:paraId="37200011" w14:textId="77777777" w:rsidR="00F95C32" w:rsidRPr="007D7234" w:rsidRDefault="00F95C32" w:rsidP="00F95C32">
      <w:pPr>
        <w:pStyle w:val="paragraph"/>
      </w:pPr>
      <w:r w:rsidRPr="007D7234">
        <w:tab/>
        <w:t>(a)</w:t>
      </w:r>
      <w:r w:rsidRPr="007D7234">
        <w:tab/>
        <w:t>wishes to make a complaint; and</w:t>
      </w:r>
    </w:p>
    <w:p w14:paraId="61AF6F4E" w14:textId="77777777" w:rsidR="00F95C32" w:rsidRPr="007D7234" w:rsidRDefault="00F95C32" w:rsidP="00F95C32">
      <w:pPr>
        <w:pStyle w:val="paragraph"/>
      </w:pPr>
      <w:r w:rsidRPr="007D7234">
        <w:tab/>
        <w:t>(b)</w:t>
      </w:r>
      <w:r w:rsidRPr="007D7234">
        <w:tab/>
        <w:t>requires assistance to formulate the complaint.</w:t>
      </w:r>
    </w:p>
    <w:p w14:paraId="224DE917" w14:textId="77777777" w:rsidR="00F95C32" w:rsidRPr="007D7234" w:rsidRDefault="004B639B" w:rsidP="00F95C32">
      <w:pPr>
        <w:pStyle w:val="ActHead4"/>
      </w:pPr>
      <w:bookmarkStart w:id="262" w:name="_Toc225012370"/>
      <w:r w:rsidRPr="007D7234">
        <w:rPr>
          <w:rStyle w:val="CharSubdNo"/>
        </w:rPr>
        <w:t>Subdivision </w:t>
      </w:r>
      <w:r w:rsidR="00F95C32" w:rsidRPr="007D7234">
        <w:rPr>
          <w:rStyle w:val="CharSubdNo"/>
        </w:rPr>
        <w:t>C</w:t>
      </w:r>
      <w:r w:rsidR="00F95C32" w:rsidRPr="007D7234">
        <w:t>—</w:t>
      </w:r>
      <w:r w:rsidR="00F95C32" w:rsidRPr="007D7234">
        <w:rPr>
          <w:rStyle w:val="CharSubdText"/>
        </w:rPr>
        <w:t>Decision to investigate</w:t>
      </w:r>
      <w:bookmarkEnd w:id="262"/>
    </w:p>
    <w:p w14:paraId="21F3E475" w14:textId="77777777" w:rsidR="00F95C32" w:rsidRPr="007D7234" w:rsidRDefault="00F95C32" w:rsidP="00F95C32">
      <w:pPr>
        <w:pStyle w:val="ActHead5"/>
      </w:pPr>
      <w:bookmarkStart w:id="263" w:name="_Toc225012371"/>
      <w:r w:rsidRPr="007D7234">
        <w:rPr>
          <w:rStyle w:val="CharSectno"/>
        </w:rPr>
        <w:t>71</w:t>
      </w:r>
      <w:r w:rsidRPr="007D7234">
        <w:t xml:space="preserve">  Information Commissioner investigations—interpretation</w:t>
      </w:r>
      <w:bookmarkEnd w:id="263"/>
    </w:p>
    <w:p w14:paraId="249032D3" w14:textId="77777777" w:rsidR="00F95C32" w:rsidRPr="007D7234" w:rsidRDefault="00F95C32" w:rsidP="00F95C32">
      <w:pPr>
        <w:pStyle w:val="subsection"/>
      </w:pPr>
      <w:r w:rsidRPr="007D7234">
        <w:tab/>
      </w:r>
      <w:r w:rsidRPr="007D7234">
        <w:tab/>
        <w:t xml:space="preserve">This </w:t>
      </w:r>
      <w:r w:rsidR="004B639B" w:rsidRPr="007D7234">
        <w:t>Subdivision </w:t>
      </w:r>
      <w:r w:rsidRPr="007D7234">
        <w:t>applies to a part of a complaint as if:</w:t>
      </w:r>
    </w:p>
    <w:p w14:paraId="4AFA85B8" w14:textId="77777777" w:rsidR="00F95C32" w:rsidRPr="007D7234" w:rsidRDefault="00F95C32" w:rsidP="00F95C32">
      <w:pPr>
        <w:pStyle w:val="paragraph"/>
      </w:pPr>
      <w:r w:rsidRPr="007D7234">
        <w:tab/>
        <w:t>(a)</w:t>
      </w:r>
      <w:r w:rsidRPr="007D7234">
        <w:tab/>
        <w:t>a reference to a complaint were a reference to the part of the complaint; and</w:t>
      </w:r>
    </w:p>
    <w:p w14:paraId="07E8BF1C" w14:textId="77777777" w:rsidR="00F95C32" w:rsidRPr="007D7234" w:rsidRDefault="00F95C32" w:rsidP="00F95C32">
      <w:pPr>
        <w:pStyle w:val="paragraph"/>
      </w:pPr>
      <w:r w:rsidRPr="007D7234">
        <w:tab/>
        <w:t>(b)</w:t>
      </w:r>
      <w:r w:rsidRPr="007D7234">
        <w:tab/>
        <w:t>a reference to an action were a reference to an action to which the part of the complaint relates.</w:t>
      </w:r>
    </w:p>
    <w:p w14:paraId="06F851CB" w14:textId="77777777" w:rsidR="00F95C32" w:rsidRPr="007D7234" w:rsidRDefault="00F95C32" w:rsidP="00F95C32">
      <w:pPr>
        <w:pStyle w:val="ActHead5"/>
      </w:pPr>
      <w:bookmarkStart w:id="264" w:name="_Toc225012372"/>
      <w:r w:rsidRPr="007D7234">
        <w:rPr>
          <w:rStyle w:val="CharSectno"/>
        </w:rPr>
        <w:t>72</w:t>
      </w:r>
      <w:r w:rsidRPr="007D7234">
        <w:t xml:space="preserve">  Information Commissioner investigations—preliminary inquiries</w:t>
      </w:r>
      <w:bookmarkEnd w:id="264"/>
    </w:p>
    <w:p w14:paraId="7F668A32" w14:textId="77777777" w:rsidR="00F95C32" w:rsidRPr="007D7234" w:rsidRDefault="00F95C32" w:rsidP="00F95C32">
      <w:pPr>
        <w:pStyle w:val="subsection"/>
      </w:pPr>
      <w:r w:rsidRPr="007D7234">
        <w:tab/>
      </w:r>
      <w:r w:rsidRPr="007D7234">
        <w:tab/>
        <w:t>The Information Commissioner may make inquiries of the respondent agency for the purpose of determining whether or not to investigate a complaint made (or purported to be made) under section</w:t>
      </w:r>
      <w:r w:rsidR="000E491B" w:rsidRPr="007D7234">
        <w:t> </w:t>
      </w:r>
      <w:r w:rsidRPr="007D7234">
        <w:t>70.</w:t>
      </w:r>
    </w:p>
    <w:p w14:paraId="1BD09BE0" w14:textId="77777777" w:rsidR="00F95C32" w:rsidRPr="007D7234" w:rsidRDefault="00F95C32" w:rsidP="00F95C32">
      <w:pPr>
        <w:pStyle w:val="ActHead5"/>
      </w:pPr>
      <w:bookmarkStart w:id="265" w:name="_Toc225012373"/>
      <w:r w:rsidRPr="007D7234">
        <w:rPr>
          <w:rStyle w:val="CharSectno"/>
        </w:rPr>
        <w:t>73</w:t>
      </w:r>
      <w:r w:rsidRPr="007D7234">
        <w:t xml:space="preserve">  Information Commissioner investigations—discretion not to investigate</w:t>
      </w:r>
      <w:bookmarkEnd w:id="265"/>
    </w:p>
    <w:p w14:paraId="2CF88FA8" w14:textId="77777777" w:rsidR="00F95C32" w:rsidRPr="007D7234" w:rsidRDefault="00F95C32" w:rsidP="00F95C32">
      <w:pPr>
        <w:pStyle w:val="subsection"/>
      </w:pPr>
      <w:r w:rsidRPr="007D7234">
        <w:tab/>
      </w:r>
      <w:r w:rsidRPr="007D7234">
        <w:tab/>
        <w:t>The Information Commissioner may decide not to investigate, or not to continue to investigate, a complaint about an action made under section</w:t>
      </w:r>
      <w:r w:rsidR="000E491B" w:rsidRPr="007D7234">
        <w:t> </w:t>
      </w:r>
      <w:r w:rsidRPr="007D7234">
        <w:t>70 if the Information Commissioner is satisfied of any of the following:</w:t>
      </w:r>
    </w:p>
    <w:p w14:paraId="56ABEB1C" w14:textId="77777777" w:rsidR="00F95C32" w:rsidRPr="007D7234" w:rsidRDefault="00F95C32" w:rsidP="00F95C32">
      <w:pPr>
        <w:pStyle w:val="paragraph"/>
      </w:pPr>
      <w:r w:rsidRPr="007D7234">
        <w:tab/>
        <w:t>(a)</w:t>
      </w:r>
      <w:r w:rsidRPr="007D7234">
        <w:tab/>
        <w:t>that the action is not taken by an agency in the performance of the agency’s functions or the exercise of the agency’s powers under this Act;</w:t>
      </w:r>
    </w:p>
    <w:p w14:paraId="1C676B2A" w14:textId="77777777" w:rsidR="00F95C32" w:rsidRPr="007D7234" w:rsidRDefault="00F95C32" w:rsidP="00F95C32">
      <w:pPr>
        <w:pStyle w:val="paragraph"/>
      </w:pPr>
      <w:r w:rsidRPr="007D7234">
        <w:tab/>
        <w:t>(b)</w:t>
      </w:r>
      <w:r w:rsidRPr="007D7234">
        <w:tab/>
        <w:t>that:</w:t>
      </w:r>
    </w:p>
    <w:p w14:paraId="4686E381" w14:textId="77777777" w:rsidR="00F95C32" w:rsidRPr="007D7234" w:rsidRDefault="00F95C32" w:rsidP="00F95C32">
      <w:pPr>
        <w:pStyle w:val="paragraphsub"/>
      </w:pPr>
      <w:r w:rsidRPr="007D7234">
        <w:lastRenderedPageBreak/>
        <w:tab/>
        <w:t>(i)</w:t>
      </w:r>
      <w:r w:rsidRPr="007D7234">
        <w:tab/>
        <w:t>the complainant has or had a right to cause the action to be reviewed by the respondent agency, the Information Commissioner, a court or a tribunal; and</w:t>
      </w:r>
    </w:p>
    <w:p w14:paraId="3FD29D03" w14:textId="77777777" w:rsidR="00F95C32" w:rsidRPr="007D7234" w:rsidRDefault="00F95C32" w:rsidP="00F95C32">
      <w:pPr>
        <w:pStyle w:val="paragraphsub"/>
      </w:pPr>
      <w:r w:rsidRPr="007D7234">
        <w:tab/>
        <w:t>(ii)</w:t>
      </w:r>
      <w:r w:rsidRPr="007D7234">
        <w:tab/>
        <w:t>the complainant has not exercised, or did not exercise, the right; and</w:t>
      </w:r>
    </w:p>
    <w:p w14:paraId="0DDE4B11" w14:textId="77777777" w:rsidR="00F95C32" w:rsidRPr="007D7234" w:rsidRDefault="00F95C32" w:rsidP="00F95C32">
      <w:pPr>
        <w:pStyle w:val="paragraphsub"/>
      </w:pPr>
      <w:r w:rsidRPr="007D7234">
        <w:tab/>
        <w:t>(iii)</w:t>
      </w:r>
      <w:r w:rsidRPr="007D7234">
        <w:tab/>
        <w:t>it would be, or would have been, reasonable for the complainant to exercise the right;</w:t>
      </w:r>
    </w:p>
    <w:p w14:paraId="23F28FE3" w14:textId="77777777" w:rsidR="00E8443C" w:rsidRPr="00042AAF" w:rsidRDefault="00E8443C" w:rsidP="00042AAF">
      <w:pPr>
        <w:pStyle w:val="paragraph"/>
      </w:pPr>
      <w:r w:rsidRPr="00042AAF">
        <w:rPr>
          <w:highlight w:val="yellow"/>
        </w:rPr>
        <w:tab/>
        <w:t>(ba)</w:t>
      </w:r>
      <w:r w:rsidRPr="00042AAF">
        <w:rPr>
          <w:highlight w:val="yellow"/>
        </w:rPr>
        <w:tab/>
        <w:t>that:</w:t>
      </w:r>
    </w:p>
    <w:p w14:paraId="2B86C099" w14:textId="77777777" w:rsidR="00E8443C" w:rsidRPr="00042AAF" w:rsidRDefault="00E8443C" w:rsidP="00042AAF">
      <w:pPr>
        <w:pStyle w:val="paragraphsub"/>
      </w:pPr>
      <w:r w:rsidRPr="00042AAF">
        <w:rPr>
          <w:highlight w:val="yellow"/>
        </w:rPr>
        <w:tab/>
        <w:t>(i)</w:t>
      </w:r>
      <w:r w:rsidRPr="00042AAF">
        <w:rPr>
          <w:highlight w:val="yellow"/>
        </w:rPr>
        <w:tab/>
        <w:t>the complainant exercised a right to cause the action to be reviewed by the respondent agency, the Information Commissioner, a court or a tribunal; and</w:t>
      </w:r>
    </w:p>
    <w:p w14:paraId="6B976BD8" w14:textId="77777777" w:rsidR="00E8443C" w:rsidRPr="00042AAF" w:rsidRDefault="00E8443C" w:rsidP="00042AAF">
      <w:pPr>
        <w:pStyle w:val="paragraphsub"/>
      </w:pPr>
      <w:r w:rsidRPr="00042AAF">
        <w:rPr>
          <w:highlight w:val="yellow"/>
        </w:rPr>
        <w:tab/>
        <w:t>(ii)</w:t>
      </w:r>
      <w:r w:rsidRPr="00042AAF">
        <w:rPr>
          <w:highlight w:val="yellow"/>
        </w:rPr>
        <w:tab/>
        <w:t>the review of the action is ongoing;</w:t>
      </w:r>
    </w:p>
    <w:p w14:paraId="2B113B80" w14:textId="77777777" w:rsidR="00E8443C" w:rsidRPr="00042AAF" w:rsidRDefault="00E8443C" w:rsidP="00042AAF">
      <w:pPr>
        <w:pStyle w:val="paragraph"/>
      </w:pPr>
      <w:r w:rsidRPr="00042AAF">
        <w:rPr>
          <w:highlight w:val="yellow"/>
        </w:rPr>
        <w:tab/>
        <w:t>(bb)</w:t>
      </w:r>
      <w:r w:rsidRPr="00042AAF">
        <w:rPr>
          <w:highlight w:val="yellow"/>
        </w:rPr>
        <w:tab/>
        <w:t>that:</w:t>
      </w:r>
    </w:p>
    <w:p w14:paraId="4F24650E" w14:textId="77777777" w:rsidR="00E8443C" w:rsidRPr="00042AAF" w:rsidRDefault="00E8443C" w:rsidP="00042AAF">
      <w:pPr>
        <w:pStyle w:val="paragraphsub"/>
      </w:pPr>
      <w:r w:rsidRPr="00042AAF">
        <w:rPr>
          <w:highlight w:val="yellow"/>
        </w:rPr>
        <w:tab/>
        <w:t>(i)</w:t>
      </w:r>
      <w:r w:rsidRPr="00042AAF">
        <w:rPr>
          <w:highlight w:val="yellow"/>
        </w:rPr>
        <w:tab/>
        <w:t>the complainant exercised a right to cause the action to be reviewed by the respondent agency, the Information Commissioner, a court or a tribunal; and</w:t>
      </w:r>
    </w:p>
    <w:p w14:paraId="4245B5D5" w14:textId="77777777" w:rsidR="00E8443C" w:rsidRPr="00042AAF" w:rsidRDefault="00E8443C" w:rsidP="00042AAF">
      <w:pPr>
        <w:pStyle w:val="paragraphsub"/>
      </w:pPr>
      <w:r w:rsidRPr="00042AAF">
        <w:rPr>
          <w:highlight w:val="yellow"/>
        </w:rPr>
        <w:tab/>
        <w:t>(ii)</w:t>
      </w:r>
      <w:r w:rsidRPr="00042AAF">
        <w:rPr>
          <w:highlight w:val="yellow"/>
        </w:rPr>
        <w:tab/>
        <w:t>the complainant discontinued the review of the action; and</w:t>
      </w:r>
    </w:p>
    <w:p w14:paraId="075D8DDD" w14:textId="77777777" w:rsidR="00E8443C" w:rsidRPr="00042AAF" w:rsidRDefault="00E8443C" w:rsidP="00042AAF">
      <w:pPr>
        <w:pStyle w:val="paragraphsub"/>
      </w:pPr>
      <w:r w:rsidRPr="00042AAF">
        <w:rPr>
          <w:highlight w:val="yellow"/>
        </w:rPr>
        <w:tab/>
        <w:t>(iii)</w:t>
      </w:r>
      <w:r w:rsidRPr="00042AAF">
        <w:rPr>
          <w:i/>
          <w:iCs/>
          <w:highlight w:val="yellow"/>
        </w:rPr>
        <w:tab/>
      </w:r>
      <w:r w:rsidRPr="00042AAF">
        <w:rPr>
          <w:highlight w:val="yellow"/>
        </w:rPr>
        <w:t>it was not reasonable for the complainant to discontinue that review;</w:t>
      </w:r>
    </w:p>
    <w:p w14:paraId="2B1816D3" w14:textId="77777777" w:rsidR="00F95C32" w:rsidRPr="007D7234" w:rsidRDefault="00F95C32" w:rsidP="00F95C32">
      <w:pPr>
        <w:pStyle w:val="paragraph"/>
      </w:pPr>
      <w:r w:rsidRPr="007D7234">
        <w:tab/>
        <w:t>(c)</w:t>
      </w:r>
      <w:r w:rsidRPr="007D7234">
        <w:tab/>
        <w:t>that:</w:t>
      </w:r>
    </w:p>
    <w:p w14:paraId="563077B0" w14:textId="77777777" w:rsidR="00F95C32" w:rsidRPr="007D7234" w:rsidRDefault="00F95C32" w:rsidP="00F95C32">
      <w:pPr>
        <w:pStyle w:val="paragraphsub"/>
      </w:pPr>
      <w:r w:rsidRPr="007D7234">
        <w:tab/>
        <w:t>(i)</w:t>
      </w:r>
      <w:r w:rsidRPr="007D7234">
        <w:tab/>
        <w:t>the complainant has or had a right to complain about the action to another body; and</w:t>
      </w:r>
    </w:p>
    <w:p w14:paraId="1C6C8F61" w14:textId="77777777" w:rsidR="00F95C32" w:rsidRPr="007D7234" w:rsidRDefault="00F95C32" w:rsidP="00F95C32">
      <w:pPr>
        <w:pStyle w:val="paragraphsub"/>
      </w:pPr>
      <w:r w:rsidRPr="007D7234">
        <w:tab/>
        <w:t>(ii)</w:t>
      </w:r>
      <w:r w:rsidRPr="007D7234">
        <w:tab/>
        <w:t>the complainant has not exercised, or did not exercise the right; and</w:t>
      </w:r>
    </w:p>
    <w:p w14:paraId="0BC53A0F" w14:textId="77777777" w:rsidR="00F95C32" w:rsidRPr="007D7234" w:rsidRDefault="00F95C32" w:rsidP="00F95C32">
      <w:pPr>
        <w:pStyle w:val="paragraphsub"/>
      </w:pPr>
      <w:r w:rsidRPr="007D7234">
        <w:tab/>
        <w:t>(iii)</w:t>
      </w:r>
      <w:r w:rsidRPr="007D7234">
        <w:tab/>
        <w:t>it would be, or would have been, reasonable for the complainant to exercise the right;</w:t>
      </w:r>
    </w:p>
    <w:p w14:paraId="2850FF4F" w14:textId="77777777" w:rsidR="00F95C32" w:rsidRPr="007D7234" w:rsidRDefault="00F95C32" w:rsidP="00F95C32">
      <w:pPr>
        <w:pStyle w:val="paragraph"/>
      </w:pPr>
      <w:r w:rsidRPr="007D7234">
        <w:tab/>
        <w:t>(d)</w:t>
      </w:r>
      <w:r w:rsidRPr="007D7234">
        <w:tab/>
        <w:t>that the complainant has complained to the respondent agency, and the respondent agency:</w:t>
      </w:r>
    </w:p>
    <w:p w14:paraId="465F3378" w14:textId="77777777" w:rsidR="00F95C32" w:rsidRPr="007D7234" w:rsidRDefault="00F95C32" w:rsidP="00F95C32">
      <w:pPr>
        <w:pStyle w:val="paragraphsub"/>
      </w:pPr>
      <w:r w:rsidRPr="007D7234">
        <w:tab/>
        <w:t>(i)</w:t>
      </w:r>
      <w:r w:rsidRPr="007D7234">
        <w:tab/>
        <w:t>has dealt, or is dealing, adequately with the complaint; or</w:t>
      </w:r>
    </w:p>
    <w:p w14:paraId="4D465E28" w14:textId="77777777" w:rsidR="00F95C32" w:rsidRPr="007D7234" w:rsidRDefault="00F95C32" w:rsidP="00F95C32">
      <w:pPr>
        <w:pStyle w:val="paragraphsub"/>
      </w:pPr>
      <w:r w:rsidRPr="007D7234">
        <w:tab/>
        <w:t>(ii)</w:t>
      </w:r>
      <w:r w:rsidRPr="007D7234">
        <w:tab/>
        <w:t>has not yet had an adequate opportunity to deal with the complaint;</w:t>
      </w:r>
    </w:p>
    <w:p w14:paraId="1F96FD06" w14:textId="77777777" w:rsidR="00E8443C" w:rsidRPr="00042AAF" w:rsidRDefault="00E8443C" w:rsidP="00042AAF">
      <w:pPr>
        <w:pStyle w:val="paragraphsub"/>
      </w:pPr>
      <w:r w:rsidRPr="00042AAF">
        <w:rPr>
          <w:highlight w:val="yellow"/>
        </w:rPr>
        <w:tab/>
        <w:t>(da)</w:t>
      </w:r>
      <w:r w:rsidRPr="00042AAF">
        <w:rPr>
          <w:highlight w:val="yellow"/>
        </w:rPr>
        <w:tab/>
        <w:t xml:space="preserve">that the complaint raises issues that are the same or substantially similar to the issues raised by another complaint received by the respondent agency, and the </w:t>
      </w:r>
      <w:r w:rsidRPr="00042AAF">
        <w:rPr>
          <w:highlight w:val="yellow"/>
        </w:rPr>
        <w:lastRenderedPageBreak/>
        <w:t>respondent agency:</w:t>
      </w:r>
      <w:r w:rsidRPr="00042AAF">
        <w:rPr>
          <w:highlight w:val="yellow"/>
        </w:rPr>
        <w:tab/>
        <w:t>(i)</w:t>
      </w:r>
      <w:r w:rsidRPr="00042AAF">
        <w:rPr>
          <w:highlight w:val="yellow"/>
        </w:rPr>
        <w:tab/>
        <w:t>has dealt, or is dealing, adequately with those issues; or</w:t>
      </w:r>
    </w:p>
    <w:p w14:paraId="7E759682" w14:textId="77777777" w:rsidR="00E8443C" w:rsidRPr="00042AAF" w:rsidRDefault="00E8443C" w:rsidP="00042AAF">
      <w:pPr>
        <w:pStyle w:val="paragraphsub"/>
      </w:pPr>
      <w:r w:rsidRPr="00042AAF">
        <w:rPr>
          <w:highlight w:val="yellow"/>
        </w:rPr>
        <w:tab/>
        <w:t>(ii)</w:t>
      </w:r>
      <w:r w:rsidRPr="00042AAF">
        <w:rPr>
          <w:highlight w:val="yellow"/>
        </w:rPr>
        <w:tab/>
        <w:t>has not yet had an adequate opportunity to deal with those issues;</w:t>
      </w:r>
    </w:p>
    <w:p w14:paraId="001BF670" w14:textId="77777777" w:rsidR="00F95C32" w:rsidRPr="007D7234" w:rsidRDefault="00F95C32" w:rsidP="00F95C32">
      <w:pPr>
        <w:pStyle w:val="paragraph"/>
      </w:pPr>
      <w:r w:rsidRPr="007D7234">
        <w:tab/>
        <w:t>(e)</w:t>
      </w:r>
      <w:r w:rsidRPr="007D7234">
        <w:tab/>
        <w:t>that the complaint is frivolous, vexatious, misconceived, lacking in substance or not made in good faith;</w:t>
      </w:r>
    </w:p>
    <w:p w14:paraId="4BC9C7E1" w14:textId="77777777" w:rsidR="00F95C32" w:rsidRPr="007D7234" w:rsidRDefault="00F95C32" w:rsidP="00F95C32">
      <w:pPr>
        <w:pStyle w:val="paragraph"/>
      </w:pPr>
      <w:r w:rsidRPr="007D7234">
        <w:tab/>
        <w:t>(f)</w:t>
      </w:r>
      <w:r w:rsidRPr="007D7234">
        <w:tab/>
        <w:t>that the complainant does not have a sufficient interest in the subject matter of the complaint.</w:t>
      </w:r>
    </w:p>
    <w:p w14:paraId="1705EE7D" w14:textId="77777777" w:rsidR="00F95C32" w:rsidRPr="007D7234" w:rsidRDefault="00F95C32" w:rsidP="00F95C32">
      <w:pPr>
        <w:pStyle w:val="notetext"/>
      </w:pPr>
      <w:r w:rsidRPr="007D7234">
        <w:t>Note:</w:t>
      </w:r>
      <w:r w:rsidRPr="007D7234">
        <w:tab/>
        <w:t>The Information Commissioner may make a decision under this section to investigate only part of a complaint (see section</w:t>
      </w:r>
      <w:r w:rsidR="000E491B" w:rsidRPr="007D7234">
        <w:t> </w:t>
      </w:r>
      <w:r w:rsidRPr="007D7234">
        <w:t>71).</w:t>
      </w:r>
    </w:p>
    <w:p w14:paraId="599AFAEA" w14:textId="77777777" w:rsidR="00E8443C" w:rsidRPr="00042AAF" w:rsidRDefault="00E8443C" w:rsidP="00042AAF">
      <w:pPr>
        <w:pStyle w:val="paragraph"/>
      </w:pPr>
      <w:r w:rsidRPr="00042AAF">
        <w:rPr>
          <w:highlight w:val="yellow"/>
        </w:rPr>
        <w:tab/>
        <w:t>(g)</w:t>
      </w:r>
      <w:r w:rsidRPr="00042AAF">
        <w:rPr>
          <w:highlight w:val="yellow"/>
        </w:rPr>
        <w:tab/>
        <w:t>that investigating, or continuing to investigate, the complaint is not warranted having regard to all the circumstances;</w:t>
      </w:r>
    </w:p>
    <w:p w14:paraId="2998C41E" w14:textId="77777777" w:rsidR="00E8443C" w:rsidRPr="00042AAF" w:rsidRDefault="00E8443C" w:rsidP="00042AAF">
      <w:pPr>
        <w:pStyle w:val="paragraph"/>
      </w:pPr>
      <w:r w:rsidRPr="00042AAF">
        <w:rPr>
          <w:highlight w:val="yellow"/>
        </w:rPr>
        <w:tab/>
        <w:t>(h)</w:t>
      </w:r>
      <w:r w:rsidRPr="00042AAF">
        <w:rPr>
          <w:highlight w:val="yellow"/>
        </w:rPr>
        <w:tab/>
        <w:t>that the complainant has not responded, within the period specified by the Information Commissioner, to a request for information in relation to the complaint.</w:t>
      </w:r>
    </w:p>
    <w:p w14:paraId="64A875F5" w14:textId="77777777" w:rsidR="00F95C32" w:rsidRPr="007D7234" w:rsidRDefault="00F95C32" w:rsidP="00F95C32">
      <w:pPr>
        <w:pStyle w:val="ActHead5"/>
      </w:pPr>
      <w:bookmarkStart w:id="266" w:name="_Toc225012374"/>
      <w:r w:rsidRPr="007D7234">
        <w:rPr>
          <w:rStyle w:val="CharSectno"/>
        </w:rPr>
        <w:t>74</w:t>
      </w:r>
      <w:r w:rsidRPr="007D7234">
        <w:t xml:space="preserve">  Information Commissioner investigations—transfer to Ombudsman</w:t>
      </w:r>
      <w:bookmarkEnd w:id="266"/>
    </w:p>
    <w:p w14:paraId="2DC227A6" w14:textId="77777777" w:rsidR="00F95C32" w:rsidRPr="007D7234" w:rsidRDefault="00F95C32" w:rsidP="00F95C32">
      <w:pPr>
        <w:pStyle w:val="SubsectionHead"/>
      </w:pPr>
      <w:r w:rsidRPr="007D7234">
        <w:t>Scope</w:t>
      </w:r>
    </w:p>
    <w:p w14:paraId="0C77D783" w14:textId="77777777" w:rsidR="00F95C32" w:rsidRPr="007D7234" w:rsidRDefault="00F95C32" w:rsidP="00F95C32">
      <w:pPr>
        <w:pStyle w:val="subsection"/>
      </w:pPr>
      <w:r w:rsidRPr="007D7234">
        <w:tab/>
        <w:t>(1)</w:t>
      </w:r>
      <w:r w:rsidRPr="007D7234">
        <w:tab/>
        <w:t xml:space="preserve">This section applies if the Information Commissioner is satisfied that a complaint about an action could be more effectively or appropriately </w:t>
      </w:r>
      <w:r w:rsidR="00DC6EA5" w:rsidRPr="007D7234">
        <w:t>dealt with:</w:t>
      </w:r>
    </w:p>
    <w:p w14:paraId="6C9365A6" w14:textId="77777777" w:rsidR="00DC6EA5" w:rsidRPr="007D7234" w:rsidRDefault="00DC6EA5" w:rsidP="00DC6EA5">
      <w:pPr>
        <w:pStyle w:val="paragraph"/>
      </w:pPr>
      <w:r w:rsidRPr="007D7234">
        <w:tab/>
        <w:t>(a)</w:t>
      </w:r>
      <w:r w:rsidRPr="007D7234">
        <w:tab/>
        <w:t xml:space="preserve">by the Ombudsman under the </w:t>
      </w:r>
      <w:r w:rsidRPr="007D7234">
        <w:rPr>
          <w:i/>
        </w:rPr>
        <w:t>Ombudsman Act 1976</w:t>
      </w:r>
      <w:r w:rsidRPr="007D7234">
        <w:t>; or</w:t>
      </w:r>
    </w:p>
    <w:p w14:paraId="6DAF7FD2" w14:textId="77777777" w:rsidR="00DC6EA5" w:rsidRPr="007D7234" w:rsidRDefault="00DC6EA5" w:rsidP="00DC6EA5">
      <w:pPr>
        <w:pStyle w:val="paragraph"/>
      </w:pPr>
      <w:r w:rsidRPr="007D7234">
        <w:tab/>
        <w:t>(b)</w:t>
      </w:r>
      <w:r w:rsidRPr="007D7234">
        <w:tab/>
        <w:t xml:space="preserve">by the Ombudsman under a particular </w:t>
      </w:r>
      <w:r w:rsidR="00992084" w:rsidRPr="007D7234">
        <w:t>Norfolk Island law</w:t>
      </w:r>
      <w:r w:rsidRPr="007D7234">
        <w:t>.</w:t>
      </w:r>
    </w:p>
    <w:p w14:paraId="00C79880" w14:textId="77777777" w:rsidR="00F95C32" w:rsidRPr="007D7234" w:rsidRDefault="00F95C32" w:rsidP="00F95C32">
      <w:pPr>
        <w:pStyle w:val="notetext"/>
      </w:pPr>
      <w:r w:rsidRPr="007D7234">
        <w:t>Example 1:</w:t>
      </w:r>
      <w:r w:rsidRPr="007D7234">
        <w:tab/>
        <w:t>A complaint about the way in which the Information Commissioner has dealt with an IC review.</w:t>
      </w:r>
    </w:p>
    <w:p w14:paraId="043207B2" w14:textId="77777777" w:rsidR="00F95C32" w:rsidRPr="007D7234" w:rsidRDefault="00F95C32" w:rsidP="00F95C32">
      <w:pPr>
        <w:pStyle w:val="notetext"/>
      </w:pPr>
      <w:r w:rsidRPr="007D7234">
        <w:t>Example 2:</w:t>
      </w:r>
      <w:r w:rsidRPr="007D7234">
        <w:tab/>
        <w:t>A complaint relates to an action under this Act, but is part of a complaint that relates to other matters that can be more appropriately dealt with by the Ombudsman.</w:t>
      </w:r>
    </w:p>
    <w:p w14:paraId="0E5DFD0D" w14:textId="77777777" w:rsidR="00F95C32" w:rsidRPr="007D7234" w:rsidRDefault="00F95C32" w:rsidP="00F95C32">
      <w:pPr>
        <w:pStyle w:val="SubsectionHead"/>
      </w:pPr>
      <w:r w:rsidRPr="007D7234">
        <w:t>Transfer of complaints to Ombudsman</w:t>
      </w:r>
    </w:p>
    <w:p w14:paraId="46C1A256" w14:textId="77777777" w:rsidR="00F95C32" w:rsidRPr="007D7234" w:rsidRDefault="00F95C32" w:rsidP="00F95C32">
      <w:pPr>
        <w:pStyle w:val="subsection"/>
      </w:pPr>
      <w:r w:rsidRPr="007D7234">
        <w:tab/>
        <w:t>(2)</w:t>
      </w:r>
      <w:r w:rsidRPr="007D7234">
        <w:tab/>
        <w:t>The Information Commissioner:</w:t>
      </w:r>
    </w:p>
    <w:p w14:paraId="0D7DAA2C" w14:textId="77777777" w:rsidR="00F95C32" w:rsidRPr="007D7234" w:rsidRDefault="00F95C32" w:rsidP="00F95C32">
      <w:pPr>
        <w:pStyle w:val="paragraph"/>
      </w:pPr>
      <w:r w:rsidRPr="007D7234">
        <w:tab/>
        <w:t>(a)</w:t>
      </w:r>
      <w:r w:rsidRPr="007D7234">
        <w:tab/>
        <w:t>must consult the Ombudsman about the complaint with a view to avoiding inquiries being conducted into that matter by both the Information Commissioner and the Ombudsman; and</w:t>
      </w:r>
    </w:p>
    <w:p w14:paraId="28F61960" w14:textId="77777777" w:rsidR="00F95C32" w:rsidRPr="007D7234" w:rsidRDefault="00F95C32" w:rsidP="00F95C32">
      <w:pPr>
        <w:pStyle w:val="paragraph"/>
      </w:pPr>
      <w:r w:rsidRPr="007D7234">
        <w:lastRenderedPageBreak/>
        <w:tab/>
        <w:t>(b)</w:t>
      </w:r>
      <w:r w:rsidRPr="007D7234">
        <w:tab/>
        <w:t>may decide not to investigate the action, or not to continue to investigate the action.</w:t>
      </w:r>
    </w:p>
    <w:p w14:paraId="043844FB" w14:textId="77777777" w:rsidR="00F95C32" w:rsidRPr="007D7234" w:rsidRDefault="00F95C32" w:rsidP="00F95C32">
      <w:pPr>
        <w:pStyle w:val="subsection"/>
      </w:pPr>
      <w:r w:rsidRPr="007D7234">
        <w:tab/>
        <w:t>(3)</w:t>
      </w:r>
      <w:r w:rsidRPr="007D7234">
        <w:tab/>
        <w:t xml:space="preserve">If the Information Commissioner decides not to investigate, or not to continue to investigate, the action under </w:t>
      </w:r>
      <w:r w:rsidR="000E491B" w:rsidRPr="007D7234">
        <w:t>paragraph (</w:t>
      </w:r>
      <w:r w:rsidRPr="007D7234">
        <w:t>2)(b), the Information Commissioner must:</w:t>
      </w:r>
    </w:p>
    <w:p w14:paraId="7DBB0122" w14:textId="77777777" w:rsidR="00F95C32" w:rsidRPr="007D7234" w:rsidRDefault="00F95C32" w:rsidP="00F95C32">
      <w:pPr>
        <w:pStyle w:val="paragraph"/>
      </w:pPr>
      <w:r w:rsidRPr="007D7234">
        <w:tab/>
        <w:t>(a)</w:t>
      </w:r>
      <w:r w:rsidRPr="007D7234">
        <w:tab/>
        <w:t>transfer the complaint to the Ombudsman; and</w:t>
      </w:r>
    </w:p>
    <w:p w14:paraId="0A277F26" w14:textId="77777777" w:rsidR="00F95C32" w:rsidRPr="007D7234" w:rsidRDefault="00F95C32" w:rsidP="00F95C32">
      <w:pPr>
        <w:pStyle w:val="paragraph"/>
      </w:pPr>
      <w:r w:rsidRPr="007D7234">
        <w:tab/>
        <w:t>(b)</w:t>
      </w:r>
      <w:r w:rsidRPr="007D7234">
        <w:tab/>
        <w:t>give the Ombudsman any information or documents that relate to the complaint in the possession, or under the control, of the Information Commissioner; and</w:t>
      </w:r>
    </w:p>
    <w:p w14:paraId="284589C8" w14:textId="77777777" w:rsidR="00F95C32" w:rsidRPr="007D7234" w:rsidRDefault="00F95C32" w:rsidP="00F95C32">
      <w:pPr>
        <w:pStyle w:val="paragraph"/>
      </w:pPr>
      <w:r w:rsidRPr="007D7234">
        <w:tab/>
        <w:t>(c)</w:t>
      </w:r>
      <w:r w:rsidRPr="007D7234">
        <w:tab/>
        <w:t>notify the complainant in writing that the complaint has been transferred.</w:t>
      </w:r>
    </w:p>
    <w:p w14:paraId="0EC3813F" w14:textId="77777777" w:rsidR="00F95C32" w:rsidRPr="007D7234" w:rsidRDefault="00F95C32" w:rsidP="00F95C32">
      <w:pPr>
        <w:pStyle w:val="subsection"/>
      </w:pPr>
      <w:r w:rsidRPr="007D7234">
        <w:tab/>
        <w:t>(4)</w:t>
      </w:r>
      <w:r w:rsidRPr="007D7234">
        <w:tab/>
        <w:t xml:space="preserve">A notice under </w:t>
      </w:r>
      <w:r w:rsidR="000E491B" w:rsidRPr="007D7234">
        <w:t>paragraph (</w:t>
      </w:r>
      <w:r w:rsidRPr="007D7234">
        <w:t>3)(c) must state the reasons for the Information Commissioner’s decision.</w:t>
      </w:r>
    </w:p>
    <w:p w14:paraId="7D41FB37" w14:textId="77777777" w:rsidR="00F95C32" w:rsidRPr="007D7234" w:rsidRDefault="00F95C32" w:rsidP="00F95C32">
      <w:pPr>
        <w:pStyle w:val="subsection"/>
      </w:pPr>
      <w:r w:rsidRPr="007D7234">
        <w:tab/>
        <w:t>(5)</w:t>
      </w:r>
      <w:r w:rsidRPr="007D7234">
        <w:tab/>
      </w:r>
      <w:r w:rsidR="00711F4E" w:rsidRPr="007D7234">
        <w:t xml:space="preserve">If </w:t>
      </w:r>
      <w:r w:rsidR="000E491B" w:rsidRPr="007D7234">
        <w:t>paragraph (</w:t>
      </w:r>
      <w:r w:rsidR="00711F4E" w:rsidRPr="007D7234">
        <w:t>1)(a) applies, a complaint</w:t>
      </w:r>
      <w:r w:rsidRPr="007D7234">
        <w:t xml:space="preserve"> transferred under </w:t>
      </w:r>
      <w:r w:rsidR="000E491B" w:rsidRPr="007D7234">
        <w:t>subsection (</w:t>
      </w:r>
      <w:r w:rsidRPr="007D7234">
        <w:t xml:space="preserve">3) is taken to be a complaint made to the Ombudsman under the </w:t>
      </w:r>
      <w:r w:rsidRPr="007D7234">
        <w:rPr>
          <w:i/>
        </w:rPr>
        <w:t>Ombudsman Act 1976</w:t>
      </w:r>
      <w:r w:rsidRPr="007D7234">
        <w:t>.</w:t>
      </w:r>
    </w:p>
    <w:p w14:paraId="674F690F" w14:textId="77777777" w:rsidR="00711F4E" w:rsidRPr="007D7234" w:rsidRDefault="00711F4E" w:rsidP="00711F4E">
      <w:pPr>
        <w:pStyle w:val="subsection"/>
      </w:pPr>
      <w:r w:rsidRPr="007D7234">
        <w:tab/>
        <w:t>(6)</w:t>
      </w:r>
      <w:r w:rsidRPr="007D7234">
        <w:tab/>
        <w:t xml:space="preserve">If </w:t>
      </w:r>
      <w:r w:rsidR="000E491B" w:rsidRPr="007D7234">
        <w:t>paragraph (</w:t>
      </w:r>
      <w:r w:rsidRPr="007D7234">
        <w:t xml:space="preserve">1)(b) applies, a complaint transferred under </w:t>
      </w:r>
      <w:r w:rsidR="000E491B" w:rsidRPr="007D7234">
        <w:t>subsection (</w:t>
      </w:r>
      <w:r w:rsidRPr="007D7234">
        <w:t xml:space="preserve">3) is taken to be a complaint made to the Ombudsman under the </w:t>
      </w:r>
      <w:r w:rsidR="00992084" w:rsidRPr="007D7234">
        <w:t>Norfolk Island law</w:t>
      </w:r>
      <w:r w:rsidRPr="007D7234">
        <w:t xml:space="preserve"> concerned.</w:t>
      </w:r>
    </w:p>
    <w:p w14:paraId="6C7E5CDB" w14:textId="77777777" w:rsidR="00F95C32" w:rsidRPr="007D7234" w:rsidRDefault="00F95C32" w:rsidP="00F95C32">
      <w:pPr>
        <w:pStyle w:val="notetext"/>
      </w:pPr>
      <w:r w:rsidRPr="007D7234">
        <w:t>Note:</w:t>
      </w:r>
      <w:r w:rsidRPr="007D7234">
        <w:tab/>
        <w:t>The Information Commissioner may make a decision under this section to investigate only part of a complaint (see section</w:t>
      </w:r>
      <w:r w:rsidR="000E491B" w:rsidRPr="007D7234">
        <w:t> </w:t>
      </w:r>
      <w:r w:rsidRPr="007D7234">
        <w:t>71).</w:t>
      </w:r>
    </w:p>
    <w:p w14:paraId="46BD39CA" w14:textId="77777777" w:rsidR="00F95C32" w:rsidRPr="007D7234" w:rsidRDefault="00F95C32" w:rsidP="00370157">
      <w:pPr>
        <w:pStyle w:val="ActHead5"/>
      </w:pPr>
      <w:bookmarkStart w:id="267" w:name="_Toc225012375"/>
      <w:r w:rsidRPr="007D7234">
        <w:rPr>
          <w:rStyle w:val="CharSectno"/>
        </w:rPr>
        <w:t>75</w:t>
      </w:r>
      <w:r w:rsidRPr="007D7234">
        <w:t xml:space="preserve">  Information Commissioner investigations—notice requirements</w:t>
      </w:r>
      <w:bookmarkEnd w:id="267"/>
    </w:p>
    <w:p w14:paraId="645EDA84" w14:textId="77777777" w:rsidR="00F95C32" w:rsidRPr="007D7234" w:rsidRDefault="00F95C32" w:rsidP="00370157">
      <w:pPr>
        <w:pStyle w:val="SubsectionHead"/>
      </w:pPr>
      <w:r w:rsidRPr="007D7234">
        <w:t>Notice to respondent agency before commencing investigation</w:t>
      </w:r>
    </w:p>
    <w:p w14:paraId="25F1D584" w14:textId="77777777" w:rsidR="00F95C32" w:rsidRPr="007D7234" w:rsidRDefault="00F95C32" w:rsidP="00370157">
      <w:pPr>
        <w:pStyle w:val="subsection"/>
        <w:keepNext/>
        <w:keepLines/>
      </w:pPr>
      <w:r w:rsidRPr="007D7234">
        <w:tab/>
        <w:t>(1)</w:t>
      </w:r>
      <w:r w:rsidRPr="007D7234">
        <w:tab/>
        <w:t>Before beginning an investigation, the Information Commissioner must notify the respondent agency in writing.</w:t>
      </w:r>
    </w:p>
    <w:p w14:paraId="49990171" w14:textId="77777777" w:rsidR="00F95C32" w:rsidRPr="007D7234" w:rsidRDefault="00F95C32" w:rsidP="00370157">
      <w:pPr>
        <w:pStyle w:val="SubsectionHead"/>
        <w:keepNext w:val="0"/>
        <w:keepLines w:val="0"/>
      </w:pPr>
      <w:r w:rsidRPr="007D7234">
        <w:t>Notice of decision not to investigate, or not to continue to investigate</w:t>
      </w:r>
    </w:p>
    <w:p w14:paraId="0DD939C0" w14:textId="77777777" w:rsidR="00F95C32" w:rsidRPr="007D7234" w:rsidRDefault="00F95C32" w:rsidP="00F95C32">
      <w:pPr>
        <w:pStyle w:val="subsection"/>
      </w:pPr>
      <w:r w:rsidRPr="007D7234">
        <w:tab/>
        <w:t>(2)</w:t>
      </w:r>
      <w:r w:rsidRPr="007D7234">
        <w:tab/>
      </w:r>
      <w:r w:rsidR="000E491B" w:rsidRPr="007D7234">
        <w:t>Subsection (</w:t>
      </w:r>
      <w:r w:rsidRPr="007D7234">
        <w:t>3) applies if the Information Commissioner decides:</w:t>
      </w:r>
    </w:p>
    <w:p w14:paraId="61892B3A" w14:textId="77777777" w:rsidR="00F95C32" w:rsidRPr="007D7234" w:rsidRDefault="00F95C32" w:rsidP="00F95C32">
      <w:pPr>
        <w:pStyle w:val="paragraph"/>
      </w:pPr>
      <w:r w:rsidRPr="007D7234">
        <w:tab/>
        <w:t>(a)</w:t>
      </w:r>
      <w:r w:rsidRPr="007D7234">
        <w:tab/>
        <w:t>not to investigate, or not to continue to investigate, a complaint made under section</w:t>
      </w:r>
      <w:r w:rsidR="000E491B" w:rsidRPr="007D7234">
        <w:t> </w:t>
      </w:r>
      <w:r w:rsidRPr="007D7234">
        <w:t>70; or</w:t>
      </w:r>
    </w:p>
    <w:p w14:paraId="664C3DEA" w14:textId="77777777" w:rsidR="00F95C32" w:rsidRPr="007D7234" w:rsidRDefault="00F95C32" w:rsidP="00F95C32">
      <w:pPr>
        <w:pStyle w:val="paragraph"/>
      </w:pPr>
      <w:r w:rsidRPr="007D7234">
        <w:tab/>
        <w:t>(b)</w:t>
      </w:r>
      <w:r w:rsidRPr="007D7234">
        <w:tab/>
        <w:t>not to continue an investigation commenced at the Information Commissioner’s initiative.</w:t>
      </w:r>
    </w:p>
    <w:p w14:paraId="15F01ECA" w14:textId="77777777" w:rsidR="00F95C32" w:rsidRPr="007D7234" w:rsidRDefault="00F95C32" w:rsidP="00F95C32">
      <w:pPr>
        <w:pStyle w:val="subsection"/>
      </w:pPr>
      <w:r w:rsidRPr="007D7234">
        <w:lastRenderedPageBreak/>
        <w:tab/>
        <w:t>(3)</w:t>
      </w:r>
      <w:r w:rsidRPr="007D7234">
        <w:tab/>
        <w:t>The Information Commissioner must, as soon as practicable, notify the complainant (if any) and the respondent agency of the decision in writing.</w:t>
      </w:r>
    </w:p>
    <w:p w14:paraId="37D9EAA0" w14:textId="77777777" w:rsidR="00F95C32" w:rsidRPr="007D7234" w:rsidRDefault="00F95C32" w:rsidP="00F95C32">
      <w:pPr>
        <w:pStyle w:val="subsection"/>
      </w:pPr>
      <w:r w:rsidRPr="007D7234">
        <w:tab/>
        <w:t>(4)</w:t>
      </w:r>
      <w:r w:rsidRPr="007D7234">
        <w:tab/>
        <w:t xml:space="preserve">A notice under </w:t>
      </w:r>
      <w:r w:rsidR="000E491B" w:rsidRPr="007D7234">
        <w:t>subsection (</w:t>
      </w:r>
      <w:r w:rsidRPr="007D7234">
        <w:t>3) must state the reasons for the Information Commissioner’s decision.</w:t>
      </w:r>
    </w:p>
    <w:p w14:paraId="3E0ABB4A" w14:textId="77777777" w:rsidR="00F95C32" w:rsidRPr="007D7234" w:rsidRDefault="004B639B" w:rsidP="00F95C32">
      <w:pPr>
        <w:pStyle w:val="ActHead4"/>
      </w:pPr>
      <w:bookmarkStart w:id="268" w:name="_Toc225012376"/>
      <w:r w:rsidRPr="007D7234">
        <w:rPr>
          <w:rStyle w:val="CharSubdNo"/>
        </w:rPr>
        <w:t>Subdivision </w:t>
      </w:r>
      <w:r w:rsidR="00F95C32" w:rsidRPr="007D7234">
        <w:rPr>
          <w:rStyle w:val="CharSubdNo"/>
        </w:rPr>
        <w:t>D</w:t>
      </w:r>
      <w:r w:rsidR="00F95C32" w:rsidRPr="007D7234">
        <w:t>—</w:t>
      </w:r>
      <w:r w:rsidR="00F95C32" w:rsidRPr="007D7234">
        <w:rPr>
          <w:rStyle w:val="CharSubdText"/>
        </w:rPr>
        <w:t>Investigation procedure</w:t>
      </w:r>
      <w:bookmarkEnd w:id="268"/>
    </w:p>
    <w:p w14:paraId="3CBFE471" w14:textId="77777777" w:rsidR="00F95C32" w:rsidRPr="007D7234" w:rsidRDefault="00F95C32" w:rsidP="00F95C32">
      <w:pPr>
        <w:pStyle w:val="ActHead5"/>
      </w:pPr>
      <w:bookmarkStart w:id="269" w:name="_Toc225012377"/>
      <w:r w:rsidRPr="007D7234">
        <w:rPr>
          <w:rStyle w:val="CharSectno"/>
        </w:rPr>
        <w:t>76</w:t>
      </w:r>
      <w:r w:rsidRPr="007D7234">
        <w:t xml:space="preserve">  Information Commissioner investigations—conduct of investigation</w:t>
      </w:r>
      <w:bookmarkEnd w:id="269"/>
    </w:p>
    <w:p w14:paraId="28ABA5BC" w14:textId="77777777" w:rsidR="00F95C32" w:rsidRPr="007D7234" w:rsidRDefault="00F95C32" w:rsidP="00F95C32">
      <w:pPr>
        <w:pStyle w:val="subsection"/>
      </w:pPr>
      <w:r w:rsidRPr="007D7234">
        <w:tab/>
        <w:t>(1)</w:t>
      </w:r>
      <w:r w:rsidRPr="007D7234">
        <w:tab/>
        <w:t>An investigation must be conducted in private and in a way the Information Commissioner thinks fit.</w:t>
      </w:r>
    </w:p>
    <w:p w14:paraId="5C01D93D" w14:textId="77777777" w:rsidR="00F95C32" w:rsidRPr="007D7234" w:rsidRDefault="00F95C32" w:rsidP="00F95C32">
      <w:pPr>
        <w:pStyle w:val="subsection"/>
      </w:pPr>
      <w:r w:rsidRPr="007D7234">
        <w:tab/>
        <w:t>(2)</w:t>
      </w:r>
      <w:r w:rsidRPr="007D7234">
        <w:tab/>
        <w:t>For the purposes of an investigation, the Information Commissioner may obtain information from any officer of an agency, and make any inquiry, that he or she thinks is relevant to the investigation.</w:t>
      </w:r>
    </w:p>
    <w:p w14:paraId="4DF7DEFD" w14:textId="77777777" w:rsidR="00F95C32" w:rsidRPr="007D7234" w:rsidRDefault="00F95C32" w:rsidP="00F95C32">
      <w:pPr>
        <w:pStyle w:val="ActHead5"/>
      </w:pPr>
      <w:bookmarkStart w:id="270" w:name="_Toc225012378"/>
      <w:r w:rsidRPr="007D7234">
        <w:rPr>
          <w:rStyle w:val="CharSectno"/>
        </w:rPr>
        <w:t>77</w:t>
      </w:r>
      <w:r w:rsidRPr="007D7234">
        <w:t xml:space="preserve">  Information Commissioner investigations—general power to enter premises</w:t>
      </w:r>
      <w:bookmarkEnd w:id="270"/>
    </w:p>
    <w:p w14:paraId="393263FB" w14:textId="77777777" w:rsidR="00F95C32" w:rsidRPr="007D7234" w:rsidRDefault="00F95C32" w:rsidP="00F95C32">
      <w:pPr>
        <w:pStyle w:val="subsection"/>
      </w:pPr>
      <w:r w:rsidRPr="007D7234">
        <w:tab/>
        <w:t>(1)</w:t>
      </w:r>
      <w:r w:rsidRPr="007D7234">
        <w:tab/>
        <w:t xml:space="preserve">If a consenting person consents to entry under </w:t>
      </w:r>
      <w:r w:rsidR="000E491B" w:rsidRPr="007D7234">
        <w:t>paragraph (</w:t>
      </w:r>
      <w:r w:rsidRPr="007D7234">
        <w:t>2)(a), an authorised person may, at any reasonable time of day arranged with the consenting person:</w:t>
      </w:r>
    </w:p>
    <w:p w14:paraId="5D326661" w14:textId="77777777" w:rsidR="00F95C32" w:rsidRPr="007D7234" w:rsidRDefault="00F95C32" w:rsidP="00F95C32">
      <w:pPr>
        <w:pStyle w:val="paragraph"/>
      </w:pPr>
      <w:r w:rsidRPr="007D7234">
        <w:tab/>
        <w:t>(a)</w:t>
      </w:r>
      <w:r w:rsidRPr="007D7234">
        <w:tab/>
        <w:t>enter and remain at the place; or</w:t>
      </w:r>
    </w:p>
    <w:p w14:paraId="718E7B0A" w14:textId="77777777" w:rsidR="00F95C32" w:rsidRPr="007D7234" w:rsidRDefault="00F95C32" w:rsidP="00F95C32">
      <w:pPr>
        <w:pStyle w:val="paragraph"/>
      </w:pPr>
      <w:r w:rsidRPr="007D7234">
        <w:tab/>
        <w:t>(b)</w:t>
      </w:r>
      <w:r w:rsidRPr="007D7234">
        <w:tab/>
        <w:t>carry on the investigation at that place; or</w:t>
      </w:r>
    </w:p>
    <w:p w14:paraId="02132CBE" w14:textId="77777777" w:rsidR="00F95C32" w:rsidRPr="007D7234" w:rsidRDefault="00F95C32" w:rsidP="00F95C32">
      <w:pPr>
        <w:pStyle w:val="paragraph"/>
      </w:pPr>
      <w:r w:rsidRPr="007D7234">
        <w:tab/>
        <w:t>(c)</w:t>
      </w:r>
      <w:r w:rsidRPr="007D7234">
        <w:tab/>
        <w:t>inspect any documents relevant to the investigation kept at the place.</w:t>
      </w:r>
    </w:p>
    <w:p w14:paraId="34A81D1C" w14:textId="77777777" w:rsidR="00F95C32" w:rsidRPr="007D7234" w:rsidRDefault="00F95C32" w:rsidP="00F95C32">
      <w:pPr>
        <w:pStyle w:val="notetext"/>
      </w:pPr>
      <w:r w:rsidRPr="007D7234">
        <w:t>Note:</w:t>
      </w:r>
      <w:r w:rsidRPr="007D7234">
        <w:tab/>
        <w:t xml:space="preserve">For </w:t>
      </w:r>
      <w:r w:rsidRPr="007D7234">
        <w:rPr>
          <w:b/>
          <w:i/>
        </w:rPr>
        <w:t>consenting person</w:t>
      </w:r>
      <w:r w:rsidRPr="007D7234">
        <w:t xml:space="preserve">, see </w:t>
      </w:r>
      <w:r w:rsidR="000E491B" w:rsidRPr="007D7234">
        <w:t>subsection (</w:t>
      </w:r>
      <w:r w:rsidRPr="007D7234">
        <w:t>3).</w:t>
      </w:r>
    </w:p>
    <w:p w14:paraId="30719BD5" w14:textId="77777777" w:rsidR="00F95C32" w:rsidRPr="007D7234" w:rsidRDefault="00F95C32" w:rsidP="00F95C32">
      <w:pPr>
        <w:pStyle w:val="SubsectionHead"/>
      </w:pPr>
      <w:r w:rsidRPr="007D7234">
        <w:t>Authority to enter premises</w:t>
      </w:r>
    </w:p>
    <w:p w14:paraId="11741100" w14:textId="77777777" w:rsidR="00F95C32" w:rsidRPr="007D7234" w:rsidRDefault="00F95C32" w:rsidP="00F95C32">
      <w:pPr>
        <w:pStyle w:val="subsection"/>
      </w:pPr>
      <w:r w:rsidRPr="007D7234">
        <w:tab/>
        <w:t>(2)</w:t>
      </w:r>
      <w:r w:rsidRPr="007D7234">
        <w:tab/>
        <w:t>The authorised person may enter a place that:</w:t>
      </w:r>
    </w:p>
    <w:p w14:paraId="2CBCDF94" w14:textId="77777777" w:rsidR="00F95C32" w:rsidRPr="007D7234" w:rsidRDefault="00F95C32" w:rsidP="00F95C32">
      <w:pPr>
        <w:pStyle w:val="paragraph"/>
      </w:pPr>
      <w:r w:rsidRPr="007D7234">
        <w:tab/>
        <w:t>(a)</w:t>
      </w:r>
      <w:r w:rsidRPr="007D7234">
        <w:tab/>
        <w:t>is occupied by an agency; or</w:t>
      </w:r>
    </w:p>
    <w:p w14:paraId="64D9FB8B" w14:textId="77777777" w:rsidR="00F95C32" w:rsidRPr="007D7234" w:rsidRDefault="00F95C32" w:rsidP="00F95C32">
      <w:pPr>
        <w:pStyle w:val="paragraph"/>
      </w:pPr>
      <w:r w:rsidRPr="007D7234">
        <w:tab/>
        <w:t>(b)</w:t>
      </w:r>
      <w:r w:rsidRPr="007D7234">
        <w:tab/>
        <w:t>is occupied by a contracted service provider and used by the contracted service provider predominantly for the purposes of a Commonwealth contract.</w:t>
      </w:r>
    </w:p>
    <w:p w14:paraId="1993E7FA" w14:textId="77777777" w:rsidR="00F95C32" w:rsidRPr="007D7234" w:rsidRDefault="00F95C32" w:rsidP="00F95C32">
      <w:pPr>
        <w:pStyle w:val="subsection"/>
      </w:pPr>
      <w:r w:rsidRPr="007D7234">
        <w:lastRenderedPageBreak/>
        <w:tab/>
        <w:t>(3)</w:t>
      </w:r>
      <w:r w:rsidRPr="007D7234">
        <w:tab/>
        <w:t>The authorised person may enter a place only if:</w:t>
      </w:r>
    </w:p>
    <w:p w14:paraId="5A372B8C" w14:textId="77777777" w:rsidR="00F95C32" w:rsidRPr="007D7234" w:rsidRDefault="00F95C32" w:rsidP="00F95C32">
      <w:pPr>
        <w:pStyle w:val="paragraph"/>
      </w:pPr>
      <w:r w:rsidRPr="007D7234">
        <w:tab/>
        <w:t>(a)</w:t>
      </w:r>
      <w:r w:rsidRPr="007D7234">
        <w:tab/>
        <w:t xml:space="preserve">consent to the entry has been given by the person (the </w:t>
      </w:r>
      <w:r w:rsidRPr="007D7234">
        <w:rPr>
          <w:b/>
          <w:i/>
        </w:rPr>
        <w:t>consenting person</w:t>
      </w:r>
      <w:r w:rsidRPr="007D7234">
        <w:t>) who is:</w:t>
      </w:r>
    </w:p>
    <w:p w14:paraId="118E8FE0" w14:textId="77777777" w:rsidR="00F95C32" w:rsidRPr="007D7234" w:rsidRDefault="00F95C32" w:rsidP="00F95C32">
      <w:pPr>
        <w:pStyle w:val="paragraphsub"/>
      </w:pPr>
      <w:r w:rsidRPr="007D7234">
        <w:tab/>
        <w:t>(i)</w:t>
      </w:r>
      <w:r w:rsidRPr="007D7234">
        <w:tab/>
        <w:t>in the case of an agency—the principal officer of the agency; or</w:t>
      </w:r>
    </w:p>
    <w:p w14:paraId="25323B13" w14:textId="77777777" w:rsidR="00F95C32" w:rsidRPr="007D7234" w:rsidRDefault="00F95C32" w:rsidP="00F95C32">
      <w:pPr>
        <w:pStyle w:val="paragraphsub"/>
      </w:pPr>
      <w:r w:rsidRPr="007D7234">
        <w:tab/>
        <w:t>(ii)</w:t>
      </w:r>
      <w:r w:rsidRPr="007D7234">
        <w:tab/>
        <w:t>in the case of a contracted service provider—the person in charge (however described) of the contracted service provider; and</w:t>
      </w:r>
    </w:p>
    <w:p w14:paraId="1311124F" w14:textId="77777777" w:rsidR="00F95C32" w:rsidRPr="007D7234" w:rsidRDefault="00F95C32" w:rsidP="00F95C32">
      <w:pPr>
        <w:pStyle w:val="paragraph"/>
      </w:pPr>
      <w:r w:rsidRPr="007D7234">
        <w:tab/>
        <w:t>(b)</w:t>
      </w:r>
      <w:r w:rsidRPr="007D7234">
        <w:tab/>
        <w:t>before giving the consent, the authorised person informed the consenting person that he or she may refuse consent.</w:t>
      </w:r>
    </w:p>
    <w:p w14:paraId="10F82257" w14:textId="77777777" w:rsidR="00F95C32" w:rsidRPr="007D7234" w:rsidRDefault="00F95C32" w:rsidP="00F95C32">
      <w:pPr>
        <w:pStyle w:val="subsection"/>
      </w:pPr>
      <w:r w:rsidRPr="007D7234">
        <w:tab/>
        <w:t>(4)</w:t>
      </w:r>
      <w:r w:rsidRPr="007D7234">
        <w:tab/>
        <w:t>The authorised person must leave the premises if the consenting person asks the authorised person to do so.</w:t>
      </w:r>
    </w:p>
    <w:p w14:paraId="1A4A1B94" w14:textId="77777777" w:rsidR="00F95C32" w:rsidRPr="007D7234" w:rsidRDefault="00F95C32" w:rsidP="00F95C32">
      <w:pPr>
        <w:pStyle w:val="subsection"/>
      </w:pPr>
      <w:r w:rsidRPr="007D7234">
        <w:tab/>
        <w:t>(5)</w:t>
      </w:r>
      <w:r w:rsidRPr="007D7234">
        <w:tab/>
        <w:t>This section is subject to section</w:t>
      </w:r>
      <w:r w:rsidR="000E491B" w:rsidRPr="007D7234">
        <w:t> </w:t>
      </w:r>
      <w:r w:rsidRPr="007D7234">
        <w:t>78.</w:t>
      </w:r>
    </w:p>
    <w:p w14:paraId="2810CA8B" w14:textId="77777777" w:rsidR="00F95C32" w:rsidRPr="007D7234" w:rsidRDefault="00F95C32" w:rsidP="00F95C32">
      <w:pPr>
        <w:pStyle w:val="SubsectionHead"/>
      </w:pPr>
      <w:r w:rsidRPr="007D7234">
        <w:t xml:space="preserve">Who is an </w:t>
      </w:r>
      <w:r w:rsidRPr="007D7234">
        <w:rPr>
          <w:b/>
        </w:rPr>
        <w:t>authorised person</w:t>
      </w:r>
      <w:r w:rsidRPr="007D7234">
        <w:t>?</w:t>
      </w:r>
    </w:p>
    <w:p w14:paraId="2736FECE" w14:textId="77777777" w:rsidR="00F95C32" w:rsidRPr="007D7234" w:rsidRDefault="00F95C32" w:rsidP="00F95C32">
      <w:pPr>
        <w:pStyle w:val="subsection"/>
      </w:pPr>
      <w:r w:rsidRPr="007D7234">
        <w:tab/>
        <w:t>(6)</w:t>
      </w:r>
      <w:r w:rsidRPr="007D7234">
        <w:tab/>
        <w:t xml:space="preserve">An </w:t>
      </w:r>
      <w:r w:rsidRPr="007D7234">
        <w:rPr>
          <w:b/>
          <w:i/>
        </w:rPr>
        <w:t>authorised person</w:t>
      </w:r>
      <w:r w:rsidRPr="007D7234">
        <w:t xml:space="preserve"> is:</w:t>
      </w:r>
    </w:p>
    <w:p w14:paraId="03D9E32E" w14:textId="77777777" w:rsidR="00F95C32" w:rsidRPr="007D7234" w:rsidRDefault="00F95C32" w:rsidP="00F95C32">
      <w:pPr>
        <w:pStyle w:val="paragraph"/>
      </w:pPr>
      <w:r w:rsidRPr="007D7234">
        <w:tab/>
        <w:t>(a)</w:t>
      </w:r>
      <w:r w:rsidRPr="007D7234">
        <w:tab/>
        <w:t xml:space="preserve">an information officer (within the meaning of the </w:t>
      </w:r>
      <w:r w:rsidRPr="007D7234">
        <w:rPr>
          <w:i/>
        </w:rPr>
        <w:t>Australian Information Commissioner Act 2010</w:t>
      </w:r>
      <w:r w:rsidRPr="007D7234">
        <w:t>); or</w:t>
      </w:r>
    </w:p>
    <w:p w14:paraId="58ED13FB" w14:textId="77777777" w:rsidR="00F95C32" w:rsidRPr="007D7234" w:rsidRDefault="00F95C32" w:rsidP="00F95C32">
      <w:pPr>
        <w:pStyle w:val="paragraph"/>
      </w:pPr>
      <w:r w:rsidRPr="007D7234">
        <w:tab/>
        <w:t>(b)</w:t>
      </w:r>
      <w:r w:rsidRPr="007D7234">
        <w:tab/>
        <w:t>an APS employee who:</w:t>
      </w:r>
    </w:p>
    <w:p w14:paraId="1A246DD6" w14:textId="77777777" w:rsidR="00F95C32" w:rsidRPr="007D7234" w:rsidRDefault="00F95C32" w:rsidP="00F95C32">
      <w:pPr>
        <w:pStyle w:val="paragraphsub"/>
      </w:pPr>
      <w:r w:rsidRPr="007D7234">
        <w:tab/>
        <w:t>(i)</w:t>
      </w:r>
      <w:r w:rsidRPr="007D7234">
        <w:tab/>
        <w:t>is performing the duties of an Executive Level 2, or equivalent, position (or a higher position) in the Office of the Australian Information Commissioner; and</w:t>
      </w:r>
    </w:p>
    <w:p w14:paraId="02966291" w14:textId="77777777" w:rsidR="00F95C32" w:rsidRPr="007D7234" w:rsidRDefault="00F95C32" w:rsidP="00F95C32">
      <w:pPr>
        <w:pStyle w:val="paragraphsub"/>
      </w:pPr>
      <w:r w:rsidRPr="007D7234">
        <w:tab/>
        <w:t>(ii)</w:t>
      </w:r>
      <w:r w:rsidRPr="007D7234">
        <w:tab/>
        <w:t>is authorised by the Information Commissioner for the purposes of this section.</w:t>
      </w:r>
    </w:p>
    <w:p w14:paraId="5E501483" w14:textId="77777777" w:rsidR="00F95C32" w:rsidRPr="007D7234" w:rsidRDefault="00F95C32" w:rsidP="00F95C32">
      <w:pPr>
        <w:pStyle w:val="ActHead5"/>
      </w:pPr>
      <w:bookmarkStart w:id="271" w:name="_Toc225012379"/>
      <w:r w:rsidRPr="007D7234">
        <w:rPr>
          <w:rStyle w:val="CharSectno"/>
        </w:rPr>
        <w:t>78</w:t>
      </w:r>
      <w:r w:rsidRPr="007D7234">
        <w:t xml:space="preserve">  Information Commissioner investigations—places for which approval required before entry</w:t>
      </w:r>
      <w:bookmarkEnd w:id="271"/>
    </w:p>
    <w:p w14:paraId="412FDC81" w14:textId="77777777" w:rsidR="00F95C32" w:rsidRPr="007D7234" w:rsidRDefault="00F95C32" w:rsidP="00F95C32">
      <w:pPr>
        <w:pStyle w:val="SubsectionHead"/>
      </w:pPr>
      <w:r w:rsidRPr="007D7234">
        <w:t>Specific places and areas</w:t>
      </w:r>
    </w:p>
    <w:p w14:paraId="642B1575" w14:textId="77777777" w:rsidR="00F95C32" w:rsidRPr="007D7234" w:rsidRDefault="00F95C32" w:rsidP="00F95C32">
      <w:pPr>
        <w:pStyle w:val="subsection"/>
      </w:pPr>
      <w:r w:rsidRPr="007D7234">
        <w:tab/>
        <w:t>(1)</w:t>
      </w:r>
      <w:r w:rsidRPr="007D7234">
        <w:tab/>
      </w:r>
      <w:r w:rsidR="000E491B" w:rsidRPr="007D7234">
        <w:t>Subsection (</w:t>
      </w:r>
      <w:r w:rsidRPr="007D7234">
        <w:t>2) applies if an authorised person proposes to enter, or carry on an investigation, at any of the following:</w:t>
      </w:r>
    </w:p>
    <w:p w14:paraId="63E3061D" w14:textId="77777777" w:rsidR="00F95C32" w:rsidRPr="007D7234" w:rsidRDefault="00F95C32" w:rsidP="00F95C32">
      <w:pPr>
        <w:pStyle w:val="paragraph"/>
      </w:pPr>
      <w:r w:rsidRPr="007D7234">
        <w:tab/>
        <w:t>(b)</w:t>
      </w:r>
      <w:r w:rsidRPr="007D7234">
        <w:tab/>
        <w:t xml:space="preserve">a place that is a prohibited area for the purposes of the </w:t>
      </w:r>
      <w:r w:rsidRPr="007D7234">
        <w:rPr>
          <w:i/>
        </w:rPr>
        <w:t>Defence (Special Undertakings) Act 1952</w:t>
      </w:r>
      <w:r w:rsidRPr="007D7234">
        <w:t xml:space="preserve"> because of section</w:t>
      </w:r>
      <w:r w:rsidR="000E491B" w:rsidRPr="007D7234">
        <w:t> </w:t>
      </w:r>
      <w:r w:rsidRPr="007D7234">
        <w:t>7 of that Act;</w:t>
      </w:r>
    </w:p>
    <w:p w14:paraId="176E73DC" w14:textId="77777777" w:rsidR="00F95C32" w:rsidRPr="007D7234" w:rsidRDefault="00F95C32" w:rsidP="00F95C32">
      <w:pPr>
        <w:pStyle w:val="paragraph"/>
      </w:pPr>
      <w:r w:rsidRPr="007D7234">
        <w:lastRenderedPageBreak/>
        <w:tab/>
        <w:t>(c)</w:t>
      </w:r>
      <w:r w:rsidRPr="007D7234">
        <w:tab/>
        <w:t xml:space="preserve">an area of land or water or an area of land and water that is declared under </w:t>
      </w:r>
      <w:r w:rsidR="00686BB3" w:rsidRPr="007D7234">
        <w:t>section 1</w:t>
      </w:r>
      <w:r w:rsidRPr="007D7234">
        <w:t xml:space="preserve">4 of the </w:t>
      </w:r>
      <w:r w:rsidRPr="007D7234">
        <w:rPr>
          <w:i/>
        </w:rPr>
        <w:t>Defence (Special Undertakings) Act 1952</w:t>
      </w:r>
      <w:r w:rsidRPr="007D7234">
        <w:t xml:space="preserve"> to be a restricted area for the purposes of that Act.</w:t>
      </w:r>
    </w:p>
    <w:p w14:paraId="035F72ED" w14:textId="77777777" w:rsidR="00F95C32" w:rsidRPr="007D7234" w:rsidRDefault="00F95C32" w:rsidP="00F95C32">
      <w:pPr>
        <w:pStyle w:val="subsection"/>
      </w:pPr>
      <w:r w:rsidRPr="007D7234">
        <w:tab/>
        <w:t>(2)</w:t>
      </w:r>
      <w:r w:rsidRPr="007D7234">
        <w:tab/>
        <w:t>If this subsection applies, the authorised person must not enter, or carry on an investigation, unless:</w:t>
      </w:r>
    </w:p>
    <w:p w14:paraId="7FC8A3D1" w14:textId="77777777" w:rsidR="00F95C32" w:rsidRPr="007D7234" w:rsidRDefault="00F95C32" w:rsidP="00F95C32">
      <w:pPr>
        <w:pStyle w:val="paragraph"/>
      </w:pPr>
      <w:r w:rsidRPr="007D7234">
        <w:tab/>
        <w:t>(a)</w:t>
      </w:r>
      <w:r w:rsidRPr="007D7234">
        <w:tab/>
        <w:t>the Minister administering that Act, or another Minister acting for and on behalf of the Minister, has, in writing, approved the entry or carrying on of the investigation; and</w:t>
      </w:r>
    </w:p>
    <w:p w14:paraId="4F419232" w14:textId="77777777" w:rsidR="00F95C32" w:rsidRPr="007D7234" w:rsidRDefault="00F95C32" w:rsidP="00F95C32">
      <w:pPr>
        <w:pStyle w:val="paragraph"/>
      </w:pPr>
      <w:r w:rsidRPr="007D7234">
        <w:tab/>
        <w:t>(b)</w:t>
      </w:r>
      <w:r w:rsidRPr="007D7234">
        <w:tab/>
        <w:t>the authorised person complies with any conditions specified in the approval.</w:t>
      </w:r>
    </w:p>
    <w:p w14:paraId="21925904" w14:textId="77777777" w:rsidR="00F95C32" w:rsidRPr="007D7234" w:rsidRDefault="00F95C32" w:rsidP="00F95C32">
      <w:pPr>
        <w:pStyle w:val="SubsectionHead"/>
      </w:pPr>
      <w:r w:rsidRPr="007D7234">
        <w:t>Places in respect of which Attorney</w:t>
      </w:r>
      <w:r w:rsidR="007D7234">
        <w:noBreakHyphen/>
      </w:r>
      <w:r w:rsidRPr="007D7234">
        <w:t>General makes declaration</w:t>
      </w:r>
    </w:p>
    <w:p w14:paraId="066DA18F" w14:textId="77777777" w:rsidR="00F95C32" w:rsidRPr="007D7234" w:rsidRDefault="00F95C32" w:rsidP="00F95C32">
      <w:pPr>
        <w:pStyle w:val="subsection"/>
      </w:pPr>
      <w:r w:rsidRPr="007D7234">
        <w:tab/>
        <w:t>(3)</w:t>
      </w:r>
      <w:r w:rsidRPr="007D7234">
        <w:tab/>
        <w:t>The Attorney</w:t>
      </w:r>
      <w:r w:rsidR="007D7234">
        <w:noBreakHyphen/>
      </w:r>
      <w:r w:rsidRPr="007D7234">
        <w:t>General may, by notice in writing to the Information Commissioner, declare a place to be a prohibited place if the Attorney</w:t>
      </w:r>
      <w:r w:rsidR="007D7234">
        <w:noBreakHyphen/>
      </w:r>
      <w:r w:rsidRPr="007D7234">
        <w:t>General is satisfied that the carrying on of an investigation at the place might prejudice the security or defence of the Commonwealth.</w:t>
      </w:r>
    </w:p>
    <w:p w14:paraId="36DB99C8" w14:textId="77777777" w:rsidR="00F95C32" w:rsidRPr="007D7234" w:rsidRDefault="00F95C32" w:rsidP="00F95C32">
      <w:pPr>
        <w:pStyle w:val="subsection"/>
      </w:pPr>
      <w:r w:rsidRPr="007D7234">
        <w:tab/>
        <w:t>(4)</w:t>
      </w:r>
      <w:r w:rsidRPr="007D7234">
        <w:tab/>
        <w:t xml:space="preserve">If a declaration under </w:t>
      </w:r>
      <w:r w:rsidR="000E491B" w:rsidRPr="007D7234">
        <w:t>subsection (</w:t>
      </w:r>
      <w:r w:rsidRPr="007D7234">
        <w:t>3) is in force, an authorised person must not enter, or carry on an investigation at, the prohibited place unless:</w:t>
      </w:r>
    </w:p>
    <w:p w14:paraId="21A7554A" w14:textId="77777777" w:rsidR="00F95C32" w:rsidRPr="007D7234" w:rsidRDefault="00F95C32" w:rsidP="00F95C32">
      <w:pPr>
        <w:pStyle w:val="paragraph"/>
      </w:pPr>
      <w:r w:rsidRPr="007D7234">
        <w:tab/>
        <w:t>(a)</w:t>
      </w:r>
      <w:r w:rsidRPr="007D7234">
        <w:tab/>
        <w:t>a Minister specified in the declaration, or another Minister acting for and on behalf of the Minister, has, in writing, approved the entry or carrying on of the investigation; and</w:t>
      </w:r>
    </w:p>
    <w:p w14:paraId="2B7FC43C" w14:textId="77777777" w:rsidR="00F95C32" w:rsidRPr="007D7234" w:rsidRDefault="00F95C32" w:rsidP="00F95C32">
      <w:pPr>
        <w:pStyle w:val="paragraph"/>
      </w:pPr>
      <w:r w:rsidRPr="007D7234">
        <w:tab/>
        <w:t>(b)</w:t>
      </w:r>
      <w:r w:rsidRPr="007D7234">
        <w:tab/>
        <w:t>the authorised person complies with any conditions specified in the approval.</w:t>
      </w:r>
    </w:p>
    <w:p w14:paraId="5F980F28" w14:textId="77777777" w:rsidR="00F95C32" w:rsidRPr="007D7234" w:rsidRDefault="00F95C32" w:rsidP="00F95C32">
      <w:pPr>
        <w:pStyle w:val="ActHead5"/>
      </w:pPr>
      <w:bookmarkStart w:id="272" w:name="_Toc225012380"/>
      <w:r w:rsidRPr="007D7234">
        <w:rPr>
          <w:rStyle w:val="CharSectno"/>
        </w:rPr>
        <w:t>79</w:t>
      </w:r>
      <w:r w:rsidRPr="007D7234">
        <w:t xml:space="preserve">  Information Commissioner investigations—obliging production of information and documents</w:t>
      </w:r>
      <w:bookmarkEnd w:id="272"/>
    </w:p>
    <w:p w14:paraId="678A57CE" w14:textId="77777777" w:rsidR="00F95C32" w:rsidRPr="007D7234" w:rsidRDefault="00F95C32" w:rsidP="00F95C32">
      <w:pPr>
        <w:pStyle w:val="SubsectionHead"/>
      </w:pPr>
      <w:r w:rsidRPr="007D7234">
        <w:t>Scope</w:t>
      </w:r>
    </w:p>
    <w:p w14:paraId="415777B7" w14:textId="77777777" w:rsidR="00F95C32" w:rsidRPr="007D7234" w:rsidRDefault="00F95C32" w:rsidP="00F95C32">
      <w:pPr>
        <w:pStyle w:val="subsection"/>
      </w:pPr>
      <w:r w:rsidRPr="007D7234">
        <w:tab/>
        <w:t>(1)</w:t>
      </w:r>
      <w:r w:rsidRPr="007D7234">
        <w:tab/>
        <w:t>This section applies if the Information Commissioner has reason to believe that a person has information, or a document, relevant to an investigation under this Part.</w:t>
      </w:r>
    </w:p>
    <w:p w14:paraId="53988750" w14:textId="77777777" w:rsidR="00F95C32" w:rsidRPr="007D7234" w:rsidRDefault="00F95C32" w:rsidP="00F95C32">
      <w:pPr>
        <w:pStyle w:val="subsection"/>
      </w:pPr>
      <w:r w:rsidRPr="007D7234">
        <w:lastRenderedPageBreak/>
        <w:tab/>
        <w:t>(2)</w:t>
      </w:r>
      <w:r w:rsidRPr="007D7234">
        <w:tab/>
        <w:t>This section applies subject to section</w:t>
      </w:r>
      <w:r w:rsidR="000E491B" w:rsidRPr="007D7234">
        <w:t> </w:t>
      </w:r>
      <w:r w:rsidRPr="007D7234">
        <w:t>81 (production of exempt documents).</w:t>
      </w:r>
    </w:p>
    <w:p w14:paraId="1D8BEE1E" w14:textId="77777777" w:rsidR="00F95C32" w:rsidRPr="007D7234" w:rsidRDefault="00F95C32" w:rsidP="00F95C32">
      <w:pPr>
        <w:pStyle w:val="SubsectionHead"/>
      </w:pPr>
      <w:r w:rsidRPr="007D7234">
        <w:t>Notice to produce</w:t>
      </w:r>
    </w:p>
    <w:p w14:paraId="1C3AB783" w14:textId="77777777" w:rsidR="00F95C32" w:rsidRPr="007D7234" w:rsidRDefault="00F95C32" w:rsidP="00F95C32">
      <w:pPr>
        <w:pStyle w:val="subsection"/>
      </w:pPr>
      <w:r w:rsidRPr="007D7234">
        <w:tab/>
        <w:t>(3)</w:t>
      </w:r>
      <w:r w:rsidRPr="007D7234">
        <w:tab/>
        <w:t>The Information Commissioner may, by written notice, require a person, for the purposes of the investigation:</w:t>
      </w:r>
    </w:p>
    <w:p w14:paraId="139EE26D" w14:textId="77777777" w:rsidR="00F95C32" w:rsidRPr="007D7234" w:rsidRDefault="00F95C32" w:rsidP="00F95C32">
      <w:pPr>
        <w:pStyle w:val="paragraph"/>
      </w:pPr>
      <w:r w:rsidRPr="007D7234">
        <w:tab/>
        <w:t>(a)</w:t>
      </w:r>
      <w:r w:rsidRPr="007D7234">
        <w:tab/>
        <w:t>to give the Information Commissioner information of the kind referred to in the notice; or</w:t>
      </w:r>
    </w:p>
    <w:p w14:paraId="51612E29" w14:textId="77777777" w:rsidR="00F95C32" w:rsidRPr="007D7234" w:rsidRDefault="00F95C32" w:rsidP="00F95C32">
      <w:pPr>
        <w:pStyle w:val="paragraph"/>
      </w:pPr>
      <w:r w:rsidRPr="007D7234">
        <w:tab/>
        <w:t>(b)</w:t>
      </w:r>
      <w:r w:rsidRPr="007D7234">
        <w:tab/>
        <w:t>to produce to the Information Commissioner the document referred to in the notice.</w:t>
      </w:r>
    </w:p>
    <w:p w14:paraId="1834CE70" w14:textId="77777777" w:rsidR="00F95C32" w:rsidRPr="007D7234" w:rsidRDefault="00F95C32" w:rsidP="00F95C32">
      <w:pPr>
        <w:pStyle w:val="subsection"/>
      </w:pPr>
      <w:r w:rsidRPr="007D7234">
        <w:tab/>
        <w:t>(4)</w:t>
      </w:r>
      <w:r w:rsidRPr="007D7234">
        <w:tab/>
        <w:t>The notice must:</w:t>
      </w:r>
    </w:p>
    <w:p w14:paraId="3CE0559C" w14:textId="77777777" w:rsidR="00F95C32" w:rsidRPr="007D7234" w:rsidRDefault="00F95C32" w:rsidP="00F95C32">
      <w:pPr>
        <w:pStyle w:val="paragraph"/>
      </w:pPr>
      <w:r w:rsidRPr="007D7234">
        <w:tab/>
        <w:t>(a)</w:t>
      </w:r>
      <w:r w:rsidRPr="007D7234">
        <w:tab/>
        <w:t>be in writing; and</w:t>
      </w:r>
    </w:p>
    <w:p w14:paraId="054120FC" w14:textId="77777777" w:rsidR="00F95C32" w:rsidRPr="007D7234" w:rsidRDefault="00F95C32" w:rsidP="00F95C32">
      <w:pPr>
        <w:pStyle w:val="paragraph"/>
      </w:pPr>
      <w:r w:rsidRPr="007D7234">
        <w:tab/>
        <w:t>(b)</w:t>
      </w:r>
      <w:r w:rsidRPr="007D7234">
        <w:tab/>
        <w:t>specify the place at which the person must comply with the notice; and</w:t>
      </w:r>
    </w:p>
    <w:p w14:paraId="2E9B18D3" w14:textId="77777777" w:rsidR="00F95C32" w:rsidRPr="007D7234" w:rsidRDefault="00F95C32" w:rsidP="00F95C32">
      <w:pPr>
        <w:pStyle w:val="paragraph"/>
      </w:pPr>
      <w:r w:rsidRPr="007D7234">
        <w:tab/>
        <w:t>(c)</w:t>
      </w:r>
      <w:r w:rsidRPr="007D7234">
        <w:tab/>
        <w:t>state that the person must comply with the notice:</w:t>
      </w:r>
    </w:p>
    <w:p w14:paraId="0F140FC0" w14:textId="77777777" w:rsidR="00F95C32" w:rsidRPr="007D7234" w:rsidRDefault="00F95C32" w:rsidP="00F95C32">
      <w:pPr>
        <w:pStyle w:val="paragraphsub"/>
      </w:pPr>
      <w:r w:rsidRPr="007D7234">
        <w:tab/>
        <w:t>(i)</w:t>
      </w:r>
      <w:r w:rsidRPr="007D7234">
        <w:tab/>
        <w:t>within a specified period that is not less than 14 days after the day on which the person is given the notice; or</w:t>
      </w:r>
    </w:p>
    <w:p w14:paraId="0FACFBF7" w14:textId="77777777" w:rsidR="00F95C32" w:rsidRPr="007D7234" w:rsidRDefault="00F95C32" w:rsidP="00F95C32">
      <w:pPr>
        <w:pStyle w:val="paragraphsub"/>
      </w:pPr>
      <w:r w:rsidRPr="007D7234">
        <w:tab/>
        <w:t>(ii)</w:t>
      </w:r>
      <w:r w:rsidRPr="007D7234">
        <w:tab/>
        <w:t>at a specified time that is not less than 14 days after the time at which the person is given the notice.</w:t>
      </w:r>
    </w:p>
    <w:p w14:paraId="7A4AE395" w14:textId="77777777" w:rsidR="00F95C32" w:rsidRPr="007D7234" w:rsidRDefault="00F95C32" w:rsidP="00F95C32">
      <w:pPr>
        <w:pStyle w:val="SubsectionHead"/>
      </w:pPr>
      <w:r w:rsidRPr="007D7234">
        <w:t>Offence for failure to comply</w:t>
      </w:r>
    </w:p>
    <w:p w14:paraId="2609B574" w14:textId="77777777" w:rsidR="00F95C32" w:rsidRPr="007D7234" w:rsidRDefault="00F95C32" w:rsidP="00F95C32">
      <w:pPr>
        <w:pStyle w:val="subsection"/>
      </w:pPr>
      <w:r w:rsidRPr="007D7234">
        <w:tab/>
        <w:t>(5)</w:t>
      </w:r>
      <w:r w:rsidRPr="007D7234">
        <w:tab/>
        <w:t>A person commits an offence if:</w:t>
      </w:r>
    </w:p>
    <w:p w14:paraId="5D82F363" w14:textId="77777777" w:rsidR="00F95C32" w:rsidRPr="007D7234" w:rsidRDefault="00F95C32" w:rsidP="00F95C32">
      <w:pPr>
        <w:pStyle w:val="paragraph"/>
      </w:pPr>
      <w:r w:rsidRPr="007D7234">
        <w:tab/>
        <w:t>(a)</w:t>
      </w:r>
      <w:r w:rsidRPr="007D7234">
        <w:tab/>
        <w:t xml:space="preserve">the person is subject to a requirement specified in a notice under </w:t>
      </w:r>
      <w:r w:rsidR="000E491B" w:rsidRPr="007D7234">
        <w:t>subsection (</w:t>
      </w:r>
      <w:r w:rsidRPr="007D7234">
        <w:t>3); and</w:t>
      </w:r>
    </w:p>
    <w:p w14:paraId="03C00B6A" w14:textId="77777777" w:rsidR="00F95C32" w:rsidRPr="007D7234" w:rsidRDefault="00F95C32" w:rsidP="00F95C32">
      <w:pPr>
        <w:pStyle w:val="paragraph"/>
      </w:pPr>
      <w:r w:rsidRPr="007D7234">
        <w:tab/>
        <w:t>(b)</w:t>
      </w:r>
      <w:r w:rsidRPr="007D7234">
        <w:tab/>
        <w:t>the person engages in conduct; and</w:t>
      </w:r>
    </w:p>
    <w:p w14:paraId="79828AF1" w14:textId="77777777" w:rsidR="00F95C32" w:rsidRPr="007D7234" w:rsidRDefault="00F95C32" w:rsidP="00F95C32">
      <w:pPr>
        <w:pStyle w:val="paragraph"/>
      </w:pPr>
      <w:r w:rsidRPr="007D7234">
        <w:tab/>
        <w:t>(c)</w:t>
      </w:r>
      <w:r w:rsidRPr="007D7234">
        <w:tab/>
        <w:t>the person’s conduct breaches the requirement.</w:t>
      </w:r>
    </w:p>
    <w:p w14:paraId="20192A8D" w14:textId="77777777" w:rsidR="00F95C32" w:rsidRPr="007D7234" w:rsidRDefault="00F95C32" w:rsidP="00F95C32">
      <w:pPr>
        <w:pStyle w:val="Penalty"/>
      </w:pPr>
      <w:r w:rsidRPr="007D7234">
        <w:t>Penalty for a contravention of this</w:t>
      </w:r>
      <w:r w:rsidR="006C0481" w:rsidRPr="007D7234">
        <w:t xml:space="preserve"> subsection:</w:t>
      </w:r>
      <w:r w:rsidR="001A0795" w:rsidRPr="007D7234">
        <w:tab/>
      </w:r>
      <w:r w:rsidR="006C0481" w:rsidRPr="007D7234">
        <w:t>Imprisonment for 6 </w:t>
      </w:r>
      <w:r w:rsidRPr="007D7234">
        <w:t>months.</w:t>
      </w:r>
    </w:p>
    <w:p w14:paraId="00822563" w14:textId="77777777" w:rsidR="00F95C32" w:rsidRPr="007D7234" w:rsidRDefault="00F95C32" w:rsidP="00F95C32">
      <w:pPr>
        <w:pStyle w:val="notetext"/>
      </w:pPr>
      <w:r w:rsidRPr="007D7234">
        <w:t>Note:</w:t>
      </w:r>
      <w:r w:rsidRPr="007D7234">
        <w:tab/>
        <w:t>Chapter</w:t>
      </w:r>
      <w:r w:rsidR="000E491B" w:rsidRPr="007D7234">
        <w:t> </w:t>
      </w:r>
      <w:r w:rsidRPr="007D7234">
        <w:t xml:space="preserve">2 of the </w:t>
      </w:r>
      <w:r w:rsidRPr="007D7234">
        <w:rPr>
          <w:i/>
        </w:rPr>
        <w:t>Criminal Code</w:t>
      </w:r>
      <w:r w:rsidRPr="007D7234">
        <w:t xml:space="preserve"> sets out the general principles of criminal responsibility.</w:t>
      </w:r>
    </w:p>
    <w:p w14:paraId="1BE1095B" w14:textId="77777777" w:rsidR="00F95C32" w:rsidRPr="007D7234" w:rsidRDefault="00F95C32" w:rsidP="00F95C32">
      <w:pPr>
        <w:pStyle w:val="ActHead5"/>
      </w:pPr>
      <w:bookmarkStart w:id="273" w:name="_Toc225012381"/>
      <w:r w:rsidRPr="007D7234">
        <w:rPr>
          <w:rStyle w:val="CharSectno"/>
        </w:rPr>
        <w:lastRenderedPageBreak/>
        <w:t>80</w:t>
      </w:r>
      <w:r w:rsidRPr="007D7234">
        <w:t xml:space="preserve">  Information Commissioner investigations—dealings with documents</w:t>
      </w:r>
      <w:bookmarkEnd w:id="273"/>
    </w:p>
    <w:p w14:paraId="233098FD" w14:textId="77777777" w:rsidR="00F95C32" w:rsidRPr="007D7234" w:rsidRDefault="00F95C32" w:rsidP="00F95C32">
      <w:pPr>
        <w:pStyle w:val="SubsectionHead"/>
      </w:pPr>
      <w:r w:rsidRPr="007D7234">
        <w:t>What the Information Commissioner may do with documents</w:t>
      </w:r>
    </w:p>
    <w:p w14:paraId="1A69F858" w14:textId="77777777" w:rsidR="00F95C32" w:rsidRPr="007D7234" w:rsidRDefault="00F95C32" w:rsidP="00F95C32">
      <w:pPr>
        <w:pStyle w:val="subsection"/>
      </w:pPr>
      <w:r w:rsidRPr="007D7234">
        <w:tab/>
        <w:t>(1)</w:t>
      </w:r>
      <w:r w:rsidRPr="007D7234">
        <w:tab/>
        <w:t xml:space="preserve">The Information Commissioner may do one or more of the following with respect to any documents produced in accordance with a notice under </w:t>
      </w:r>
      <w:r w:rsidR="00656862" w:rsidRPr="007D7234">
        <w:t>subsection 7</w:t>
      </w:r>
      <w:r w:rsidRPr="007D7234">
        <w:t>9(3):</w:t>
      </w:r>
    </w:p>
    <w:p w14:paraId="6E68FC4E" w14:textId="77777777" w:rsidR="00F95C32" w:rsidRPr="007D7234" w:rsidRDefault="00F95C32" w:rsidP="00F95C32">
      <w:pPr>
        <w:pStyle w:val="paragraph"/>
      </w:pPr>
      <w:r w:rsidRPr="007D7234">
        <w:tab/>
        <w:t>(a)</w:t>
      </w:r>
      <w:r w:rsidRPr="007D7234">
        <w:tab/>
        <w:t>take possession of the documents;</w:t>
      </w:r>
    </w:p>
    <w:p w14:paraId="4CA42499" w14:textId="77777777" w:rsidR="00F95C32" w:rsidRPr="007D7234" w:rsidRDefault="00F95C32" w:rsidP="00F95C32">
      <w:pPr>
        <w:pStyle w:val="paragraph"/>
      </w:pPr>
      <w:r w:rsidRPr="007D7234">
        <w:tab/>
        <w:t>(b)</w:t>
      </w:r>
      <w:r w:rsidRPr="007D7234">
        <w:tab/>
        <w:t>make copies of the documents;</w:t>
      </w:r>
    </w:p>
    <w:p w14:paraId="501CE529" w14:textId="77777777" w:rsidR="00F95C32" w:rsidRPr="007D7234" w:rsidRDefault="00F95C32" w:rsidP="00F95C32">
      <w:pPr>
        <w:pStyle w:val="paragraph"/>
      </w:pPr>
      <w:r w:rsidRPr="007D7234">
        <w:tab/>
        <w:t>(c)</w:t>
      </w:r>
      <w:r w:rsidRPr="007D7234">
        <w:tab/>
        <w:t>take extracts from the documents;</w:t>
      </w:r>
    </w:p>
    <w:p w14:paraId="7F903F17" w14:textId="77777777" w:rsidR="00F95C32" w:rsidRPr="007D7234" w:rsidRDefault="00F95C32" w:rsidP="00F95C32">
      <w:pPr>
        <w:pStyle w:val="paragraph"/>
      </w:pPr>
      <w:r w:rsidRPr="007D7234">
        <w:tab/>
        <w:t>(d)</w:t>
      </w:r>
      <w:r w:rsidRPr="007D7234">
        <w:tab/>
        <w:t>hold the documents for a period that is necessary for the purposes of the investigation.</w:t>
      </w:r>
    </w:p>
    <w:p w14:paraId="5BD15675" w14:textId="77777777" w:rsidR="00F95C32" w:rsidRPr="007D7234" w:rsidRDefault="00F95C32" w:rsidP="00F95C32">
      <w:pPr>
        <w:pStyle w:val="SubsectionHead"/>
      </w:pPr>
      <w:r w:rsidRPr="007D7234">
        <w:t>Information Commissioner must permit access by those entitled</w:t>
      </w:r>
    </w:p>
    <w:p w14:paraId="08EE9F26" w14:textId="77777777" w:rsidR="00F95C32" w:rsidRPr="007D7234" w:rsidRDefault="00F95C32" w:rsidP="00F95C32">
      <w:pPr>
        <w:pStyle w:val="subsection"/>
      </w:pPr>
      <w:r w:rsidRPr="007D7234">
        <w:tab/>
        <w:t>(2)</w:t>
      </w:r>
      <w:r w:rsidRPr="007D7234">
        <w:tab/>
        <w:t>During an investigation the Information Commissioner must permit a person to inspect a document that the person would be entitled to inspect if the document were not held by the Information Commissioner.</w:t>
      </w:r>
    </w:p>
    <w:p w14:paraId="455C23B6" w14:textId="77777777" w:rsidR="00F95C32" w:rsidRPr="007D7234" w:rsidRDefault="00F95C32" w:rsidP="00F95C32">
      <w:pPr>
        <w:pStyle w:val="subsection"/>
      </w:pPr>
      <w:r w:rsidRPr="007D7234">
        <w:tab/>
        <w:t>(3)</w:t>
      </w:r>
      <w:r w:rsidRPr="007D7234">
        <w:tab/>
        <w:t>The Information Commissioner must permit the person to inspect the document at any reasonable time.</w:t>
      </w:r>
    </w:p>
    <w:p w14:paraId="7AD2CBB7" w14:textId="77777777" w:rsidR="00F95C32" w:rsidRPr="007D7234" w:rsidRDefault="00F95C32" w:rsidP="00F95C32">
      <w:pPr>
        <w:pStyle w:val="ActHead5"/>
      </w:pPr>
      <w:bookmarkStart w:id="274" w:name="_Toc225012382"/>
      <w:r w:rsidRPr="007D7234">
        <w:rPr>
          <w:rStyle w:val="CharSectno"/>
        </w:rPr>
        <w:t>81</w:t>
      </w:r>
      <w:r w:rsidRPr="007D7234">
        <w:t xml:space="preserve">  Information Commissioner investigations—exempt documents</w:t>
      </w:r>
      <w:bookmarkEnd w:id="274"/>
    </w:p>
    <w:p w14:paraId="03DE1A14" w14:textId="77777777" w:rsidR="00F95C32" w:rsidRPr="007D7234" w:rsidRDefault="00F95C32" w:rsidP="00F95C32">
      <w:pPr>
        <w:pStyle w:val="subsection"/>
      </w:pPr>
      <w:r w:rsidRPr="007D7234">
        <w:tab/>
      </w:r>
      <w:r w:rsidRPr="007D7234">
        <w:tab/>
        <w:t>Sections</w:t>
      </w:r>
      <w:r w:rsidR="000E491B" w:rsidRPr="007D7234">
        <w:t> </w:t>
      </w:r>
      <w:r w:rsidRPr="007D7234">
        <w:t xml:space="preserve">55T and 55U apply to an investigation under this </w:t>
      </w:r>
      <w:r w:rsidR="004B639B" w:rsidRPr="007D7234">
        <w:t>Part </w:t>
      </w:r>
      <w:r w:rsidRPr="007D7234">
        <w:t>as if a reference in those sections to an IC review of a decision were a reference to an investigation of a complaint made under section</w:t>
      </w:r>
      <w:r w:rsidR="000E491B" w:rsidRPr="007D7234">
        <w:t> </w:t>
      </w:r>
      <w:r w:rsidRPr="007D7234">
        <w:t>70.</w:t>
      </w:r>
    </w:p>
    <w:p w14:paraId="7A9B28A2" w14:textId="77777777" w:rsidR="00F95C32" w:rsidRPr="007D7234" w:rsidRDefault="00F95C32" w:rsidP="00F95C32">
      <w:pPr>
        <w:pStyle w:val="notetext"/>
      </w:pPr>
      <w:r w:rsidRPr="007D7234">
        <w:t>Note:</w:t>
      </w:r>
      <w:r w:rsidRPr="007D7234">
        <w:tab/>
        <w:t>Sections</w:t>
      </w:r>
      <w:r w:rsidR="000E491B" w:rsidRPr="007D7234">
        <w:t> </w:t>
      </w:r>
      <w:r w:rsidRPr="007D7234">
        <w:t>55T and 55U deal with access by the Information Commissioner to exempt documents.</w:t>
      </w:r>
    </w:p>
    <w:p w14:paraId="2D72D7F9" w14:textId="77777777" w:rsidR="00F95C32" w:rsidRPr="007D7234" w:rsidRDefault="00F95C32" w:rsidP="00F95C32">
      <w:pPr>
        <w:pStyle w:val="ActHead5"/>
      </w:pPr>
      <w:bookmarkStart w:id="275" w:name="_Toc225012383"/>
      <w:r w:rsidRPr="007D7234">
        <w:rPr>
          <w:rStyle w:val="CharSectno"/>
        </w:rPr>
        <w:t>82</w:t>
      </w:r>
      <w:r w:rsidRPr="007D7234">
        <w:t xml:space="preserve">  Information Commissioner investigations—obliging persons to appear</w:t>
      </w:r>
      <w:bookmarkEnd w:id="275"/>
    </w:p>
    <w:p w14:paraId="29D42E85" w14:textId="77777777" w:rsidR="00F95C32" w:rsidRPr="007D7234" w:rsidRDefault="00F95C32" w:rsidP="00F95C32">
      <w:pPr>
        <w:pStyle w:val="SubsectionHead"/>
      </w:pPr>
      <w:r w:rsidRPr="007D7234">
        <w:t>Notice to require person to appear</w:t>
      </w:r>
    </w:p>
    <w:p w14:paraId="4C096D99" w14:textId="77777777" w:rsidR="00F95C32" w:rsidRPr="007D7234" w:rsidRDefault="00F95C32" w:rsidP="00F95C32">
      <w:pPr>
        <w:pStyle w:val="subsection"/>
      </w:pPr>
      <w:r w:rsidRPr="007D7234">
        <w:tab/>
        <w:t>(1)</w:t>
      </w:r>
      <w:r w:rsidRPr="007D7234">
        <w:tab/>
        <w:t>The Information Commissioner may, by written notice, require a person to appear before the Information Commissioner to answer questions for the purposes of an investigation.</w:t>
      </w:r>
    </w:p>
    <w:p w14:paraId="20BE52C9" w14:textId="77777777" w:rsidR="00F95C32" w:rsidRPr="007D7234" w:rsidRDefault="00F95C32" w:rsidP="00F95C32">
      <w:pPr>
        <w:pStyle w:val="subsection"/>
      </w:pPr>
      <w:r w:rsidRPr="007D7234">
        <w:lastRenderedPageBreak/>
        <w:tab/>
        <w:t>(2)</w:t>
      </w:r>
      <w:r w:rsidRPr="007D7234">
        <w:tab/>
        <w:t>The notice must:</w:t>
      </w:r>
    </w:p>
    <w:p w14:paraId="407AB872" w14:textId="77777777" w:rsidR="00F95C32" w:rsidRPr="007D7234" w:rsidRDefault="00F95C32" w:rsidP="00F95C32">
      <w:pPr>
        <w:pStyle w:val="paragraph"/>
      </w:pPr>
      <w:r w:rsidRPr="007D7234">
        <w:tab/>
        <w:t>(a)</w:t>
      </w:r>
      <w:r w:rsidRPr="007D7234">
        <w:tab/>
        <w:t>be in writing; and</w:t>
      </w:r>
    </w:p>
    <w:p w14:paraId="3F02B592" w14:textId="77777777" w:rsidR="00F95C32" w:rsidRPr="007D7234" w:rsidRDefault="00F95C32" w:rsidP="00F95C32">
      <w:pPr>
        <w:pStyle w:val="paragraph"/>
      </w:pPr>
      <w:r w:rsidRPr="007D7234">
        <w:tab/>
        <w:t>(b)</w:t>
      </w:r>
      <w:r w:rsidRPr="007D7234">
        <w:tab/>
        <w:t>state that the person must comply with the notice at a specified time that is not less than 14 days after the time at which the person is given the notice; and</w:t>
      </w:r>
    </w:p>
    <w:p w14:paraId="65FC78CE" w14:textId="77777777" w:rsidR="00F95C32" w:rsidRPr="007D7234" w:rsidRDefault="00F95C32" w:rsidP="00F95C32">
      <w:pPr>
        <w:pStyle w:val="paragraph"/>
      </w:pPr>
      <w:r w:rsidRPr="007D7234">
        <w:tab/>
        <w:t>(c)</w:t>
      </w:r>
      <w:r w:rsidRPr="007D7234">
        <w:tab/>
        <w:t>specify the place at which the person must comply with the notice.</w:t>
      </w:r>
    </w:p>
    <w:p w14:paraId="21B35DB7" w14:textId="77777777" w:rsidR="00F95C32" w:rsidRPr="007D7234" w:rsidRDefault="00F95C32" w:rsidP="00F95C32">
      <w:pPr>
        <w:pStyle w:val="SubsectionHead"/>
      </w:pPr>
      <w:r w:rsidRPr="007D7234">
        <w:t>Offence for failure to comply</w:t>
      </w:r>
    </w:p>
    <w:p w14:paraId="791EF803" w14:textId="77777777" w:rsidR="00F95C32" w:rsidRPr="007D7234" w:rsidRDefault="00F95C32" w:rsidP="00F95C32">
      <w:pPr>
        <w:pStyle w:val="subsection"/>
      </w:pPr>
      <w:r w:rsidRPr="007D7234">
        <w:tab/>
        <w:t>(3)</w:t>
      </w:r>
      <w:r w:rsidRPr="007D7234">
        <w:tab/>
        <w:t>A person commits an offence if:</w:t>
      </w:r>
    </w:p>
    <w:p w14:paraId="341D96AF" w14:textId="77777777" w:rsidR="00F95C32" w:rsidRPr="007D7234" w:rsidRDefault="00F95C32" w:rsidP="00F95C32">
      <w:pPr>
        <w:pStyle w:val="paragraph"/>
      </w:pPr>
      <w:r w:rsidRPr="007D7234">
        <w:tab/>
        <w:t>(a)</w:t>
      </w:r>
      <w:r w:rsidRPr="007D7234">
        <w:tab/>
        <w:t xml:space="preserve">the person is subject to a requirement specified in a notice under </w:t>
      </w:r>
      <w:r w:rsidR="000E491B" w:rsidRPr="007D7234">
        <w:t>subsection (</w:t>
      </w:r>
      <w:r w:rsidRPr="007D7234">
        <w:t>1); and</w:t>
      </w:r>
    </w:p>
    <w:p w14:paraId="6E2A7A55" w14:textId="77777777" w:rsidR="00F95C32" w:rsidRPr="007D7234" w:rsidRDefault="00F95C32" w:rsidP="00F95C32">
      <w:pPr>
        <w:pStyle w:val="paragraph"/>
      </w:pPr>
      <w:r w:rsidRPr="007D7234">
        <w:tab/>
        <w:t>(b)</w:t>
      </w:r>
      <w:r w:rsidRPr="007D7234">
        <w:tab/>
        <w:t>the person engages in conduct; and</w:t>
      </w:r>
    </w:p>
    <w:p w14:paraId="6EA40902" w14:textId="77777777" w:rsidR="00F95C32" w:rsidRPr="007D7234" w:rsidRDefault="00F95C32" w:rsidP="00F95C32">
      <w:pPr>
        <w:pStyle w:val="paragraph"/>
      </w:pPr>
      <w:r w:rsidRPr="007D7234">
        <w:tab/>
        <w:t>(c)</w:t>
      </w:r>
      <w:r w:rsidRPr="007D7234">
        <w:tab/>
        <w:t>the person’s conduct breaches the requirement.</w:t>
      </w:r>
    </w:p>
    <w:p w14:paraId="25FA94EE" w14:textId="77777777" w:rsidR="00F95C32" w:rsidRPr="007D7234" w:rsidRDefault="00F95C32" w:rsidP="00F95C32">
      <w:pPr>
        <w:pStyle w:val="Penalty"/>
      </w:pPr>
      <w:r w:rsidRPr="007D7234">
        <w:t>Penalty for a co</w:t>
      </w:r>
      <w:r w:rsidR="001A0795" w:rsidRPr="007D7234">
        <w:t>ntravention of this subsection:</w:t>
      </w:r>
      <w:r w:rsidR="001A0795" w:rsidRPr="007D7234">
        <w:tab/>
      </w:r>
      <w:r w:rsidRPr="007D7234">
        <w:t>6 months imprisonment.</w:t>
      </w:r>
    </w:p>
    <w:p w14:paraId="1930240A" w14:textId="77777777" w:rsidR="00F95C32" w:rsidRPr="007D7234" w:rsidRDefault="00F95C32" w:rsidP="00F95C32">
      <w:pPr>
        <w:pStyle w:val="notetext"/>
      </w:pPr>
      <w:r w:rsidRPr="007D7234">
        <w:t>Note:</w:t>
      </w:r>
      <w:r w:rsidRPr="007D7234">
        <w:tab/>
        <w:t>Chapter</w:t>
      </w:r>
      <w:r w:rsidR="000E491B" w:rsidRPr="007D7234">
        <w:t> </w:t>
      </w:r>
      <w:r w:rsidRPr="007D7234">
        <w:t xml:space="preserve">2 of the </w:t>
      </w:r>
      <w:r w:rsidRPr="007D7234">
        <w:rPr>
          <w:i/>
        </w:rPr>
        <w:t>Criminal Code</w:t>
      </w:r>
      <w:r w:rsidRPr="007D7234">
        <w:t xml:space="preserve"> sets out the general principles of criminal responsibility.</w:t>
      </w:r>
    </w:p>
    <w:p w14:paraId="66E3423C" w14:textId="77777777" w:rsidR="00F95C32" w:rsidRPr="007D7234" w:rsidRDefault="00F95C32" w:rsidP="00F95C32">
      <w:pPr>
        <w:pStyle w:val="ActHead5"/>
      </w:pPr>
      <w:bookmarkStart w:id="276" w:name="_Toc225012384"/>
      <w:r w:rsidRPr="007D7234">
        <w:rPr>
          <w:rStyle w:val="CharSectno"/>
        </w:rPr>
        <w:t>83</w:t>
      </w:r>
      <w:r w:rsidRPr="007D7234">
        <w:t xml:space="preserve">  Information Commissioner investigations—administration of oath or affirmation</w:t>
      </w:r>
      <w:bookmarkEnd w:id="276"/>
    </w:p>
    <w:p w14:paraId="3770F740" w14:textId="77777777" w:rsidR="00F95C32" w:rsidRPr="007D7234" w:rsidRDefault="00F95C32" w:rsidP="00F95C32">
      <w:pPr>
        <w:pStyle w:val="subsection"/>
      </w:pPr>
      <w:r w:rsidRPr="007D7234">
        <w:tab/>
        <w:t>(1)</w:t>
      </w:r>
      <w:r w:rsidRPr="007D7234">
        <w:tab/>
        <w:t>If, by a notice under subsection</w:t>
      </w:r>
      <w:r w:rsidR="000E491B" w:rsidRPr="007D7234">
        <w:t> </w:t>
      </w:r>
      <w:r w:rsidRPr="007D7234">
        <w:t>82(1), the Information Commissioner requires a person to appear before him or her, the Information Commissioner may:</w:t>
      </w:r>
    </w:p>
    <w:p w14:paraId="03CA2AF8" w14:textId="77777777" w:rsidR="00F95C32" w:rsidRPr="007D7234" w:rsidRDefault="00F95C32" w:rsidP="00F95C32">
      <w:pPr>
        <w:pStyle w:val="paragraph"/>
      </w:pPr>
      <w:r w:rsidRPr="007D7234">
        <w:tab/>
        <w:t>(a)</w:t>
      </w:r>
      <w:r w:rsidRPr="007D7234">
        <w:tab/>
        <w:t>administer an oath or affirmation to the person; and</w:t>
      </w:r>
    </w:p>
    <w:p w14:paraId="7DDF21F7" w14:textId="77777777" w:rsidR="00F95C32" w:rsidRPr="007D7234" w:rsidRDefault="00F95C32" w:rsidP="00F95C32">
      <w:pPr>
        <w:pStyle w:val="paragraph"/>
      </w:pPr>
      <w:r w:rsidRPr="007D7234">
        <w:tab/>
        <w:t>(b)</w:t>
      </w:r>
      <w:r w:rsidRPr="007D7234">
        <w:tab/>
        <w:t>examine the person on oath or affirmation.</w:t>
      </w:r>
    </w:p>
    <w:p w14:paraId="7426F192" w14:textId="77777777" w:rsidR="00F95C32" w:rsidRPr="007D7234" w:rsidRDefault="00F95C32" w:rsidP="00F95C32">
      <w:pPr>
        <w:pStyle w:val="subsection"/>
      </w:pPr>
      <w:r w:rsidRPr="007D7234">
        <w:tab/>
        <w:t>(2)</w:t>
      </w:r>
      <w:r w:rsidRPr="007D7234">
        <w:tab/>
        <w:t>The oath or affirmation to be taken or made by a person for the purposes of this section is an oath or affirmation that the answers the person will give will be true.</w:t>
      </w:r>
    </w:p>
    <w:p w14:paraId="150E5D29" w14:textId="77777777" w:rsidR="00F95C32" w:rsidRPr="007D7234" w:rsidRDefault="00F95C32" w:rsidP="00F95C32">
      <w:pPr>
        <w:pStyle w:val="subsection"/>
      </w:pPr>
      <w:r w:rsidRPr="007D7234">
        <w:tab/>
        <w:t>(3)</w:t>
      </w:r>
      <w:r w:rsidRPr="007D7234">
        <w:tab/>
        <w:t>A person commits an offence if:</w:t>
      </w:r>
    </w:p>
    <w:p w14:paraId="6318AFC1" w14:textId="77777777" w:rsidR="00F95C32" w:rsidRPr="007D7234" w:rsidRDefault="00F95C32" w:rsidP="00F95C32">
      <w:pPr>
        <w:pStyle w:val="paragraph"/>
      </w:pPr>
      <w:r w:rsidRPr="007D7234">
        <w:tab/>
        <w:t>(a)</w:t>
      </w:r>
      <w:r w:rsidRPr="007D7234">
        <w:tab/>
        <w:t>the person is required under this section to be examined on oath or affirmation; and</w:t>
      </w:r>
    </w:p>
    <w:p w14:paraId="451B725A" w14:textId="77777777" w:rsidR="00F95C32" w:rsidRPr="007D7234" w:rsidRDefault="00F95C32" w:rsidP="00F95C32">
      <w:pPr>
        <w:pStyle w:val="paragraph"/>
      </w:pPr>
      <w:r w:rsidRPr="007D7234">
        <w:tab/>
        <w:t>(b)</w:t>
      </w:r>
      <w:r w:rsidRPr="007D7234">
        <w:tab/>
        <w:t>the person engages in conduct; and</w:t>
      </w:r>
    </w:p>
    <w:p w14:paraId="48FECE79" w14:textId="77777777" w:rsidR="00F95C32" w:rsidRPr="007D7234" w:rsidRDefault="00F95C32" w:rsidP="00F95C32">
      <w:pPr>
        <w:pStyle w:val="paragraph"/>
      </w:pPr>
      <w:r w:rsidRPr="007D7234">
        <w:tab/>
        <w:t>(c)</w:t>
      </w:r>
      <w:r w:rsidRPr="007D7234">
        <w:tab/>
        <w:t>the person’s conduct breaches that requirement.</w:t>
      </w:r>
    </w:p>
    <w:p w14:paraId="7243C162" w14:textId="77777777" w:rsidR="00F95C32" w:rsidRPr="007D7234" w:rsidRDefault="00F95C32" w:rsidP="00F95C32">
      <w:pPr>
        <w:pStyle w:val="Penalty"/>
      </w:pPr>
      <w:r w:rsidRPr="007D7234">
        <w:lastRenderedPageBreak/>
        <w:t>Penalty for a co</w:t>
      </w:r>
      <w:r w:rsidR="001A0795" w:rsidRPr="007D7234">
        <w:t>ntravention of this subsection:</w:t>
      </w:r>
      <w:r w:rsidR="001A0795" w:rsidRPr="007D7234">
        <w:tab/>
      </w:r>
      <w:r w:rsidRPr="007D7234">
        <w:t>6 months imprisonment.</w:t>
      </w:r>
    </w:p>
    <w:p w14:paraId="2C5ECD1B" w14:textId="77777777" w:rsidR="00F95C32" w:rsidRPr="007D7234" w:rsidRDefault="00F95C32" w:rsidP="00F95C32">
      <w:pPr>
        <w:pStyle w:val="notetext"/>
      </w:pPr>
      <w:r w:rsidRPr="007D7234">
        <w:t>Note:</w:t>
      </w:r>
      <w:r w:rsidRPr="007D7234">
        <w:tab/>
        <w:t>Chapter</w:t>
      </w:r>
      <w:r w:rsidR="000E491B" w:rsidRPr="007D7234">
        <w:t> </w:t>
      </w:r>
      <w:r w:rsidRPr="007D7234">
        <w:t xml:space="preserve">2 of the </w:t>
      </w:r>
      <w:r w:rsidRPr="007D7234">
        <w:rPr>
          <w:i/>
        </w:rPr>
        <w:t>Criminal Code</w:t>
      </w:r>
      <w:r w:rsidRPr="007D7234">
        <w:t xml:space="preserve"> sets out the general principles of criminal responsibility.</w:t>
      </w:r>
    </w:p>
    <w:p w14:paraId="4BEF4C11" w14:textId="77777777" w:rsidR="00F95C32" w:rsidRPr="007D7234" w:rsidRDefault="00F95C32" w:rsidP="00F95C32">
      <w:pPr>
        <w:pStyle w:val="ActHead5"/>
      </w:pPr>
      <w:bookmarkStart w:id="277" w:name="_Toc225012385"/>
      <w:r w:rsidRPr="007D7234">
        <w:rPr>
          <w:rStyle w:val="CharSectno"/>
        </w:rPr>
        <w:t>84</w:t>
      </w:r>
      <w:r w:rsidRPr="007D7234">
        <w:t xml:space="preserve">  Information Commissioner investigations—no loss of legal professional privilege</w:t>
      </w:r>
      <w:bookmarkEnd w:id="277"/>
    </w:p>
    <w:p w14:paraId="3645F80D" w14:textId="77777777" w:rsidR="00F95C32" w:rsidRPr="007D7234" w:rsidRDefault="00F95C32" w:rsidP="00F95C32">
      <w:pPr>
        <w:pStyle w:val="subsection"/>
      </w:pPr>
      <w:r w:rsidRPr="007D7234">
        <w:tab/>
      </w:r>
      <w:r w:rsidRPr="007D7234">
        <w:tab/>
        <w:t>Information or a document does not cease to be the subject of legal professional privilege merely because it is given, provided, produced or referred to for the purposes of this Part.</w:t>
      </w:r>
    </w:p>
    <w:p w14:paraId="3549D654" w14:textId="77777777" w:rsidR="00F95C32" w:rsidRPr="007D7234" w:rsidRDefault="00F95C32" w:rsidP="00F95C32">
      <w:pPr>
        <w:pStyle w:val="ActHead5"/>
      </w:pPr>
      <w:bookmarkStart w:id="278" w:name="_Toc225012386"/>
      <w:r w:rsidRPr="007D7234">
        <w:rPr>
          <w:rStyle w:val="CharSectno"/>
        </w:rPr>
        <w:t>85</w:t>
      </w:r>
      <w:r w:rsidRPr="007D7234">
        <w:t xml:space="preserve">  Information Commissioner investigations—protection from liability</w:t>
      </w:r>
      <w:bookmarkEnd w:id="278"/>
    </w:p>
    <w:p w14:paraId="6CB0128E" w14:textId="77777777" w:rsidR="00F95C32" w:rsidRPr="007D7234" w:rsidRDefault="00F95C32" w:rsidP="00F95C32">
      <w:pPr>
        <w:pStyle w:val="subsection"/>
      </w:pPr>
      <w:r w:rsidRPr="007D7234">
        <w:tab/>
        <w:t>(1)</w:t>
      </w:r>
      <w:r w:rsidRPr="007D7234">
        <w:tab/>
        <w:t>This section applies if a person does any of the following in good faith for the purposes of an investigation:</w:t>
      </w:r>
    </w:p>
    <w:p w14:paraId="39C4BAB6" w14:textId="77777777" w:rsidR="00F95C32" w:rsidRPr="007D7234" w:rsidRDefault="00F95C32" w:rsidP="00F95C32">
      <w:pPr>
        <w:pStyle w:val="paragraph"/>
      </w:pPr>
      <w:r w:rsidRPr="007D7234">
        <w:tab/>
        <w:t>(a)</w:t>
      </w:r>
      <w:r w:rsidRPr="007D7234">
        <w:tab/>
        <w:t>gives information;</w:t>
      </w:r>
    </w:p>
    <w:p w14:paraId="4B3BABF6" w14:textId="77777777" w:rsidR="00F95C32" w:rsidRPr="007D7234" w:rsidRDefault="00F95C32" w:rsidP="00F95C32">
      <w:pPr>
        <w:pStyle w:val="paragraph"/>
      </w:pPr>
      <w:r w:rsidRPr="007D7234">
        <w:tab/>
        <w:t>(b)</w:t>
      </w:r>
      <w:r w:rsidRPr="007D7234">
        <w:tab/>
        <w:t>produces a document;</w:t>
      </w:r>
    </w:p>
    <w:p w14:paraId="4B40E005" w14:textId="77777777" w:rsidR="00F95C32" w:rsidRPr="007D7234" w:rsidRDefault="00F95C32" w:rsidP="00F95C32">
      <w:pPr>
        <w:pStyle w:val="paragraph"/>
      </w:pPr>
      <w:r w:rsidRPr="007D7234">
        <w:tab/>
        <w:t>(c)</w:t>
      </w:r>
      <w:r w:rsidRPr="007D7234">
        <w:tab/>
        <w:t>answers a question.</w:t>
      </w:r>
    </w:p>
    <w:p w14:paraId="12DF0FFD" w14:textId="77777777" w:rsidR="00F95C32" w:rsidRPr="007D7234" w:rsidRDefault="00F95C32" w:rsidP="00F95C32">
      <w:pPr>
        <w:pStyle w:val="subsection"/>
      </w:pPr>
      <w:r w:rsidRPr="007D7234">
        <w:tab/>
        <w:t>(2)</w:t>
      </w:r>
      <w:r w:rsidRPr="007D7234">
        <w:tab/>
        <w:t>If this section applies, then:</w:t>
      </w:r>
    </w:p>
    <w:p w14:paraId="12750D2B" w14:textId="77777777" w:rsidR="00F95C32" w:rsidRPr="007D7234" w:rsidRDefault="00F95C32" w:rsidP="00F95C32">
      <w:pPr>
        <w:pStyle w:val="paragraph"/>
      </w:pPr>
      <w:r w:rsidRPr="007D7234">
        <w:tab/>
        <w:t>(a)</w:t>
      </w:r>
      <w:r w:rsidRPr="007D7234">
        <w:tab/>
        <w:t xml:space="preserve">civil proceedings do not lie against a person because the person does any of the matters mentioned in </w:t>
      </w:r>
      <w:r w:rsidR="000E491B" w:rsidRPr="007D7234">
        <w:t>paragraphs (</w:t>
      </w:r>
      <w:r w:rsidRPr="007D7234">
        <w:t>1)(a) to (c); and</w:t>
      </w:r>
    </w:p>
    <w:p w14:paraId="2F86DD33" w14:textId="77777777" w:rsidR="00F95C32" w:rsidRPr="007D7234" w:rsidRDefault="00F95C32" w:rsidP="00F95C32">
      <w:pPr>
        <w:pStyle w:val="paragraph"/>
      </w:pPr>
      <w:r w:rsidRPr="007D7234">
        <w:tab/>
        <w:t>(b)</w:t>
      </w:r>
      <w:r w:rsidRPr="007D7234">
        <w:tab/>
        <w:t>the person is not liable for a penalty under a provision of any law because the person does any of those matters.</w:t>
      </w:r>
    </w:p>
    <w:p w14:paraId="63E0B84E" w14:textId="77777777" w:rsidR="00F95C32" w:rsidRPr="007D7234" w:rsidRDefault="00F95C32" w:rsidP="00F95C32">
      <w:pPr>
        <w:pStyle w:val="subsection"/>
      </w:pPr>
      <w:r w:rsidRPr="007D7234">
        <w:tab/>
        <w:t>(3)</w:t>
      </w:r>
      <w:r w:rsidRPr="007D7234">
        <w:tab/>
        <w:t xml:space="preserve">This section applies whether or not the person is required to do a thing mentioned in </w:t>
      </w:r>
      <w:r w:rsidR="000E491B" w:rsidRPr="007D7234">
        <w:t>subsection (</w:t>
      </w:r>
      <w:r w:rsidRPr="007D7234">
        <w:t>1) in accordance with this Division.</w:t>
      </w:r>
    </w:p>
    <w:p w14:paraId="3F0B6CD1" w14:textId="77777777" w:rsidR="00F95C32" w:rsidRPr="007D7234" w:rsidRDefault="004B639B" w:rsidP="00F95C32">
      <w:pPr>
        <w:pStyle w:val="ActHead4"/>
      </w:pPr>
      <w:bookmarkStart w:id="279" w:name="_Toc225012387"/>
      <w:r w:rsidRPr="007D7234">
        <w:rPr>
          <w:rStyle w:val="CharSubdNo"/>
        </w:rPr>
        <w:t>Subdivision </w:t>
      </w:r>
      <w:r w:rsidR="00F95C32" w:rsidRPr="007D7234">
        <w:rPr>
          <w:rStyle w:val="CharSubdNo"/>
        </w:rPr>
        <w:t>E</w:t>
      </w:r>
      <w:r w:rsidR="00F95C32" w:rsidRPr="007D7234">
        <w:t>—</w:t>
      </w:r>
      <w:r w:rsidR="00F95C32" w:rsidRPr="007D7234">
        <w:rPr>
          <w:rStyle w:val="CharSubdText"/>
        </w:rPr>
        <w:t>Outcome of investigation</w:t>
      </w:r>
      <w:bookmarkEnd w:id="279"/>
    </w:p>
    <w:p w14:paraId="345A57A8" w14:textId="77777777" w:rsidR="00F95C32" w:rsidRPr="007D7234" w:rsidRDefault="00F95C32" w:rsidP="00F95C32">
      <w:pPr>
        <w:pStyle w:val="ActHead5"/>
      </w:pPr>
      <w:bookmarkStart w:id="280" w:name="_Toc225012388"/>
      <w:r w:rsidRPr="007D7234">
        <w:rPr>
          <w:rStyle w:val="CharSectno"/>
        </w:rPr>
        <w:t>86</w:t>
      </w:r>
      <w:r w:rsidRPr="007D7234">
        <w:t xml:space="preserve">  Information Commissioner investigations—notice on completion</w:t>
      </w:r>
      <w:bookmarkEnd w:id="280"/>
    </w:p>
    <w:p w14:paraId="08E197AF" w14:textId="77777777" w:rsidR="00F95C32" w:rsidRPr="007D7234" w:rsidRDefault="00F95C32" w:rsidP="00F95C32">
      <w:pPr>
        <w:pStyle w:val="SubsectionHead"/>
      </w:pPr>
      <w:r w:rsidRPr="007D7234">
        <w:t>Requirement to notify respondent agency</w:t>
      </w:r>
    </w:p>
    <w:p w14:paraId="5184CB45" w14:textId="77777777" w:rsidR="00F95C32" w:rsidRPr="007D7234" w:rsidRDefault="00F95C32" w:rsidP="00F95C32">
      <w:pPr>
        <w:pStyle w:val="subsection"/>
      </w:pPr>
      <w:r w:rsidRPr="007D7234">
        <w:tab/>
        <w:t>(1)</w:t>
      </w:r>
      <w:r w:rsidRPr="007D7234">
        <w:tab/>
        <w:t>If the Information Commissioner completes an investigation, the Information Commissioner must, as soon as practicable, notify the respondent agency.</w:t>
      </w:r>
    </w:p>
    <w:p w14:paraId="6E7706D5" w14:textId="77777777" w:rsidR="00F95C32" w:rsidRPr="007D7234" w:rsidRDefault="00F95C32" w:rsidP="00F95C32">
      <w:pPr>
        <w:pStyle w:val="subsection"/>
      </w:pPr>
      <w:r w:rsidRPr="007D7234">
        <w:lastRenderedPageBreak/>
        <w:tab/>
        <w:t>(2)</w:t>
      </w:r>
      <w:r w:rsidRPr="007D7234">
        <w:tab/>
        <w:t>The notice must state the following:</w:t>
      </w:r>
    </w:p>
    <w:p w14:paraId="674E0161" w14:textId="77777777" w:rsidR="00F95C32" w:rsidRPr="007D7234" w:rsidRDefault="00F95C32" w:rsidP="00F95C32">
      <w:pPr>
        <w:pStyle w:val="paragraph"/>
      </w:pPr>
      <w:r w:rsidRPr="007D7234">
        <w:tab/>
        <w:t>(a)</w:t>
      </w:r>
      <w:r w:rsidRPr="007D7234">
        <w:tab/>
        <w:t>the investigation results (see section</w:t>
      </w:r>
      <w:r w:rsidR="000E491B" w:rsidRPr="007D7234">
        <w:t> </w:t>
      </w:r>
      <w:r w:rsidRPr="007D7234">
        <w:t>87);</w:t>
      </w:r>
    </w:p>
    <w:p w14:paraId="3697C493" w14:textId="77777777" w:rsidR="00F95C32" w:rsidRPr="007D7234" w:rsidRDefault="00F95C32" w:rsidP="00F95C32">
      <w:pPr>
        <w:pStyle w:val="paragraph"/>
      </w:pPr>
      <w:r w:rsidRPr="007D7234">
        <w:tab/>
        <w:t>(b)</w:t>
      </w:r>
      <w:r w:rsidRPr="007D7234">
        <w:tab/>
        <w:t>the investigation recommendations (if any) (see section</w:t>
      </w:r>
      <w:r w:rsidR="000E491B" w:rsidRPr="007D7234">
        <w:t> </w:t>
      </w:r>
      <w:r w:rsidRPr="007D7234">
        <w:t>88);</w:t>
      </w:r>
    </w:p>
    <w:p w14:paraId="775D092D" w14:textId="77777777" w:rsidR="00F95C32" w:rsidRPr="007D7234" w:rsidRDefault="00F95C32" w:rsidP="00F95C32">
      <w:pPr>
        <w:pStyle w:val="paragraph"/>
      </w:pPr>
      <w:r w:rsidRPr="007D7234">
        <w:tab/>
        <w:t>(c)</w:t>
      </w:r>
      <w:r w:rsidRPr="007D7234">
        <w:tab/>
        <w:t>the reasons for the investigation results and the making of the investigation recommendations.</w:t>
      </w:r>
    </w:p>
    <w:p w14:paraId="4735F204" w14:textId="77777777" w:rsidR="00F95C32" w:rsidRPr="007D7234" w:rsidRDefault="00F95C32" w:rsidP="00F95C32">
      <w:pPr>
        <w:pStyle w:val="subsection"/>
      </w:pPr>
      <w:r w:rsidRPr="007D7234">
        <w:tab/>
        <w:t>(3)</w:t>
      </w:r>
      <w:r w:rsidRPr="007D7234">
        <w:tab/>
        <w:t>The respondent agency may give to the Information Commissioner any comments about the notice that the agency wishes to make.</w:t>
      </w:r>
    </w:p>
    <w:p w14:paraId="7B92683A" w14:textId="77777777" w:rsidR="00F95C32" w:rsidRPr="007D7234" w:rsidRDefault="00F95C32" w:rsidP="00F95C32">
      <w:pPr>
        <w:pStyle w:val="SubsectionHead"/>
      </w:pPr>
      <w:r w:rsidRPr="007D7234">
        <w:t>Requirement to notify complainant (if any)</w:t>
      </w:r>
    </w:p>
    <w:p w14:paraId="3AB58509" w14:textId="77777777" w:rsidR="00F95C32" w:rsidRPr="007D7234" w:rsidRDefault="00F95C32" w:rsidP="00F95C32">
      <w:pPr>
        <w:pStyle w:val="subsection"/>
      </w:pPr>
      <w:r w:rsidRPr="007D7234">
        <w:tab/>
        <w:t>(4)</w:t>
      </w:r>
      <w:r w:rsidRPr="007D7234">
        <w:tab/>
        <w:t xml:space="preserve">The Information Commissioner must give a copy (or a copy prepared in accordance with </w:t>
      </w:r>
      <w:r w:rsidR="000E491B" w:rsidRPr="007D7234">
        <w:t>subsection (</w:t>
      </w:r>
      <w:r w:rsidRPr="007D7234">
        <w:t>5)) of the notice to the complainant (if any).</w:t>
      </w:r>
    </w:p>
    <w:p w14:paraId="60BD8FCC" w14:textId="77777777" w:rsidR="00F95C32" w:rsidRPr="007D7234" w:rsidRDefault="00F95C32" w:rsidP="00F95C32">
      <w:pPr>
        <w:pStyle w:val="subsection"/>
      </w:pPr>
      <w:r w:rsidRPr="007D7234">
        <w:tab/>
        <w:t>(5)</w:t>
      </w:r>
      <w:r w:rsidRPr="007D7234">
        <w:tab/>
        <w:t>However, if the copy of the notice would contain matters of the kind mentioned in subsection</w:t>
      </w:r>
      <w:r w:rsidR="000E491B" w:rsidRPr="007D7234">
        <w:t> </w:t>
      </w:r>
      <w:r w:rsidRPr="007D7234">
        <w:t>89C(2), the Information Commissioner must prepare a copy of the report to give to the complainant that excludes those matters.</w:t>
      </w:r>
    </w:p>
    <w:p w14:paraId="634263AB" w14:textId="77777777" w:rsidR="00F95C32" w:rsidRPr="007D7234" w:rsidRDefault="00F95C32" w:rsidP="00F95C32">
      <w:pPr>
        <w:pStyle w:val="notetext"/>
      </w:pPr>
      <w:r w:rsidRPr="007D7234">
        <w:t>Note:</w:t>
      </w:r>
      <w:r w:rsidRPr="007D7234">
        <w:tab/>
        <w:t>Section</w:t>
      </w:r>
      <w:r w:rsidR="000E491B" w:rsidRPr="007D7234">
        <w:t> </w:t>
      </w:r>
      <w:r w:rsidRPr="007D7234">
        <w:t>89D sets out further limitations on recommendations to amend records.</w:t>
      </w:r>
    </w:p>
    <w:p w14:paraId="04F679CE" w14:textId="77777777" w:rsidR="00F95C32" w:rsidRPr="007D7234" w:rsidRDefault="00F95C32" w:rsidP="00F95C32">
      <w:pPr>
        <w:pStyle w:val="ActHead5"/>
      </w:pPr>
      <w:bookmarkStart w:id="281" w:name="_Toc225012389"/>
      <w:r w:rsidRPr="007D7234">
        <w:rPr>
          <w:rStyle w:val="CharSectno"/>
        </w:rPr>
        <w:t>87</w:t>
      </w:r>
      <w:r w:rsidRPr="007D7234">
        <w:t xml:space="preserve">  Information Commissioner investigations—what are the </w:t>
      </w:r>
      <w:r w:rsidRPr="007D7234">
        <w:rPr>
          <w:i/>
        </w:rPr>
        <w:t>investigation results</w:t>
      </w:r>
      <w:r w:rsidRPr="007D7234">
        <w:t>?</w:t>
      </w:r>
      <w:bookmarkEnd w:id="281"/>
    </w:p>
    <w:p w14:paraId="7EAB8FC6" w14:textId="77777777" w:rsidR="00F95C32" w:rsidRPr="007D7234" w:rsidRDefault="00F95C32" w:rsidP="00F95C32">
      <w:pPr>
        <w:pStyle w:val="subsection"/>
      </w:pPr>
      <w:r w:rsidRPr="007D7234">
        <w:tab/>
      </w:r>
      <w:r w:rsidRPr="007D7234">
        <w:tab/>
        <w:t xml:space="preserve">The </w:t>
      </w:r>
      <w:r w:rsidRPr="007D7234">
        <w:rPr>
          <w:b/>
          <w:i/>
        </w:rPr>
        <w:t>investigation results</w:t>
      </w:r>
      <w:r w:rsidRPr="007D7234">
        <w:t>, in relation to the investigation, are the following:</w:t>
      </w:r>
    </w:p>
    <w:p w14:paraId="16B7AB20" w14:textId="77777777" w:rsidR="00F95C32" w:rsidRPr="007D7234" w:rsidRDefault="00F95C32" w:rsidP="00F95C32">
      <w:pPr>
        <w:pStyle w:val="paragraph"/>
      </w:pPr>
      <w:r w:rsidRPr="007D7234">
        <w:tab/>
        <w:t>(a)</w:t>
      </w:r>
      <w:r w:rsidRPr="007D7234">
        <w:tab/>
        <w:t>the matters that the Information Commissioner has investigated;</w:t>
      </w:r>
    </w:p>
    <w:p w14:paraId="1F2C9869" w14:textId="77777777" w:rsidR="00F95C32" w:rsidRPr="007D7234" w:rsidRDefault="00F95C32" w:rsidP="00F95C32">
      <w:pPr>
        <w:pStyle w:val="paragraph"/>
      </w:pPr>
      <w:r w:rsidRPr="007D7234">
        <w:tab/>
        <w:t>(b)</w:t>
      </w:r>
      <w:r w:rsidRPr="007D7234">
        <w:tab/>
        <w:t>any opinions that the Information Commissioner has formed in relation to those matters;</w:t>
      </w:r>
    </w:p>
    <w:p w14:paraId="0CDFA6F3" w14:textId="77777777" w:rsidR="00F95C32" w:rsidRPr="007D7234" w:rsidRDefault="00F95C32" w:rsidP="00F95C32">
      <w:pPr>
        <w:pStyle w:val="paragraph"/>
      </w:pPr>
      <w:r w:rsidRPr="007D7234">
        <w:tab/>
        <w:t>(c)</w:t>
      </w:r>
      <w:r w:rsidRPr="007D7234">
        <w:tab/>
        <w:t>any conclusions that the Information Commissioner has reached in relation to those matters;</w:t>
      </w:r>
    </w:p>
    <w:p w14:paraId="7B147198" w14:textId="77777777" w:rsidR="00F95C32" w:rsidRPr="007D7234" w:rsidRDefault="00F95C32" w:rsidP="00F95C32">
      <w:pPr>
        <w:pStyle w:val="paragraph"/>
      </w:pPr>
      <w:r w:rsidRPr="007D7234">
        <w:tab/>
        <w:t>(d)</w:t>
      </w:r>
      <w:r w:rsidRPr="007D7234">
        <w:tab/>
        <w:t>any suggestions to the respondent agency the implementation of which the Information Commissioner believes might improve the processes of the agency;</w:t>
      </w:r>
    </w:p>
    <w:p w14:paraId="5A56D2B2" w14:textId="77777777" w:rsidR="00F95C32" w:rsidRPr="007D7234" w:rsidRDefault="00F95C32" w:rsidP="00F95C32">
      <w:pPr>
        <w:pStyle w:val="paragraph"/>
      </w:pPr>
      <w:r w:rsidRPr="007D7234">
        <w:tab/>
        <w:t>(e)</w:t>
      </w:r>
      <w:r w:rsidRPr="007D7234">
        <w:tab/>
        <w:t>any other information of which the Information Commissioner believes the respondent agency ought to be aware.</w:t>
      </w:r>
    </w:p>
    <w:p w14:paraId="4FDDE7E1" w14:textId="77777777" w:rsidR="00F95C32" w:rsidRPr="007D7234" w:rsidRDefault="00F95C32" w:rsidP="00F95C32">
      <w:pPr>
        <w:pStyle w:val="ActHead5"/>
      </w:pPr>
      <w:bookmarkStart w:id="282" w:name="_Toc225012390"/>
      <w:r w:rsidRPr="007D7234">
        <w:rPr>
          <w:rStyle w:val="CharSectno"/>
        </w:rPr>
        <w:lastRenderedPageBreak/>
        <w:t>88</w:t>
      </w:r>
      <w:r w:rsidRPr="007D7234">
        <w:t xml:space="preserve">  Information Commissioner investigations—what are the </w:t>
      </w:r>
      <w:r w:rsidRPr="007D7234">
        <w:rPr>
          <w:i/>
        </w:rPr>
        <w:t>investigation recommendations</w:t>
      </w:r>
      <w:r w:rsidRPr="007D7234">
        <w:t>?</w:t>
      </w:r>
      <w:bookmarkEnd w:id="282"/>
    </w:p>
    <w:p w14:paraId="0F158E30" w14:textId="77777777" w:rsidR="00F95C32" w:rsidRPr="007D7234" w:rsidRDefault="00F95C32" w:rsidP="00F95C32">
      <w:pPr>
        <w:pStyle w:val="subsection"/>
      </w:pPr>
      <w:r w:rsidRPr="007D7234">
        <w:tab/>
      </w:r>
      <w:r w:rsidRPr="007D7234">
        <w:tab/>
        <w:t xml:space="preserve">The </w:t>
      </w:r>
      <w:r w:rsidRPr="007D7234">
        <w:rPr>
          <w:b/>
          <w:i/>
        </w:rPr>
        <w:t>investigation recommendations</w:t>
      </w:r>
      <w:r w:rsidRPr="007D7234">
        <w:t>, in relation to the investigation, are the formal recommendations to the respondent agency that the Information Commissioner believes that the respondent agency ought to implement.</w:t>
      </w:r>
    </w:p>
    <w:p w14:paraId="48FC8D0C" w14:textId="77777777" w:rsidR="00F95C32" w:rsidRPr="007D7234" w:rsidRDefault="00F95C32" w:rsidP="00F95C32">
      <w:pPr>
        <w:pStyle w:val="ActHead5"/>
      </w:pPr>
      <w:bookmarkStart w:id="283" w:name="_Toc225012391"/>
      <w:r w:rsidRPr="007D7234">
        <w:rPr>
          <w:rStyle w:val="CharSectno"/>
        </w:rPr>
        <w:t>89</w:t>
      </w:r>
      <w:r w:rsidRPr="007D7234">
        <w:t xml:space="preserve">  Information Commissioner investigations—failure to implement investigation recommendation</w:t>
      </w:r>
      <w:bookmarkEnd w:id="283"/>
    </w:p>
    <w:p w14:paraId="1BBBD563" w14:textId="77777777" w:rsidR="00F95C32" w:rsidRPr="007D7234" w:rsidRDefault="00F95C32" w:rsidP="00F95C32">
      <w:pPr>
        <w:pStyle w:val="SubsectionHead"/>
      </w:pPr>
      <w:r w:rsidRPr="007D7234">
        <w:t>Scope</w:t>
      </w:r>
    </w:p>
    <w:p w14:paraId="0FF5EA25" w14:textId="77777777" w:rsidR="00F95C32" w:rsidRPr="007D7234" w:rsidRDefault="00F95C32" w:rsidP="00F95C32">
      <w:pPr>
        <w:pStyle w:val="subsection"/>
      </w:pPr>
      <w:r w:rsidRPr="007D7234">
        <w:tab/>
        <w:t>(1)</w:t>
      </w:r>
      <w:r w:rsidRPr="007D7234">
        <w:tab/>
        <w:t>This section applies if:</w:t>
      </w:r>
    </w:p>
    <w:p w14:paraId="6824433D" w14:textId="77777777" w:rsidR="00F95C32" w:rsidRPr="007D7234" w:rsidRDefault="00F95C32" w:rsidP="00F95C32">
      <w:pPr>
        <w:pStyle w:val="paragraph"/>
      </w:pPr>
      <w:r w:rsidRPr="007D7234">
        <w:tab/>
        <w:t>(a)</w:t>
      </w:r>
      <w:r w:rsidRPr="007D7234">
        <w:tab/>
        <w:t>the Information Commissioner completes an investigation; and</w:t>
      </w:r>
    </w:p>
    <w:p w14:paraId="52346508" w14:textId="77777777" w:rsidR="00F95C32" w:rsidRPr="007D7234" w:rsidRDefault="00F95C32" w:rsidP="00F95C32">
      <w:pPr>
        <w:pStyle w:val="paragraph"/>
      </w:pPr>
      <w:r w:rsidRPr="007D7234">
        <w:tab/>
        <w:t>(b)</w:t>
      </w:r>
      <w:r w:rsidRPr="007D7234">
        <w:tab/>
        <w:t>the Information Commissioner gives an agency a notice under section</w:t>
      </w:r>
      <w:r w:rsidR="000E491B" w:rsidRPr="007D7234">
        <w:t> </w:t>
      </w:r>
      <w:r w:rsidRPr="007D7234">
        <w:t>86; and</w:t>
      </w:r>
    </w:p>
    <w:p w14:paraId="3F14D6FF" w14:textId="77777777" w:rsidR="00F95C32" w:rsidRPr="007D7234" w:rsidRDefault="00F95C32" w:rsidP="00F95C32">
      <w:pPr>
        <w:pStyle w:val="paragraph"/>
      </w:pPr>
      <w:r w:rsidRPr="007D7234">
        <w:tab/>
        <w:t>(c)</w:t>
      </w:r>
      <w:r w:rsidRPr="007D7234">
        <w:tab/>
        <w:t>the Information Commissioner is not satisfied that the agency has taken action that is adequate and appropriate in the circumstances to implement the investigation recommendations for the investigation.</w:t>
      </w:r>
    </w:p>
    <w:p w14:paraId="1D88CE7A" w14:textId="77777777" w:rsidR="00F95C32" w:rsidRPr="007D7234" w:rsidRDefault="00F95C32" w:rsidP="00F95C32">
      <w:pPr>
        <w:pStyle w:val="SubsectionHead"/>
      </w:pPr>
      <w:r w:rsidRPr="007D7234">
        <w:t>Giving implementation notices</w:t>
      </w:r>
    </w:p>
    <w:p w14:paraId="2465EFFF" w14:textId="77777777" w:rsidR="00F95C32" w:rsidRPr="007D7234" w:rsidRDefault="00F95C32" w:rsidP="00F95C32">
      <w:pPr>
        <w:pStyle w:val="subsection"/>
      </w:pPr>
      <w:r w:rsidRPr="007D7234">
        <w:tab/>
        <w:t>(2)</w:t>
      </w:r>
      <w:r w:rsidRPr="007D7234">
        <w:tab/>
        <w:t xml:space="preserve">The Information Commissioner may, by notice in writing (an </w:t>
      </w:r>
      <w:r w:rsidRPr="007D7234">
        <w:rPr>
          <w:b/>
          <w:i/>
        </w:rPr>
        <w:t>implementation notice</w:t>
      </w:r>
      <w:r w:rsidRPr="007D7234">
        <w:t>), require the respondent agency to:</w:t>
      </w:r>
    </w:p>
    <w:p w14:paraId="75B4BCA9" w14:textId="77777777" w:rsidR="00F95C32" w:rsidRPr="007D7234" w:rsidRDefault="00F95C32" w:rsidP="00F95C32">
      <w:pPr>
        <w:pStyle w:val="paragraph"/>
      </w:pPr>
      <w:r w:rsidRPr="007D7234">
        <w:tab/>
        <w:t>(a)</w:t>
      </w:r>
      <w:r w:rsidRPr="007D7234">
        <w:tab/>
        <w:t>give to the Information Commissioner particulars of any action that the agency proposes to take to implement the investigation recommendations for the investigation; and</w:t>
      </w:r>
    </w:p>
    <w:p w14:paraId="31B693FC" w14:textId="77777777" w:rsidR="00F95C32" w:rsidRPr="007D7234" w:rsidRDefault="00F95C32" w:rsidP="00F95C32">
      <w:pPr>
        <w:pStyle w:val="paragraph"/>
      </w:pPr>
      <w:r w:rsidRPr="007D7234">
        <w:tab/>
        <w:t>(b)</w:t>
      </w:r>
      <w:r w:rsidRPr="007D7234">
        <w:tab/>
        <w:t>give the particulars within the time specified in the notice.</w:t>
      </w:r>
    </w:p>
    <w:p w14:paraId="4457F64D" w14:textId="77777777" w:rsidR="00F95C32" w:rsidRPr="007D7234" w:rsidRDefault="00F95C32" w:rsidP="00F95C32">
      <w:pPr>
        <w:pStyle w:val="subsection"/>
      </w:pPr>
      <w:r w:rsidRPr="007D7234">
        <w:tab/>
        <w:t>(3)</w:t>
      </w:r>
      <w:r w:rsidRPr="007D7234">
        <w:tab/>
        <w:t>The respondent agency must comply with the implementation notice.</w:t>
      </w:r>
    </w:p>
    <w:p w14:paraId="7D90B3F2" w14:textId="77777777" w:rsidR="00F95C32" w:rsidRPr="007D7234" w:rsidRDefault="00F95C32" w:rsidP="00F95C32">
      <w:pPr>
        <w:pStyle w:val="ActHead5"/>
      </w:pPr>
      <w:bookmarkStart w:id="284" w:name="_Toc225012392"/>
      <w:r w:rsidRPr="007D7234">
        <w:rPr>
          <w:rStyle w:val="CharSectno"/>
        </w:rPr>
        <w:lastRenderedPageBreak/>
        <w:t>89A</w:t>
      </w:r>
      <w:r w:rsidRPr="007D7234">
        <w:t xml:space="preserve">  Information Commissioner investigations—failure to take action in response to implementation notice</w:t>
      </w:r>
      <w:bookmarkEnd w:id="284"/>
    </w:p>
    <w:p w14:paraId="33545229" w14:textId="77777777" w:rsidR="00F95C32" w:rsidRPr="007D7234" w:rsidRDefault="00F95C32" w:rsidP="00F95C32">
      <w:pPr>
        <w:pStyle w:val="SubsectionHead"/>
      </w:pPr>
      <w:r w:rsidRPr="007D7234">
        <w:t>Scope</w:t>
      </w:r>
    </w:p>
    <w:p w14:paraId="44E0C37D" w14:textId="77777777" w:rsidR="00F95C32" w:rsidRPr="007D7234" w:rsidRDefault="00F95C32" w:rsidP="00F95C32">
      <w:pPr>
        <w:pStyle w:val="subsection"/>
      </w:pPr>
      <w:r w:rsidRPr="007D7234">
        <w:tab/>
        <w:t>(1)</w:t>
      </w:r>
      <w:r w:rsidRPr="007D7234">
        <w:tab/>
        <w:t>This section applies if:</w:t>
      </w:r>
    </w:p>
    <w:p w14:paraId="7DB86F05" w14:textId="77777777" w:rsidR="00F95C32" w:rsidRPr="007D7234" w:rsidRDefault="00F95C32" w:rsidP="00F95C32">
      <w:pPr>
        <w:pStyle w:val="paragraph"/>
      </w:pPr>
      <w:r w:rsidRPr="007D7234">
        <w:tab/>
        <w:t>(a)</w:t>
      </w:r>
      <w:r w:rsidRPr="007D7234">
        <w:tab/>
        <w:t>the Information Commissioner gives an implementation notice to a respondent agency; and</w:t>
      </w:r>
    </w:p>
    <w:p w14:paraId="27880023" w14:textId="77777777" w:rsidR="00F95C32" w:rsidRPr="007D7234" w:rsidRDefault="00F95C32" w:rsidP="00F95C32">
      <w:pPr>
        <w:pStyle w:val="paragraph"/>
      </w:pPr>
      <w:r w:rsidRPr="007D7234">
        <w:tab/>
        <w:t>(b)</w:t>
      </w:r>
      <w:r w:rsidRPr="007D7234">
        <w:tab/>
        <w:t>the Information Commissioner is satisfied that:</w:t>
      </w:r>
    </w:p>
    <w:p w14:paraId="277A1928" w14:textId="77777777" w:rsidR="00F95C32" w:rsidRPr="007D7234" w:rsidRDefault="00F95C32" w:rsidP="00F95C32">
      <w:pPr>
        <w:pStyle w:val="paragraphsub"/>
      </w:pPr>
      <w:r w:rsidRPr="007D7234">
        <w:tab/>
        <w:t>(i)</w:t>
      </w:r>
      <w:r w:rsidRPr="007D7234">
        <w:tab/>
        <w:t>the agency has not responded to the implementation notice within the time specified in the notice; or</w:t>
      </w:r>
    </w:p>
    <w:p w14:paraId="1223D03A" w14:textId="77777777" w:rsidR="00F95C32" w:rsidRPr="007D7234" w:rsidRDefault="00F95C32" w:rsidP="00F95C32">
      <w:pPr>
        <w:pStyle w:val="paragraphsub"/>
      </w:pPr>
      <w:r w:rsidRPr="007D7234">
        <w:tab/>
        <w:t>(ii)</w:t>
      </w:r>
      <w:r w:rsidRPr="007D7234">
        <w:tab/>
        <w:t>the agency has not taken action that is adequate and appropriate in the circumstances to implement the investigation recommendations for the investigation.</w:t>
      </w:r>
    </w:p>
    <w:p w14:paraId="02F7F97F" w14:textId="77777777" w:rsidR="00F95C32" w:rsidRPr="007D7234" w:rsidRDefault="00F95C32" w:rsidP="00F95C32">
      <w:pPr>
        <w:pStyle w:val="SubsectionHead"/>
      </w:pPr>
      <w:r w:rsidRPr="007D7234">
        <w:t>Report to responsible Minister</w:t>
      </w:r>
    </w:p>
    <w:p w14:paraId="7E2B27FE" w14:textId="77777777" w:rsidR="00F95C32" w:rsidRPr="007D7234" w:rsidRDefault="00F95C32" w:rsidP="00F95C32">
      <w:pPr>
        <w:pStyle w:val="subsection"/>
      </w:pPr>
      <w:r w:rsidRPr="007D7234">
        <w:tab/>
        <w:t>(2)</w:t>
      </w:r>
      <w:r w:rsidRPr="007D7234">
        <w:tab/>
        <w:t>The Information Commissioner may give a written report to the responsible Minister that contains the matters set out in section</w:t>
      </w:r>
      <w:r w:rsidR="000E491B" w:rsidRPr="007D7234">
        <w:t> </w:t>
      </w:r>
      <w:r w:rsidRPr="007D7234">
        <w:t>89B.</w:t>
      </w:r>
    </w:p>
    <w:p w14:paraId="58AA3795" w14:textId="77777777" w:rsidR="00F95C32" w:rsidRPr="007D7234" w:rsidRDefault="00F95C32" w:rsidP="00F95C32">
      <w:pPr>
        <w:pStyle w:val="notetext"/>
      </w:pPr>
      <w:r w:rsidRPr="007D7234">
        <w:t>Note:</w:t>
      </w:r>
      <w:r w:rsidRPr="007D7234">
        <w:tab/>
        <w:t xml:space="preserve">For </w:t>
      </w:r>
      <w:r w:rsidRPr="007D7234">
        <w:rPr>
          <w:b/>
          <w:i/>
        </w:rPr>
        <w:t>responsible Minister</w:t>
      </w:r>
      <w:r w:rsidRPr="007D7234">
        <w:t>, see subsection</w:t>
      </w:r>
      <w:r w:rsidR="000E491B" w:rsidRPr="007D7234">
        <w:t> </w:t>
      </w:r>
      <w:r w:rsidRPr="007D7234">
        <w:t>4(1).</w:t>
      </w:r>
    </w:p>
    <w:p w14:paraId="152326B9" w14:textId="77777777" w:rsidR="00F95C32" w:rsidRPr="007D7234" w:rsidRDefault="00F95C32" w:rsidP="00F95C32">
      <w:pPr>
        <w:pStyle w:val="SubsectionHead"/>
      </w:pPr>
      <w:r w:rsidRPr="007D7234">
        <w:t>Report to Minister</w:t>
      </w:r>
    </w:p>
    <w:p w14:paraId="009147A6" w14:textId="77777777" w:rsidR="00F95C32" w:rsidRPr="007D7234" w:rsidRDefault="00F95C32" w:rsidP="00F95C32">
      <w:pPr>
        <w:pStyle w:val="subsection"/>
      </w:pPr>
      <w:r w:rsidRPr="007D7234">
        <w:tab/>
        <w:t>(3)</w:t>
      </w:r>
      <w:r w:rsidRPr="007D7234">
        <w:tab/>
        <w:t xml:space="preserve">If the Information Commissioner gives a report to the responsible Minister under </w:t>
      </w:r>
      <w:r w:rsidR="000E491B" w:rsidRPr="007D7234">
        <w:t>subsection (</w:t>
      </w:r>
      <w:r w:rsidRPr="007D7234">
        <w:t xml:space="preserve">2), the Information Commissioner must give a copy (or a copy prepared in accordance with </w:t>
      </w:r>
      <w:r w:rsidR="000E491B" w:rsidRPr="007D7234">
        <w:t>subsection (</w:t>
      </w:r>
      <w:r w:rsidRPr="007D7234">
        <w:t xml:space="preserve">4)) of the report to the Minister (the </w:t>
      </w:r>
      <w:r w:rsidRPr="007D7234">
        <w:rPr>
          <w:b/>
          <w:i/>
        </w:rPr>
        <w:t>FOI Minister</w:t>
      </w:r>
      <w:r w:rsidRPr="007D7234">
        <w:t>) responsible for the administration of this Act.</w:t>
      </w:r>
    </w:p>
    <w:p w14:paraId="607666DF" w14:textId="77777777" w:rsidR="00F95C32" w:rsidRPr="007D7234" w:rsidRDefault="00F95C32" w:rsidP="00F95C32">
      <w:pPr>
        <w:pStyle w:val="subsection"/>
      </w:pPr>
      <w:r w:rsidRPr="007D7234">
        <w:tab/>
        <w:t>(4)</w:t>
      </w:r>
      <w:r w:rsidRPr="007D7234">
        <w:tab/>
        <w:t>However, if the copy of the report would contain matters of the kind mentioned in subsection</w:t>
      </w:r>
      <w:r w:rsidR="000E491B" w:rsidRPr="007D7234">
        <w:t> </w:t>
      </w:r>
      <w:r w:rsidRPr="007D7234">
        <w:t>89C(2), the Information Commissioner must prepare a copy of the report to give to the FOI Minister that excludes those matters.</w:t>
      </w:r>
    </w:p>
    <w:p w14:paraId="3955625D" w14:textId="77777777" w:rsidR="00F95C32" w:rsidRPr="007D7234" w:rsidRDefault="00F95C32" w:rsidP="00F95C32">
      <w:pPr>
        <w:pStyle w:val="subsection"/>
      </w:pPr>
      <w:r w:rsidRPr="007D7234">
        <w:tab/>
        <w:t>(5)</w:t>
      </w:r>
      <w:r w:rsidRPr="007D7234">
        <w:tab/>
        <w:t>The FOI Minister must cause the copy of the report to be laid before each House of the Parliament.</w:t>
      </w:r>
    </w:p>
    <w:p w14:paraId="1BAB5790" w14:textId="77777777" w:rsidR="00F95C32" w:rsidRPr="007D7234" w:rsidRDefault="00F95C32" w:rsidP="00F95C32">
      <w:pPr>
        <w:pStyle w:val="notetext"/>
      </w:pPr>
      <w:r w:rsidRPr="007D7234">
        <w:t>Note:</w:t>
      </w:r>
      <w:r w:rsidRPr="007D7234">
        <w:tab/>
        <w:t>Section</w:t>
      </w:r>
      <w:r w:rsidR="000E491B" w:rsidRPr="007D7234">
        <w:t> </w:t>
      </w:r>
      <w:r w:rsidRPr="007D7234">
        <w:t>89D sets out further limitations on recommendations to amend records.</w:t>
      </w:r>
    </w:p>
    <w:p w14:paraId="174AF79F" w14:textId="77777777" w:rsidR="00F95C32" w:rsidRPr="007D7234" w:rsidRDefault="00F95C32" w:rsidP="00F95C32">
      <w:pPr>
        <w:pStyle w:val="ActHead5"/>
      </w:pPr>
      <w:bookmarkStart w:id="285" w:name="_Toc225012393"/>
      <w:r w:rsidRPr="007D7234">
        <w:rPr>
          <w:rStyle w:val="CharSectno"/>
        </w:rPr>
        <w:lastRenderedPageBreak/>
        <w:t>89B</w:t>
      </w:r>
      <w:r w:rsidRPr="007D7234">
        <w:t xml:space="preserve">  Information Commissioner investigations—requirements for report</w:t>
      </w:r>
      <w:bookmarkEnd w:id="285"/>
    </w:p>
    <w:p w14:paraId="320A4D1A" w14:textId="77777777" w:rsidR="00F95C32" w:rsidRPr="007D7234" w:rsidRDefault="00F95C32" w:rsidP="00F95C32">
      <w:pPr>
        <w:pStyle w:val="subsection"/>
      </w:pPr>
      <w:r w:rsidRPr="007D7234">
        <w:tab/>
      </w:r>
      <w:r w:rsidRPr="007D7234">
        <w:tab/>
        <w:t>A report under subsection</w:t>
      </w:r>
      <w:r w:rsidR="000E491B" w:rsidRPr="007D7234">
        <w:t> </w:t>
      </w:r>
      <w:r w:rsidRPr="007D7234">
        <w:t>89A(2) must:</w:t>
      </w:r>
    </w:p>
    <w:p w14:paraId="503CBD14" w14:textId="77777777" w:rsidR="00F95C32" w:rsidRPr="007D7234" w:rsidRDefault="00F95C32" w:rsidP="00F95C32">
      <w:pPr>
        <w:pStyle w:val="paragraph"/>
      </w:pPr>
      <w:r w:rsidRPr="007D7234">
        <w:tab/>
        <w:t>(a)</w:t>
      </w:r>
      <w:r w:rsidRPr="007D7234">
        <w:tab/>
        <w:t>include a copy of the notice given to the respondent agency under subsection</w:t>
      </w:r>
      <w:r w:rsidR="000E491B" w:rsidRPr="007D7234">
        <w:t> </w:t>
      </w:r>
      <w:r w:rsidRPr="007D7234">
        <w:t>86(2) (notice on completion) and the implementation notice; and</w:t>
      </w:r>
    </w:p>
    <w:p w14:paraId="452E91EA" w14:textId="77777777" w:rsidR="00F95C32" w:rsidRPr="007D7234" w:rsidRDefault="00F95C32" w:rsidP="00F95C32">
      <w:pPr>
        <w:pStyle w:val="paragraph"/>
      </w:pPr>
      <w:r w:rsidRPr="007D7234">
        <w:tab/>
        <w:t>(b)</w:t>
      </w:r>
      <w:r w:rsidRPr="007D7234">
        <w:tab/>
        <w:t>give details of the respondent agency’s response (if any) to the implementation notice; and</w:t>
      </w:r>
    </w:p>
    <w:p w14:paraId="26A09C32" w14:textId="77777777" w:rsidR="00F95C32" w:rsidRPr="007D7234" w:rsidRDefault="00F95C32" w:rsidP="00F95C32">
      <w:pPr>
        <w:pStyle w:val="paragraph"/>
      </w:pPr>
      <w:r w:rsidRPr="007D7234">
        <w:tab/>
        <w:t>(c)</w:t>
      </w:r>
      <w:r w:rsidRPr="007D7234">
        <w:tab/>
        <w:t>state that the Information Commissioner is not satisfied that the agency has taken action that is adequate and appropriate in the circumstances to implement the investigation recommendations for the investigation; and</w:t>
      </w:r>
    </w:p>
    <w:p w14:paraId="7A94EA00" w14:textId="77777777" w:rsidR="00F95C32" w:rsidRPr="007D7234" w:rsidRDefault="00F95C32" w:rsidP="00F95C32">
      <w:pPr>
        <w:pStyle w:val="paragraph"/>
      </w:pPr>
      <w:r w:rsidRPr="007D7234">
        <w:tab/>
        <w:t>(d)</w:t>
      </w:r>
      <w:r w:rsidRPr="007D7234">
        <w:tab/>
        <w:t>state the action that the Information Commissioner believes, if taken by the agency, would be adequate and appropriate in the circumstances to implement the investigation recommendations for the investigation.</w:t>
      </w:r>
    </w:p>
    <w:p w14:paraId="3DE1F8E9" w14:textId="77777777" w:rsidR="00F95C32" w:rsidRPr="007D7234" w:rsidRDefault="00F95C32" w:rsidP="00F95C32">
      <w:pPr>
        <w:pStyle w:val="ActHead5"/>
      </w:pPr>
      <w:bookmarkStart w:id="286" w:name="_Toc225012394"/>
      <w:r w:rsidRPr="007D7234">
        <w:rPr>
          <w:rStyle w:val="CharSectno"/>
        </w:rPr>
        <w:t>89C</w:t>
      </w:r>
      <w:r w:rsidRPr="007D7234">
        <w:t xml:space="preserve">  Information Commissioner investigations—ensuring non</w:t>
      </w:r>
      <w:r w:rsidR="007D7234">
        <w:noBreakHyphen/>
      </w:r>
      <w:r w:rsidRPr="007D7234">
        <w:t>disclosure of certain matters</w:t>
      </w:r>
      <w:bookmarkEnd w:id="286"/>
    </w:p>
    <w:p w14:paraId="2116E6AD" w14:textId="77777777" w:rsidR="00F95C32" w:rsidRPr="007D7234" w:rsidRDefault="00F95C32" w:rsidP="00F95C32">
      <w:pPr>
        <w:pStyle w:val="subsection"/>
      </w:pPr>
      <w:r w:rsidRPr="007D7234">
        <w:tab/>
        <w:t>(1)</w:t>
      </w:r>
      <w:r w:rsidRPr="007D7234">
        <w:tab/>
        <w:t>This section applies to the following documents:</w:t>
      </w:r>
    </w:p>
    <w:p w14:paraId="069C4122" w14:textId="77777777" w:rsidR="00F95C32" w:rsidRPr="007D7234" w:rsidRDefault="00F95C32" w:rsidP="00F95C32">
      <w:pPr>
        <w:pStyle w:val="paragraph"/>
      </w:pPr>
      <w:r w:rsidRPr="007D7234">
        <w:tab/>
        <w:t>(a)</w:t>
      </w:r>
      <w:r w:rsidRPr="007D7234">
        <w:tab/>
        <w:t>a notice to a complainant under section</w:t>
      </w:r>
      <w:r w:rsidR="000E491B" w:rsidRPr="007D7234">
        <w:t> </w:t>
      </w:r>
      <w:r w:rsidRPr="007D7234">
        <w:t>86 (notice on completion);</w:t>
      </w:r>
    </w:p>
    <w:p w14:paraId="337B775D" w14:textId="77777777" w:rsidR="00F95C32" w:rsidRPr="007D7234" w:rsidRDefault="00F95C32" w:rsidP="00F95C32">
      <w:pPr>
        <w:pStyle w:val="paragraph"/>
      </w:pPr>
      <w:r w:rsidRPr="007D7234">
        <w:tab/>
        <w:t>(b)</w:t>
      </w:r>
      <w:r w:rsidRPr="007D7234">
        <w:tab/>
        <w:t>a report to the FOI Minister under subsection</w:t>
      </w:r>
      <w:r w:rsidR="000E491B" w:rsidRPr="007D7234">
        <w:t> </w:t>
      </w:r>
      <w:r w:rsidRPr="007D7234">
        <w:t>89A(3) (failure to take action).</w:t>
      </w:r>
    </w:p>
    <w:p w14:paraId="229F059A" w14:textId="77777777" w:rsidR="00F95C32" w:rsidRPr="007D7234" w:rsidRDefault="00F95C32" w:rsidP="00F95C32">
      <w:pPr>
        <w:pStyle w:val="subsection"/>
      </w:pPr>
      <w:r w:rsidRPr="007D7234">
        <w:tab/>
        <w:t>(2)</w:t>
      </w:r>
      <w:r w:rsidRPr="007D7234">
        <w:tab/>
        <w:t>The Information Commissioner must not include in the document:</w:t>
      </w:r>
    </w:p>
    <w:p w14:paraId="49A69E1E" w14:textId="77777777" w:rsidR="00F95C32" w:rsidRPr="007D7234" w:rsidRDefault="00F95C32" w:rsidP="00F95C32">
      <w:pPr>
        <w:pStyle w:val="paragraph"/>
      </w:pPr>
      <w:r w:rsidRPr="007D7234">
        <w:tab/>
        <w:t>(a)</w:t>
      </w:r>
      <w:r w:rsidRPr="007D7234">
        <w:tab/>
        <w:t>exempt matter; or</w:t>
      </w:r>
    </w:p>
    <w:p w14:paraId="180CAF15" w14:textId="77777777" w:rsidR="00F95C32" w:rsidRPr="007D7234" w:rsidRDefault="00F95C32" w:rsidP="00F95C32">
      <w:pPr>
        <w:pStyle w:val="paragraph"/>
      </w:pPr>
      <w:r w:rsidRPr="007D7234">
        <w:tab/>
        <w:t>(b)</w:t>
      </w:r>
      <w:r w:rsidRPr="007D7234">
        <w:tab/>
        <w:t>information of the kind referred to in subsection</w:t>
      </w:r>
      <w:r w:rsidR="000E491B" w:rsidRPr="007D7234">
        <w:t> </w:t>
      </w:r>
      <w:r w:rsidRPr="007D7234">
        <w:t>25(1).</w:t>
      </w:r>
    </w:p>
    <w:p w14:paraId="39A5655D" w14:textId="77777777" w:rsidR="00F95C32" w:rsidRPr="007D7234" w:rsidRDefault="00F95C32" w:rsidP="00F95C32">
      <w:pPr>
        <w:pStyle w:val="notetext"/>
      </w:pPr>
      <w:r w:rsidRPr="007D7234">
        <w:t>Note:</w:t>
      </w:r>
      <w:r w:rsidRPr="007D7234">
        <w:tab/>
        <w:t>Subsection</w:t>
      </w:r>
      <w:r w:rsidR="000E491B" w:rsidRPr="007D7234">
        <w:t> </w:t>
      </w:r>
      <w:r w:rsidRPr="007D7234">
        <w:t>25(1) deals with information about the existence or otherwise of certain documents.</w:t>
      </w:r>
    </w:p>
    <w:p w14:paraId="192E651F" w14:textId="77777777" w:rsidR="00F95C32" w:rsidRPr="007D7234" w:rsidRDefault="00F95C32" w:rsidP="00F95C32">
      <w:pPr>
        <w:pStyle w:val="ActHead5"/>
      </w:pPr>
      <w:bookmarkStart w:id="287" w:name="_Toc225012395"/>
      <w:r w:rsidRPr="007D7234">
        <w:rPr>
          <w:rStyle w:val="CharSectno"/>
        </w:rPr>
        <w:t>89D</w:t>
      </w:r>
      <w:r w:rsidRPr="007D7234">
        <w:t xml:space="preserve">  Information Commissioner investigations—limitation on amending records</w:t>
      </w:r>
      <w:bookmarkEnd w:id="287"/>
    </w:p>
    <w:p w14:paraId="23EA22EA" w14:textId="77777777" w:rsidR="00F95C32" w:rsidRPr="007D7234" w:rsidRDefault="00F95C32" w:rsidP="00F95C32">
      <w:pPr>
        <w:pStyle w:val="SubsectionHead"/>
      </w:pPr>
      <w:r w:rsidRPr="007D7234">
        <w:t>Scope</w:t>
      </w:r>
    </w:p>
    <w:p w14:paraId="684A3DE0" w14:textId="77777777" w:rsidR="00F95C32" w:rsidRPr="007D7234" w:rsidRDefault="00F95C32" w:rsidP="00F95C32">
      <w:pPr>
        <w:pStyle w:val="subsection"/>
      </w:pPr>
      <w:r w:rsidRPr="007D7234">
        <w:tab/>
        <w:t>(1)</w:t>
      </w:r>
      <w:r w:rsidRPr="007D7234">
        <w:tab/>
        <w:t>This section applies to the following documents:</w:t>
      </w:r>
    </w:p>
    <w:p w14:paraId="0334B689" w14:textId="77777777" w:rsidR="00F95C32" w:rsidRPr="007D7234" w:rsidRDefault="00F95C32" w:rsidP="00F95C32">
      <w:pPr>
        <w:pStyle w:val="paragraph"/>
      </w:pPr>
      <w:r w:rsidRPr="007D7234">
        <w:lastRenderedPageBreak/>
        <w:tab/>
        <w:t>(a)</w:t>
      </w:r>
      <w:r w:rsidRPr="007D7234">
        <w:tab/>
        <w:t>a notice to a complainant under section</w:t>
      </w:r>
      <w:r w:rsidR="000E491B" w:rsidRPr="007D7234">
        <w:t> </w:t>
      </w:r>
      <w:r w:rsidRPr="007D7234">
        <w:t>86 (notice on completion);</w:t>
      </w:r>
    </w:p>
    <w:p w14:paraId="184B586C" w14:textId="77777777" w:rsidR="00F95C32" w:rsidRPr="007D7234" w:rsidRDefault="00F95C32" w:rsidP="00F95C32">
      <w:pPr>
        <w:pStyle w:val="paragraph"/>
      </w:pPr>
      <w:r w:rsidRPr="007D7234">
        <w:tab/>
        <w:t>(b)</w:t>
      </w:r>
      <w:r w:rsidRPr="007D7234">
        <w:tab/>
        <w:t>a report to the FOI Minister under subsection</w:t>
      </w:r>
      <w:r w:rsidR="000E491B" w:rsidRPr="007D7234">
        <w:t> </w:t>
      </w:r>
      <w:r w:rsidRPr="007D7234">
        <w:t>89A(3) (failure to take action).</w:t>
      </w:r>
    </w:p>
    <w:p w14:paraId="1D8BF8FC" w14:textId="77777777" w:rsidR="00F95C32" w:rsidRPr="007D7234" w:rsidRDefault="00F95C32" w:rsidP="00F95C32">
      <w:pPr>
        <w:pStyle w:val="SubsectionHead"/>
      </w:pPr>
      <w:r w:rsidRPr="007D7234">
        <w:t>Restrictions on amendments</w:t>
      </w:r>
    </w:p>
    <w:p w14:paraId="1DDBAC8C" w14:textId="77777777" w:rsidR="00F95C32" w:rsidRPr="007D7234" w:rsidRDefault="00F95C32" w:rsidP="00F95C32">
      <w:pPr>
        <w:pStyle w:val="subsection"/>
      </w:pPr>
      <w:r w:rsidRPr="007D7234">
        <w:tab/>
        <w:t>(2)</w:t>
      </w:r>
      <w:r w:rsidRPr="007D7234">
        <w:tab/>
        <w:t>The Information Commissioner may, in the document, recommend that an amendment be made to a record that relates to a record of an opinion only if he or she is satisfied of either (or both) of the following:</w:t>
      </w:r>
    </w:p>
    <w:p w14:paraId="0F7737E7" w14:textId="77777777" w:rsidR="00F95C32" w:rsidRPr="007D7234" w:rsidRDefault="00F95C32" w:rsidP="00F95C32">
      <w:pPr>
        <w:pStyle w:val="paragraph"/>
      </w:pPr>
      <w:r w:rsidRPr="007D7234">
        <w:tab/>
        <w:t>(a)</w:t>
      </w:r>
      <w:r w:rsidRPr="007D7234">
        <w:tab/>
        <w:t>the opinion was based on a mistake of fact;</w:t>
      </w:r>
    </w:p>
    <w:p w14:paraId="6BA83F81" w14:textId="77777777" w:rsidR="00F95C32" w:rsidRPr="007D7234" w:rsidRDefault="00F95C32" w:rsidP="00F95C32">
      <w:pPr>
        <w:pStyle w:val="paragraph"/>
      </w:pPr>
      <w:r w:rsidRPr="007D7234">
        <w:tab/>
        <w:t>(b)</w:t>
      </w:r>
      <w:r w:rsidRPr="007D7234">
        <w:tab/>
        <w:t>the author of the opinion was biased, unqualified to form the opinion or acted improperly in conducting the factual inquiries that led to the formation of the opinion.</w:t>
      </w:r>
    </w:p>
    <w:p w14:paraId="3099269C" w14:textId="77777777" w:rsidR="00F95C32" w:rsidRPr="007D7234" w:rsidRDefault="00F95C32" w:rsidP="00F95C32">
      <w:pPr>
        <w:pStyle w:val="subsection"/>
      </w:pPr>
      <w:r w:rsidRPr="007D7234">
        <w:tab/>
        <w:t>(3)</w:t>
      </w:r>
      <w:r w:rsidRPr="007D7234">
        <w:tab/>
        <w:t>The Information Commissioner must not, in the document, recommend that an amendment be made to a record if he or she is satisfied of either of the following:</w:t>
      </w:r>
    </w:p>
    <w:p w14:paraId="7E6AF420" w14:textId="77777777" w:rsidR="00F95C32" w:rsidRPr="007D7234" w:rsidRDefault="00F95C32" w:rsidP="00F95C32">
      <w:pPr>
        <w:pStyle w:val="paragraph"/>
      </w:pPr>
      <w:r w:rsidRPr="007D7234">
        <w:tab/>
        <w:t>(a)</w:t>
      </w:r>
      <w:r w:rsidRPr="007D7234">
        <w:tab/>
        <w:t>the record is a record of a decision, under an enactment</w:t>
      </w:r>
      <w:r w:rsidR="00992084" w:rsidRPr="007D7234">
        <w:t xml:space="preserve"> or a Norfolk Island law</w:t>
      </w:r>
      <w:r w:rsidRPr="007D7234">
        <w:t>, by a court, tribunal, authority or person;</w:t>
      </w:r>
    </w:p>
    <w:p w14:paraId="68247E70" w14:textId="77777777" w:rsidR="00F95C32" w:rsidRPr="007D7234" w:rsidRDefault="00F95C32" w:rsidP="00F95C32">
      <w:pPr>
        <w:pStyle w:val="paragraph"/>
      </w:pPr>
      <w:r w:rsidRPr="007D7234">
        <w:tab/>
        <w:t>(b)</w:t>
      </w:r>
      <w:r w:rsidRPr="007D7234">
        <w:tab/>
        <w:t>the decision whether to amend the record involves the determination of a question that the person seeking amendment of the record is, or has been, entitled to have determined by the agency (on internal review), the Information Commissioner, a court or tribunal.</w:t>
      </w:r>
    </w:p>
    <w:p w14:paraId="5B13709E" w14:textId="77777777" w:rsidR="00F95C32" w:rsidRPr="007D7234" w:rsidRDefault="00F95C32" w:rsidP="00F95C32">
      <w:pPr>
        <w:pStyle w:val="ActHead5"/>
      </w:pPr>
      <w:bookmarkStart w:id="288" w:name="_Toc225012396"/>
      <w:r w:rsidRPr="007D7234">
        <w:rPr>
          <w:rStyle w:val="CharSectno"/>
        </w:rPr>
        <w:t>89E</w:t>
      </w:r>
      <w:r w:rsidRPr="007D7234">
        <w:t xml:space="preserve">  Information Commissioner investigations—protection from civil action</w:t>
      </w:r>
      <w:bookmarkEnd w:id="288"/>
    </w:p>
    <w:p w14:paraId="13D446C0" w14:textId="77777777" w:rsidR="00F95C32" w:rsidRPr="007D7234" w:rsidRDefault="00F95C32" w:rsidP="00F95C32">
      <w:pPr>
        <w:pStyle w:val="subsection"/>
      </w:pPr>
      <w:r w:rsidRPr="007D7234">
        <w:tab/>
        <w:t>(1)</w:t>
      </w:r>
      <w:r w:rsidRPr="007D7234">
        <w:tab/>
        <w:t>Civil proceedings do not lie against a person in respect of loss, damage or injury of any kind suffered by another person because the first</w:t>
      </w:r>
      <w:r w:rsidR="007D7234">
        <w:noBreakHyphen/>
      </w:r>
      <w:r w:rsidRPr="007D7234">
        <w:t>mentioned person complains about an action under section</w:t>
      </w:r>
      <w:r w:rsidR="000E491B" w:rsidRPr="007D7234">
        <w:t> </w:t>
      </w:r>
      <w:r w:rsidRPr="007D7234">
        <w:t>70.</w:t>
      </w:r>
    </w:p>
    <w:p w14:paraId="51AAF610" w14:textId="77777777" w:rsidR="00F95C32" w:rsidRPr="007D7234" w:rsidRDefault="00F95C32" w:rsidP="00F95C32">
      <w:pPr>
        <w:pStyle w:val="subsection"/>
      </w:pPr>
      <w:r w:rsidRPr="007D7234">
        <w:tab/>
        <w:t>(2)</w:t>
      </w:r>
      <w:r w:rsidRPr="007D7234">
        <w:tab/>
      </w:r>
      <w:r w:rsidR="000E491B" w:rsidRPr="007D7234">
        <w:t>Subsection (</w:t>
      </w:r>
      <w:r w:rsidRPr="007D7234">
        <w:t>1) only applies if the complaint is made in good faith.</w:t>
      </w:r>
    </w:p>
    <w:p w14:paraId="26AE9423" w14:textId="77777777" w:rsidR="00F95C32" w:rsidRPr="007D7234" w:rsidRDefault="00F95C32" w:rsidP="00DF5202">
      <w:pPr>
        <w:pStyle w:val="ActHead3"/>
        <w:pageBreakBefore/>
      </w:pPr>
      <w:bookmarkStart w:id="289" w:name="_Toc225012397"/>
      <w:r w:rsidRPr="007D7234">
        <w:rPr>
          <w:rStyle w:val="CharDivNo"/>
        </w:rPr>
        <w:lastRenderedPageBreak/>
        <w:t>Division</w:t>
      </w:r>
      <w:r w:rsidR="000E491B" w:rsidRPr="007D7234">
        <w:rPr>
          <w:rStyle w:val="CharDivNo"/>
        </w:rPr>
        <w:t> </w:t>
      </w:r>
      <w:r w:rsidRPr="007D7234">
        <w:rPr>
          <w:rStyle w:val="CharDivNo"/>
        </w:rPr>
        <w:t>3</w:t>
      </w:r>
      <w:r w:rsidRPr="007D7234">
        <w:t>—</w:t>
      </w:r>
      <w:r w:rsidRPr="007D7234">
        <w:rPr>
          <w:rStyle w:val="CharDivText"/>
        </w:rPr>
        <w:t>Complaints to Ombudsman</w:t>
      </w:r>
      <w:bookmarkEnd w:id="289"/>
    </w:p>
    <w:p w14:paraId="1275D1C4" w14:textId="77777777" w:rsidR="00F95C32" w:rsidRPr="007D7234" w:rsidRDefault="00F95C32" w:rsidP="00F95C32">
      <w:pPr>
        <w:pStyle w:val="ActHead5"/>
      </w:pPr>
      <w:bookmarkStart w:id="290" w:name="_Toc225012398"/>
      <w:r w:rsidRPr="007D7234">
        <w:rPr>
          <w:rStyle w:val="CharSectno"/>
        </w:rPr>
        <w:t>89F</w:t>
      </w:r>
      <w:r w:rsidRPr="007D7234">
        <w:t xml:space="preserve">  Complaints to Ombudsman—powers not affected</w:t>
      </w:r>
      <w:bookmarkEnd w:id="290"/>
    </w:p>
    <w:p w14:paraId="4CFD17E1" w14:textId="77777777" w:rsidR="00F95C32" w:rsidRPr="007D7234" w:rsidRDefault="00F95C32" w:rsidP="00F95C32">
      <w:pPr>
        <w:pStyle w:val="subsection"/>
      </w:pPr>
      <w:r w:rsidRPr="007D7234">
        <w:tab/>
      </w:r>
      <w:r w:rsidRPr="007D7234">
        <w:tab/>
        <w:t xml:space="preserve">This </w:t>
      </w:r>
      <w:r w:rsidR="004B639B" w:rsidRPr="007D7234">
        <w:t>Part </w:t>
      </w:r>
      <w:r w:rsidRPr="007D7234">
        <w:t xml:space="preserve">does not prevent the Ombudsman from exercising powers or performing functions under the </w:t>
      </w:r>
      <w:r w:rsidRPr="007D7234">
        <w:rPr>
          <w:i/>
        </w:rPr>
        <w:t>Ombudsman Act 1976</w:t>
      </w:r>
      <w:r w:rsidRPr="007D7234">
        <w:t xml:space="preserve"> in accordance with that Act.</w:t>
      </w:r>
    </w:p>
    <w:p w14:paraId="2489FE1D" w14:textId="77777777" w:rsidR="00F95C32" w:rsidRPr="007D7234" w:rsidRDefault="00F95C32" w:rsidP="00F95C32">
      <w:pPr>
        <w:pStyle w:val="ActHead5"/>
      </w:pPr>
      <w:bookmarkStart w:id="291" w:name="_Toc225012399"/>
      <w:r w:rsidRPr="007D7234">
        <w:rPr>
          <w:rStyle w:val="CharSectno"/>
        </w:rPr>
        <w:t>89G</w:t>
      </w:r>
      <w:r w:rsidRPr="007D7234">
        <w:t xml:space="preserve">  Complaints to Ombudsman—report must not contain certain information</w:t>
      </w:r>
      <w:bookmarkEnd w:id="291"/>
    </w:p>
    <w:p w14:paraId="5CE65D2C" w14:textId="77777777" w:rsidR="00F95C32" w:rsidRPr="007D7234" w:rsidRDefault="00F95C32" w:rsidP="00F95C32">
      <w:pPr>
        <w:pStyle w:val="subsection"/>
      </w:pPr>
      <w:r w:rsidRPr="007D7234">
        <w:tab/>
      </w:r>
      <w:r w:rsidRPr="007D7234">
        <w:tab/>
        <w:t xml:space="preserve">A report under </w:t>
      </w:r>
      <w:r w:rsidR="003443F6" w:rsidRPr="007D7234">
        <w:t>sub</w:t>
      </w:r>
      <w:r w:rsidR="00686BB3" w:rsidRPr="007D7234">
        <w:t>section 1</w:t>
      </w:r>
      <w:r w:rsidRPr="007D7234">
        <w:t xml:space="preserve">2(3) or </w:t>
      </w:r>
      <w:r w:rsidR="00686BB3" w:rsidRPr="007D7234">
        <w:t>section 1</w:t>
      </w:r>
      <w:r w:rsidRPr="007D7234">
        <w:t xml:space="preserve">5 or 17 of the </w:t>
      </w:r>
      <w:r w:rsidRPr="007D7234">
        <w:rPr>
          <w:i/>
        </w:rPr>
        <w:t>Ombudsman Act 1976</w:t>
      </w:r>
      <w:r w:rsidRPr="007D7234">
        <w:t xml:space="preserve"> in relation to an action taken under this Act must not include:</w:t>
      </w:r>
    </w:p>
    <w:p w14:paraId="0C915B7F" w14:textId="77777777" w:rsidR="00F95C32" w:rsidRPr="007D7234" w:rsidRDefault="00F95C32" w:rsidP="00F95C32">
      <w:pPr>
        <w:pStyle w:val="paragraph"/>
      </w:pPr>
      <w:r w:rsidRPr="007D7234">
        <w:tab/>
        <w:t>(a)</w:t>
      </w:r>
      <w:r w:rsidRPr="007D7234">
        <w:tab/>
        <w:t>exempt matter; or</w:t>
      </w:r>
    </w:p>
    <w:p w14:paraId="3F6FC9F0" w14:textId="77777777" w:rsidR="00F95C32" w:rsidRPr="007D7234" w:rsidRDefault="00F95C32" w:rsidP="00F95C32">
      <w:pPr>
        <w:pStyle w:val="paragraph"/>
      </w:pPr>
      <w:r w:rsidRPr="007D7234">
        <w:tab/>
        <w:t>(b)</w:t>
      </w:r>
      <w:r w:rsidRPr="007D7234">
        <w:tab/>
        <w:t>information of the kind referred to in subsection</w:t>
      </w:r>
      <w:r w:rsidR="000E491B" w:rsidRPr="007D7234">
        <w:t> </w:t>
      </w:r>
      <w:r w:rsidRPr="007D7234">
        <w:t>25(1).</w:t>
      </w:r>
    </w:p>
    <w:p w14:paraId="3EA2DBDF" w14:textId="77777777" w:rsidR="00F95C32" w:rsidRPr="007D7234" w:rsidRDefault="00F95C32" w:rsidP="00F95C32">
      <w:pPr>
        <w:pStyle w:val="notetext"/>
      </w:pPr>
      <w:r w:rsidRPr="007D7234">
        <w:t>Note:</w:t>
      </w:r>
      <w:r w:rsidRPr="007D7234">
        <w:tab/>
        <w:t>Subsection</w:t>
      </w:r>
      <w:r w:rsidR="000E491B" w:rsidRPr="007D7234">
        <w:t> </w:t>
      </w:r>
      <w:r w:rsidRPr="007D7234">
        <w:t>25(1) deals with information about the existence or otherwise of certain documents.</w:t>
      </w:r>
    </w:p>
    <w:p w14:paraId="08D9D222" w14:textId="77777777" w:rsidR="00F95C32" w:rsidRPr="007D7234" w:rsidRDefault="00F95C32" w:rsidP="00F95C32">
      <w:pPr>
        <w:pStyle w:val="ActHead5"/>
      </w:pPr>
      <w:bookmarkStart w:id="292" w:name="_Toc225012400"/>
      <w:r w:rsidRPr="007D7234">
        <w:rPr>
          <w:rStyle w:val="CharSectno"/>
        </w:rPr>
        <w:t>89H</w:t>
      </w:r>
      <w:r w:rsidRPr="007D7234">
        <w:t xml:space="preserve">  Complaints to Ombudsman—certain rights not affected by certificates</w:t>
      </w:r>
      <w:bookmarkEnd w:id="292"/>
    </w:p>
    <w:p w14:paraId="275F06D8" w14:textId="77777777" w:rsidR="00F95C32" w:rsidRPr="007D7234" w:rsidRDefault="00F95C32" w:rsidP="00F95C32">
      <w:pPr>
        <w:pStyle w:val="subsection"/>
      </w:pPr>
      <w:r w:rsidRPr="007D7234">
        <w:tab/>
        <w:t>(1)</w:t>
      </w:r>
      <w:r w:rsidRPr="007D7234">
        <w:tab/>
        <w:t>This section applies if:</w:t>
      </w:r>
    </w:p>
    <w:p w14:paraId="0396518F" w14:textId="77777777" w:rsidR="00F95C32" w:rsidRPr="007D7234" w:rsidRDefault="00F95C32" w:rsidP="00F95C32">
      <w:pPr>
        <w:pStyle w:val="paragraph"/>
      </w:pPr>
      <w:r w:rsidRPr="007D7234">
        <w:tab/>
        <w:t>(a)</w:t>
      </w:r>
      <w:r w:rsidRPr="007D7234">
        <w:tab/>
        <w:t>the Ombudsman has commenced an investigation of a decision made under this Act not to grant a request for access to a document; and</w:t>
      </w:r>
    </w:p>
    <w:p w14:paraId="38C37A32" w14:textId="77777777" w:rsidR="00F95C32" w:rsidRPr="007D7234" w:rsidRDefault="00F95C32" w:rsidP="00F95C32">
      <w:pPr>
        <w:pStyle w:val="paragraph"/>
      </w:pPr>
      <w:r w:rsidRPr="007D7234">
        <w:tab/>
        <w:t>(b)</w:t>
      </w:r>
      <w:r w:rsidRPr="007D7234">
        <w:tab/>
        <w:t>the Attorney</w:t>
      </w:r>
      <w:r w:rsidR="007D7234">
        <w:noBreakHyphen/>
      </w:r>
      <w:r w:rsidRPr="007D7234">
        <w:t>General furnishes a certificate to the Ombudsman under paragraph</w:t>
      </w:r>
      <w:r w:rsidR="000E491B" w:rsidRPr="007D7234">
        <w:t> </w:t>
      </w:r>
      <w:r w:rsidRPr="007D7234">
        <w:t xml:space="preserve">9(3)(a), (c) or (d) of the </w:t>
      </w:r>
      <w:r w:rsidRPr="007D7234">
        <w:rPr>
          <w:i/>
        </w:rPr>
        <w:t>Ombudsman Act 1976</w:t>
      </w:r>
      <w:r w:rsidRPr="007D7234">
        <w:t xml:space="preserve"> in relation to that investigation.</w:t>
      </w:r>
    </w:p>
    <w:p w14:paraId="3E33A030" w14:textId="77777777" w:rsidR="00F95C32" w:rsidRPr="007D7234" w:rsidRDefault="00F95C32" w:rsidP="00F95C32">
      <w:pPr>
        <w:pStyle w:val="subsection"/>
      </w:pPr>
      <w:r w:rsidRPr="007D7234">
        <w:tab/>
        <w:t>(2)</w:t>
      </w:r>
      <w:r w:rsidRPr="007D7234">
        <w:tab/>
        <w:t>The certificate does not affect the Ombudsman’s right to:</w:t>
      </w:r>
    </w:p>
    <w:p w14:paraId="5D952AFA" w14:textId="77777777" w:rsidR="00F95C32" w:rsidRPr="007D7234" w:rsidRDefault="00F95C32" w:rsidP="00F95C32">
      <w:pPr>
        <w:pStyle w:val="paragraph"/>
      </w:pPr>
      <w:r w:rsidRPr="007D7234">
        <w:tab/>
        <w:t>(a)</w:t>
      </w:r>
      <w:r w:rsidRPr="007D7234">
        <w:tab/>
        <w:t>seek from any person the reasons for a decision made under this Act not to give access to an exempt document; or</w:t>
      </w:r>
    </w:p>
    <w:p w14:paraId="3E9E94FC" w14:textId="77777777" w:rsidR="00F95C32" w:rsidRPr="007D7234" w:rsidRDefault="00F95C32" w:rsidP="00F95C32">
      <w:pPr>
        <w:pStyle w:val="paragraph"/>
      </w:pPr>
      <w:r w:rsidRPr="007D7234">
        <w:tab/>
        <w:t>(b)</w:t>
      </w:r>
      <w:r w:rsidRPr="007D7234">
        <w:tab/>
        <w:t>require any person to give any information or to answer any questions concerning the decision.</w:t>
      </w:r>
    </w:p>
    <w:p w14:paraId="64C64B0E" w14:textId="77777777" w:rsidR="00F95C32" w:rsidRPr="007D7234" w:rsidRDefault="00F95C32" w:rsidP="00F95C32">
      <w:pPr>
        <w:pStyle w:val="ActHead5"/>
      </w:pPr>
      <w:bookmarkStart w:id="293" w:name="_Toc225012401"/>
      <w:r w:rsidRPr="007D7234">
        <w:rPr>
          <w:rStyle w:val="CharSectno"/>
        </w:rPr>
        <w:lastRenderedPageBreak/>
        <w:t>89J</w:t>
      </w:r>
      <w:r w:rsidRPr="007D7234">
        <w:t xml:space="preserve">  Complaints to Ombudsman—limitation on amending records in reports under the </w:t>
      </w:r>
      <w:r w:rsidRPr="007D7234">
        <w:rPr>
          <w:i/>
        </w:rPr>
        <w:t>Ombudsman Act 1976</w:t>
      </w:r>
      <w:bookmarkEnd w:id="293"/>
    </w:p>
    <w:p w14:paraId="263A4B2D" w14:textId="77777777" w:rsidR="00F95C32" w:rsidRPr="007D7234" w:rsidRDefault="00F95C32" w:rsidP="00F95C32">
      <w:pPr>
        <w:pStyle w:val="subsection"/>
      </w:pPr>
      <w:r w:rsidRPr="007D7234">
        <w:tab/>
        <w:t>(1)</w:t>
      </w:r>
      <w:r w:rsidRPr="007D7234">
        <w:tab/>
        <w:t xml:space="preserve">The Ombudsman may, in a report under </w:t>
      </w:r>
      <w:r w:rsidR="00686BB3" w:rsidRPr="007D7234">
        <w:t>section 1</w:t>
      </w:r>
      <w:r w:rsidRPr="007D7234">
        <w:t xml:space="preserve">5 of the </w:t>
      </w:r>
      <w:r w:rsidRPr="007D7234">
        <w:rPr>
          <w:i/>
        </w:rPr>
        <w:t>Ombudsman Act 1976</w:t>
      </w:r>
      <w:r w:rsidRPr="007D7234">
        <w:t>, recommend that an amendment be made to a record that relates to a record of an opinion only if he or she is satisfied of either (or both) of the following:</w:t>
      </w:r>
    </w:p>
    <w:p w14:paraId="2562D730" w14:textId="77777777" w:rsidR="00F95C32" w:rsidRPr="007D7234" w:rsidRDefault="00F95C32" w:rsidP="00F95C32">
      <w:pPr>
        <w:pStyle w:val="paragraph"/>
      </w:pPr>
      <w:r w:rsidRPr="007D7234">
        <w:tab/>
        <w:t>(a)</w:t>
      </w:r>
      <w:r w:rsidRPr="007D7234">
        <w:tab/>
        <w:t>the opinion was based on a mistake of fact;</w:t>
      </w:r>
    </w:p>
    <w:p w14:paraId="5BE61E1C" w14:textId="77777777" w:rsidR="00F95C32" w:rsidRPr="007D7234" w:rsidRDefault="00F95C32" w:rsidP="00F95C32">
      <w:pPr>
        <w:pStyle w:val="paragraph"/>
      </w:pPr>
      <w:r w:rsidRPr="007D7234">
        <w:tab/>
        <w:t>(b)</w:t>
      </w:r>
      <w:r w:rsidRPr="007D7234">
        <w:tab/>
        <w:t>the author of the opinion was biased, unqualified to form the opinion or acted improperly in conducting the factual inquiries that led to the formation of the opinion.</w:t>
      </w:r>
    </w:p>
    <w:p w14:paraId="261DF190" w14:textId="77777777" w:rsidR="00F95C32" w:rsidRPr="007D7234" w:rsidRDefault="00F95C32" w:rsidP="00F95C32">
      <w:pPr>
        <w:pStyle w:val="subsection"/>
      </w:pPr>
      <w:r w:rsidRPr="007D7234">
        <w:tab/>
        <w:t>(2)</w:t>
      </w:r>
      <w:r w:rsidRPr="007D7234">
        <w:tab/>
        <w:t xml:space="preserve">The Ombudsman must not, in a report under </w:t>
      </w:r>
      <w:r w:rsidR="00686BB3" w:rsidRPr="007D7234">
        <w:t>section 1</w:t>
      </w:r>
      <w:r w:rsidRPr="007D7234">
        <w:t xml:space="preserve">5 of the </w:t>
      </w:r>
      <w:r w:rsidRPr="007D7234">
        <w:rPr>
          <w:i/>
        </w:rPr>
        <w:t>Ombudsman Act 1976</w:t>
      </w:r>
      <w:r w:rsidRPr="007D7234">
        <w:t>, recommend that an amendment be made to a record if he or she is satisfied of either of the following:</w:t>
      </w:r>
    </w:p>
    <w:p w14:paraId="65C8EF89" w14:textId="77777777" w:rsidR="00F95C32" w:rsidRPr="007D7234" w:rsidRDefault="00F95C32" w:rsidP="00F95C32">
      <w:pPr>
        <w:pStyle w:val="paragraph"/>
      </w:pPr>
      <w:r w:rsidRPr="007D7234">
        <w:tab/>
        <w:t>(a)</w:t>
      </w:r>
      <w:r w:rsidRPr="007D7234">
        <w:tab/>
        <w:t>the record is a record of a decision, under an enactment</w:t>
      </w:r>
      <w:r w:rsidR="00992084" w:rsidRPr="007D7234">
        <w:t xml:space="preserve"> or a Norfolk Island law</w:t>
      </w:r>
      <w:r w:rsidRPr="007D7234">
        <w:t>, by a court, tribunal, authority or person;</w:t>
      </w:r>
    </w:p>
    <w:p w14:paraId="689A4CE2" w14:textId="77777777" w:rsidR="00F95C32" w:rsidRPr="007D7234" w:rsidRDefault="00F95C32" w:rsidP="00F95C32">
      <w:pPr>
        <w:pStyle w:val="paragraph"/>
      </w:pPr>
      <w:r w:rsidRPr="007D7234">
        <w:tab/>
        <w:t>(b)</w:t>
      </w:r>
      <w:r w:rsidRPr="007D7234">
        <w:tab/>
        <w:t>the decision whether to amend the record involves determination of a question that the person seeking amendment of the record is, or has been, entitled to have determined by the agency (on internal review), the Information Commissioner, a court or tribunal.</w:t>
      </w:r>
    </w:p>
    <w:p w14:paraId="02846C72" w14:textId="77777777" w:rsidR="003018D5" w:rsidRPr="007D7234" w:rsidRDefault="003018D5" w:rsidP="00DF5202">
      <w:pPr>
        <w:pStyle w:val="ActHead2"/>
        <w:pageBreakBefore/>
      </w:pPr>
      <w:bookmarkStart w:id="294" w:name="_Toc225012402"/>
      <w:r w:rsidRPr="007D7234">
        <w:rPr>
          <w:rStyle w:val="CharPartNo"/>
        </w:rPr>
        <w:lastRenderedPageBreak/>
        <w:t>Part</w:t>
      </w:r>
      <w:r w:rsidR="00FD64DA" w:rsidRPr="007D7234">
        <w:rPr>
          <w:rStyle w:val="CharPartNo"/>
        </w:rPr>
        <w:t> </w:t>
      </w:r>
      <w:r w:rsidRPr="007D7234">
        <w:rPr>
          <w:rStyle w:val="CharPartNo"/>
        </w:rPr>
        <w:t>VIII</w:t>
      </w:r>
      <w:r w:rsidRPr="007D7234">
        <w:t>—</w:t>
      </w:r>
      <w:r w:rsidRPr="007D7234">
        <w:rPr>
          <w:rStyle w:val="CharPartText"/>
        </w:rPr>
        <w:t>Miscellaneous</w:t>
      </w:r>
      <w:bookmarkEnd w:id="294"/>
    </w:p>
    <w:p w14:paraId="2D410BEF" w14:textId="77777777" w:rsidR="00F95C32" w:rsidRPr="007D7234" w:rsidRDefault="00F95C32" w:rsidP="00F95C32">
      <w:pPr>
        <w:pStyle w:val="ActHead3"/>
      </w:pPr>
      <w:bookmarkStart w:id="295" w:name="_Toc225012403"/>
      <w:r w:rsidRPr="007D7234">
        <w:rPr>
          <w:rStyle w:val="CharDivNo"/>
        </w:rPr>
        <w:t>Division</w:t>
      </w:r>
      <w:r w:rsidR="000E491B" w:rsidRPr="007D7234">
        <w:rPr>
          <w:rStyle w:val="CharDivNo"/>
        </w:rPr>
        <w:t> </w:t>
      </w:r>
      <w:r w:rsidRPr="007D7234">
        <w:rPr>
          <w:rStyle w:val="CharDivNo"/>
        </w:rPr>
        <w:t>1</w:t>
      </w:r>
      <w:r w:rsidRPr="007D7234">
        <w:t>—</w:t>
      </w:r>
      <w:r w:rsidRPr="007D7234">
        <w:rPr>
          <w:rStyle w:val="CharDivText"/>
        </w:rPr>
        <w:t>Vexatious applicants</w:t>
      </w:r>
      <w:bookmarkEnd w:id="295"/>
    </w:p>
    <w:p w14:paraId="3373A459" w14:textId="77777777" w:rsidR="00F95C32" w:rsidRPr="007D7234" w:rsidRDefault="00F95C32" w:rsidP="00F95C32">
      <w:pPr>
        <w:pStyle w:val="ActHead5"/>
      </w:pPr>
      <w:bookmarkStart w:id="296" w:name="_Toc225012404"/>
      <w:r w:rsidRPr="007D7234">
        <w:rPr>
          <w:rStyle w:val="CharSectno"/>
        </w:rPr>
        <w:t>89K</w:t>
      </w:r>
      <w:r w:rsidRPr="007D7234">
        <w:t xml:space="preserve">  Vexatious applicants—declaration</w:t>
      </w:r>
      <w:bookmarkEnd w:id="296"/>
    </w:p>
    <w:p w14:paraId="7674B09D" w14:textId="77777777" w:rsidR="00F95C32" w:rsidRPr="007D7234" w:rsidRDefault="00F95C32" w:rsidP="00F95C32">
      <w:pPr>
        <w:pStyle w:val="subsection"/>
      </w:pPr>
      <w:r w:rsidRPr="007D7234">
        <w:tab/>
        <w:t>(1)</w:t>
      </w:r>
      <w:r w:rsidRPr="007D7234">
        <w:tab/>
        <w:t xml:space="preserve">The Information Commissioner may, by written instrument (a </w:t>
      </w:r>
      <w:r w:rsidRPr="007D7234">
        <w:rPr>
          <w:b/>
          <w:i/>
        </w:rPr>
        <w:t>vexatious applicant declaration</w:t>
      </w:r>
      <w:r w:rsidRPr="007D7234">
        <w:t>), declare a person to be a vexatious applicant.</w:t>
      </w:r>
    </w:p>
    <w:p w14:paraId="75A85F68" w14:textId="77777777" w:rsidR="00F95C32" w:rsidRPr="007D7234" w:rsidRDefault="00F95C32" w:rsidP="00F95C32">
      <w:pPr>
        <w:pStyle w:val="notetext"/>
      </w:pPr>
      <w:r w:rsidRPr="007D7234">
        <w:t>Note 1:</w:t>
      </w:r>
      <w:r w:rsidRPr="007D7234">
        <w:tab/>
        <w:t>Section</w:t>
      </w:r>
      <w:r w:rsidR="000E491B" w:rsidRPr="007D7234">
        <w:t> </w:t>
      </w:r>
      <w:r w:rsidRPr="007D7234">
        <w:t>89L sets out the grounds on which a declaration may be made.</w:t>
      </w:r>
    </w:p>
    <w:p w14:paraId="57611A08" w14:textId="77777777" w:rsidR="00F95C32" w:rsidRPr="007D7234" w:rsidRDefault="00F95C32" w:rsidP="00F95C32">
      <w:pPr>
        <w:pStyle w:val="notetext"/>
      </w:pPr>
      <w:r w:rsidRPr="007D7234">
        <w:t>Note 2:</w:t>
      </w:r>
      <w:r w:rsidRPr="007D7234">
        <w:tab/>
        <w:t>For variation and revocation of the instrument, see subsection</w:t>
      </w:r>
      <w:r w:rsidR="000E491B" w:rsidRPr="007D7234">
        <w:t> </w:t>
      </w:r>
      <w:r w:rsidRPr="007D7234">
        <w:t xml:space="preserve">33(3) of the </w:t>
      </w:r>
      <w:r w:rsidRPr="007D7234">
        <w:rPr>
          <w:i/>
        </w:rPr>
        <w:t>Acts Interpretation Act 1901</w:t>
      </w:r>
      <w:r w:rsidRPr="007D7234">
        <w:t>.</w:t>
      </w:r>
    </w:p>
    <w:p w14:paraId="43308B7C" w14:textId="77777777" w:rsidR="00F95C32" w:rsidRPr="007D7234" w:rsidRDefault="00F95C32" w:rsidP="00F95C32">
      <w:pPr>
        <w:pStyle w:val="subsection"/>
      </w:pPr>
      <w:r w:rsidRPr="007D7234">
        <w:tab/>
        <w:t>(2)</w:t>
      </w:r>
      <w:r w:rsidRPr="007D7234">
        <w:tab/>
        <w:t>The Information Commissioner may make a declaration:</w:t>
      </w:r>
    </w:p>
    <w:p w14:paraId="3863E113" w14:textId="77777777" w:rsidR="00F95C32" w:rsidRPr="007D7234" w:rsidRDefault="00F95C32" w:rsidP="00F95C32">
      <w:pPr>
        <w:pStyle w:val="paragraph"/>
      </w:pPr>
      <w:r w:rsidRPr="007D7234">
        <w:tab/>
        <w:t>(a)</w:t>
      </w:r>
      <w:r w:rsidRPr="007D7234">
        <w:tab/>
        <w:t>on the application of an agency or Minister; or</w:t>
      </w:r>
    </w:p>
    <w:p w14:paraId="6ABE6540" w14:textId="77777777" w:rsidR="00F95C32" w:rsidRPr="007D7234" w:rsidRDefault="00F95C32" w:rsidP="00F95C32">
      <w:pPr>
        <w:pStyle w:val="paragraph"/>
      </w:pPr>
      <w:r w:rsidRPr="007D7234">
        <w:tab/>
        <w:t>(b)</w:t>
      </w:r>
      <w:r w:rsidRPr="007D7234">
        <w:tab/>
        <w:t>on the Information Commissioner’s initiative.</w:t>
      </w:r>
    </w:p>
    <w:p w14:paraId="253F2FCE" w14:textId="77777777" w:rsidR="00F95C32" w:rsidRPr="007D7234" w:rsidRDefault="00F95C32" w:rsidP="00F95C32">
      <w:pPr>
        <w:pStyle w:val="subsection"/>
      </w:pPr>
      <w:r w:rsidRPr="007D7234">
        <w:tab/>
        <w:t>(3)</w:t>
      </w:r>
      <w:r w:rsidRPr="007D7234">
        <w:tab/>
        <w:t>If an agency or Minister has applied for a declaration, the agency or Minister has the onus of establishing that the Information Commissioner should make the declaration.</w:t>
      </w:r>
    </w:p>
    <w:p w14:paraId="0419A65D" w14:textId="77777777" w:rsidR="00F95C32" w:rsidRPr="007D7234" w:rsidRDefault="00F95C32" w:rsidP="00F95C32">
      <w:pPr>
        <w:pStyle w:val="subsection"/>
      </w:pPr>
      <w:r w:rsidRPr="007D7234">
        <w:tab/>
        <w:t>(4)</w:t>
      </w:r>
      <w:r w:rsidRPr="007D7234">
        <w:tab/>
        <w:t>The Information Commissioner must, as soon as practicable, give written notice to the person in relation to whom the vexatious applicant declaration is made.</w:t>
      </w:r>
    </w:p>
    <w:p w14:paraId="670FFDEC" w14:textId="77777777" w:rsidR="00F95C32" w:rsidRPr="007D7234" w:rsidRDefault="00F95C32" w:rsidP="00F95C32">
      <w:pPr>
        <w:pStyle w:val="ActHead5"/>
      </w:pPr>
      <w:bookmarkStart w:id="297" w:name="_Toc225012405"/>
      <w:r w:rsidRPr="007D7234">
        <w:rPr>
          <w:rStyle w:val="CharSectno"/>
        </w:rPr>
        <w:t>89L</w:t>
      </w:r>
      <w:r w:rsidRPr="007D7234">
        <w:t xml:space="preserve">  Vexatious applicants—grounds for declaration</w:t>
      </w:r>
      <w:bookmarkEnd w:id="297"/>
    </w:p>
    <w:p w14:paraId="6B8D3327" w14:textId="77777777" w:rsidR="00F95C32" w:rsidRPr="007D7234" w:rsidRDefault="00F95C32" w:rsidP="00F95C32">
      <w:pPr>
        <w:pStyle w:val="subsection"/>
      </w:pPr>
      <w:r w:rsidRPr="007D7234">
        <w:tab/>
        <w:t>(1)</w:t>
      </w:r>
      <w:r w:rsidRPr="007D7234">
        <w:tab/>
        <w:t>The Information Commissioner may make a vexatious applicant declaration in relation to a person only if the Information Commissioner is satisfied of any of the following:</w:t>
      </w:r>
    </w:p>
    <w:p w14:paraId="22F05901" w14:textId="77777777" w:rsidR="00F95C32" w:rsidRPr="007D7234" w:rsidRDefault="00F95C32" w:rsidP="00F95C32">
      <w:pPr>
        <w:pStyle w:val="paragraph"/>
      </w:pPr>
      <w:r w:rsidRPr="007D7234">
        <w:tab/>
        <w:t>(a)</w:t>
      </w:r>
      <w:r w:rsidRPr="007D7234">
        <w:tab/>
        <w:t>that:</w:t>
      </w:r>
    </w:p>
    <w:p w14:paraId="79933C53" w14:textId="77777777" w:rsidR="00F95C32" w:rsidRPr="007D7234" w:rsidRDefault="00F95C32" w:rsidP="00F95C32">
      <w:pPr>
        <w:pStyle w:val="paragraphsub"/>
      </w:pPr>
      <w:r w:rsidRPr="007D7234">
        <w:tab/>
        <w:t>(i)</w:t>
      </w:r>
      <w:r w:rsidRPr="007D7234">
        <w:tab/>
        <w:t>the person has repeatedly engaged in access actions; and</w:t>
      </w:r>
    </w:p>
    <w:p w14:paraId="207E2880" w14:textId="77777777" w:rsidR="00F95C32" w:rsidRPr="007D7234" w:rsidRDefault="00F95C32" w:rsidP="00F95C32">
      <w:pPr>
        <w:pStyle w:val="paragraphsub"/>
      </w:pPr>
      <w:r w:rsidRPr="007D7234">
        <w:tab/>
        <w:t>(ii)</w:t>
      </w:r>
      <w:r w:rsidRPr="007D7234">
        <w:tab/>
        <w:t>the repeated engagement involves an abuse of the process for the access action;</w:t>
      </w:r>
    </w:p>
    <w:p w14:paraId="22E48327" w14:textId="77777777" w:rsidR="00F95C32" w:rsidRPr="007D7234" w:rsidRDefault="00F95C32" w:rsidP="00F95C32">
      <w:pPr>
        <w:pStyle w:val="paragraph"/>
      </w:pPr>
      <w:r w:rsidRPr="007D7234">
        <w:tab/>
        <w:t>(b)</w:t>
      </w:r>
      <w:r w:rsidRPr="007D7234">
        <w:tab/>
        <w:t>a particular access action in which the person engages involves, or would involve, an abuse of the process for that access action;</w:t>
      </w:r>
    </w:p>
    <w:p w14:paraId="3388420A" w14:textId="77777777" w:rsidR="00F95C32" w:rsidRPr="007D7234" w:rsidRDefault="00F95C32" w:rsidP="00F95C32">
      <w:pPr>
        <w:pStyle w:val="paragraph"/>
      </w:pPr>
      <w:r w:rsidRPr="007D7234">
        <w:tab/>
        <w:t>(c)</w:t>
      </w:r>
      <w:r w:rsidRPr="007D7234">
        <w:tab/>
        <w:t>a particular access action in which the person engages would be manifestly unreasonable.</w:t>
      </w:r>
    </w:p>
    <w:p w14:paraId="0D5A4F6E" w14:textId="77777777" w:rsidR="00F95C32" w:rsidRPr="007D7234" w:rsidRDefault="00F95C32" w:rsidP="00F95C32">
      <w:pPr>
        <w:pStyle w:val="subsection"/>
      </w:pPr>
      <w:r w:rsidRPr="007D7234">
        <w:lastRenderedPageBreak/>
        <w:tab/>
        <w:t>(2)</w:t>
      </w:r>
      <w:r w:rsidRPr="007D7234">
        <w:tab/>
        <w:t xml:space="preserve">A person engages in an </w:t>
      </w:r>
      <w:r w:rsidRPr="007D7234">
        <w:rPr>
          <w:b/>
          <w:i/>
        </w:rPr>
        <w:t>access action</w:t>
      </w:r>
      <w:r w:rsidRPr="007D7234">
        <w:t xml:space="preserve"> if the person does any of the following:</w:t>
      </w:r>
    </w:p>
    <w:p w14:paraId="5CA5E19C" w14:textId="77777777" w:rsidR="00F95C32" w:rsidRPr="007D7234" w:rsidRDefault="00F95C32" w:rsidP="00F95C32">
      <w:pPr>
        <w:pStyle w:val="paragraph"/>
      </w:pPr>
      <w:r w:rsidRPr="007D7234">
        <w:tab/>
        <w:t>(a)</w:t>
      </w:r>
      <w:r w:rsidRPr="007D7234">
        <w:tab/>
        <w:t>makes a request;</w:t>
      </w:r>
    </w:p>
    <w:p w14:paraId="62CD15C8" w14:textId="77777777" w:rsidR="00F95C32" w:rsidRPr="007D7234" w:rsidRDefault="00F95C32" w:rsidP="00F95C32">
      <w:pPr>
        <w:pStyle w:val="paragraph"/>
      </w:pPr>
      <w:r w:rsidRPr="007D7234">
        <w:tab/>
        <w:t>(b)</w:t>
      </w:r>
      <w:r w:rsidRPr="007D7234">
        <w:tab/>
        <w:t>makes an application under section</w:t>
      </w:r>
      <w:r w:rsidR="000E491B" w:rsidRPr="007D7234">
        <w:t> </w:t>
      </w:r>
      <w:r w:rsidRPr="007D7234">
        <w:t>48;</w:t>
      </w:r>
    </w:p>
    <w:p w14:paraId="70C97A03" w14:textId="77777777" w:rsidR="00F95C32" w:rsidRPr="007D7234" w:rsidRDefault="00F95C32" w:rsidP="00F95C32">
      <w:pPr>
        <w:pStyle w:val="paragraph"/>
      </w:pPr>
      <w:r w:rsidRPr="007D7234">
        <w:tab/>
        <w:t>(c)</w:t>
      </w:r>
      <w:r w:rsidRPr="007D7234">
        <w:tab/>
        <w:t>makes an application for internal review;</w:t>
      </w:r>
    </w:p>
    <w:p w14:paraId="7C5AB58E" w14:textId="77777777" w:rsidR="00F95C32" w:rsidRPr="007D7234" w:rsidRDefault="00F95C32" w:rsidP="00F95C32">
      <w:pPr>
        <w:pStyle w:val="paragraph"/>
      </w:pPr>
      <w:r w:rsidRPr="007D7234">
        <w:tab/>
        <w:t>(d)</w:t>
      </w:r>
      <w:r w:rsidRPr="007D7234">
        <w:tab/>
        <w:t>makes an IC review application.</w:t>
      </w:r>
    </w:p>
    <w:p w14:paraId="3EF3FB27" w14:textId="77777777" w:rsidR="00C77D94" w:rsidRPr="00042AAF" w:rsidRDefault="00C77D94" w:rsidP="00042AAF">
      <w:pPr>
        <w:pStyle w:val="subsection"/>
      </w:pPr>
      <w:r w:rsidRPr="00042AAF">
        <w:rPr>
          <w:highlight w:val="yellow"/>
        </w:rPr>
        <w:tab/>
        <w:t>(2A)</w:t>
      </w:r>
      <w:r w:rsidRPr="00042AAF">
        <w:rPr>
          <w:highlight w:val="yellow"/>
        </w:rPr>
        <w:tab/>
        <w:t xml:space="preserve">A person also engages in an </w:t>
      </w:r>
      <w:r w:rsidRPr="00042AAF">
        <w:rPr>
          <w:b/>
          <w:bCs/>
          <w:i/>
          <w:iCs/>
          <w:highlight w:val="yellow"/>
        </w:rPr>
        <w:t>access action</w:t>
      </w:r>
      <w:r w:rsidRPr="00042AAF">
        <w:rPr>
          <w:highlight w:val="yellow"/>
        </w:rPr>
        <w:t xml:space="preserve"> if the person:</w:t>
      </w:r>
    </w:p>
    <w:p w14:paraId="30F6D6AB" w14:textId="77777777" w:rsidR="00C77D94" w:rsidRPr="00042AAF" w:rsidRDefault="00C77D94" w:rsidP="00042AAF">
      <w:pPr>
        <w:pStyle w:val="paragraph"/>
      </w:pPr>
      <w:r w:rsidRPr="00042AAF">
        <w:rPr>
          <w:highlight w:val="yellow"/>
        </w:rPr>
        <w:tab/>
        <w:t>(a)</w:t>
      </w:r>
      <w:r w:rsidRPr="00042AAF">
        <w:rPr>
          <w:highlight w:val="yellow"/>
        </w:rPr>
        <w:tab/>
        <w:t>does any of the things mentioned in paragraphs (2)(a) to (d) on behalf of another person; or</w:t>
      </w:r>
    </w:p>
    <w:p w14:paraId="08962D40" w14:textId="77777777" w:rsidR="00C77D94" w:rsidRPr="00042AAF" w:rsidRDefault="00C77D94" w:rsidP="00042AAF">
      <w:pPr>
        <w:pStyle w:val="paragraph"/>
      </w:pPr>
      <w:r w:rsidRPr="00042AAF">
        <w:rPr>
          <w:highlight w:val="yellow"/>
        </w:rPr>
        <w:tab/>
        <w:t>(b)</w:t>
      </w:r>
      <w:r w:rsidRPr="00042AAF">
        <w:rPr>
          <w:highlight w:val="yellow"/>
        </w:rPr>
        <w:tab/>
        <w:t>arranges for another person to do any of those things.</w:t>
      </w:r>
    </w:p>
    <w:p w14:paraId="04529C89" w14:textId="77777777" w:rsidR="00F95C32" w:rsidRPr="007D7234" w:rsidRDefault="00F95C32" w:rsidP="00F95C32">
      <w:pPr>
        <w:pStyle w:val="subsection"/>
      </w:pPr>
      <w:r w:rsidRPr="007D7234">
        <w:tab/>
        <w:t>(3)</w:t>
      </w:r>
      <w:r w:rsidRPr="007D7234">
        <w:tab/>
        <w:t>The Information Commissioner must not make a declaration in relation to a person without giving the person an opportunity to make written or oral submissions.</w:t>
      </w:r>
    </w:p>
    <w:p w14:paraId="704BF4A8" w14:textId="77777777" w:rsidR="00F95C32" w:rsidRPr="007D7234" w:rsidRDefault="00F95C32" w:rsidP="00F95C32">
      <w:pPr>
        <w:pStyle w:val="subsection"/>
      </w:pPr>
      <w:r w:rsidRPr="007D7234">
        <w:tab/>
        <w:t>(4)</w:t>
      </w:r>
      <w:r w:rsidRPr="007D7234">
        <w:tab/>
        <w:t>In this section:</w:t>
      </w:r>
    </w:p>
    <w:p w14:paraId="2CF5B669" w14:textId="77777777" w:rsidR="00F95C32" w:rsidRPr="007D7234" w:rsidRDefault="00F95C32" w:rsidP="00F95C32">
      <w:pPr>
        <w:pStyle w:val="Definition"/>
      </w:pPr>
      <w:r w:rsidRPr="007D7234">
        <w:rPr>
          <w:b/>
          <w:i/>
        </w:rPr>
        <w:t>abuse of the process for an access action</w:t>
      </w:r>
      <w:r w:rsidRPr="007D7234">
        <w:t xml:space="preserve"> includes, but is not limited to, the following:</w:t>
      </w:r>
    </w:p>
    <w:p w14:paraId="6963AAD7" w14:textId="77777777" w:rsidR="00F95C32" w:rsidRPr="007D7234" w:rsidRDefault="00F95C32" w:rsidP="00F95C32">
      <w:pPr>
        <w:pStyle w:val="paragraph"/>
      </w:pPr>
      <w:r w:rsidRPr="007D7234">
        <w:tab/>
        <w:t>(a)</w:t>
      </w:r>
      <w:r w:rsidRPr="007D7234">
        <w:tab/>
      </w:r>
      <w:r>
        <w:rPr>
          <w:highlight w:val="yellow"/>
        </w:rPr>
        <w:t>insulting, abusing, harassing</w:t>
      </w:r>
      <w:r w:rsidRPr="007D7234">
        <w:t xml:space="preserve"> or intimidating an individual or an employee of an agency;</w:t>
      </w:r>
    </w:p>
    <w:p w14:paraId="2F9DEBFF" w14:textId="77777777" w:rsidR="00F95C32" w:rsidRPr="007D7234" w:rsidRDefault="00F95C32" w:rsidP="00F95C32">
      <w:pPr>
        <w:pStyle w:val="paragraph"/>
      </w:pPr>
      <w:r w:rsidRPr="007D7234">
        <w:tab/>
        <w:t>(b)</w:t>
      </w:r>
      <w:r w:rsidRPr="007D7234">
        <w:tab/>
        <w:t>unreasonably interfering with the operations of an agency;</w:t>
      </w:r>
    </w:p>
    <w:p w14:paraId="58737312" w14:textId="77777777" w:rsidR="00F95C32" w:rsidRPr="007D7234" w:rsidRDefault="00F95C32" w:rsidP="00F95C32">
      <w:pPr>
        <w:pStyle w:val="paragraph"/>
      </w:pPr>
      <w:r w:rsidRPr="007D7234">
        <w:tab/>
        <w:t>(c)</w:t>
      </w:r>
      <w:r w:rsidRPr="007D7234">
        <w:tab/>
        <w:t>seeking to use the Act for the purpose of circumventing restrictions on access to a document (or documents) imposed by a court.</w:t>
      </w:r>
    </w:p>
    <w:p w14:paraId="601266C8" w14:textId="77777777" w:rsidR="009D598F" w:rsidRPr="00042AAF" w:rsidRDefault="009D598F" w:rsidP="00042AAF">
      <w:pPr>
        <w:pStyle w:val="ActHead5"/>
      </w:pPr>
      <w:bookmarkStart w:id="298" w:name="_Toc207606869"/>
      <w:bookmarkStart w:id="299" w:name="_Toc213318188"/>
      <w:bookmarkStart w:id="300" w:name="_Toc225012406"/>
      <w:r w:rsidRPr="00107D54">
        <w:rPr>
          <w:rStyle w:val="CharSectno"/>
          <w:highlight w:val="yellow"/>
        </w:rPr>
        <w:t>89LA</w:t>
      </w:r>
      <w:r w:rsidRPr="00042AAF">
        <w:rPr>
          <w:highlight w:val="yellow"/>
        </w:rPr>
        <w:t xml:space="preserve">  Vexatious applicants—Minister ceases to hold office</w:t>
      </w:r>
      <w:bookmarkEnd w:id="298"/>
      <w:bookmarkEnd w:id="299"/>
      <w:bookmarkEnd w:id="300"/>
    </w:p>
    <w:p w14:paraId="3CFE006A" w14:textId="77777777" w:rsidR="009D598F" w:rsidRPr="00042AAF" w:rsidRDefault="009D598F" w:rsidP="00042AAF">
      <w:pPr>
        <w:pStyle w:val="subsection"/>
      </w:pPr>
      <w:r w:rsidRPr="00042AAF">
        <w:rPr>
          <w:highlight w:val="yellow"/>
        </w:rPr>
        <w:tab/>
      </w:r>
      <w:r w:rsidRPr="00042AAF">
        <w:rPr>
          <w:highlight w:val="yellow"/>
        </w:rPr>
        <w:tab/>
        <w:t>If:</w:t>
      </w:r>
    </w:p>
    <w:p w14:paraId="7762C2B6" w14:textId="77777777" w:rsidR="009D598F" w:rsidRPr="00042AAF" w:rsidRDefault="009D598F" w:rsidP="00042AAF">
      <w:pPr>
        <w:pStyle w:val="paragraph"/>
      </w:pPr>
      <w:r w:rsidRPr="00042AAF">
        <w:rPr>
          <w:highlight w:val="yellow"/>
        </w:rPr>
        <w:tab/>
        <w:t>(a)</w:t>
      </w:r>
      <w:r w:rsidRPr="00042AAF">
        <w:rPr>
          <w:highlight w:val="yellow"/>
        </w:rPr>
        <w:tab/>
        <w:t>a Minister makes an application under paragraph 89K(2)(a) for a vexatious applicant declaration; and</w:t>
      </w:r>
    </w:p>
    <w:p w14:paraId="22D4C903" w14:textId="77777777" w:rsidR="009D598F" w:rsidRPr="00042AAF" w:rsidRDefault="009D598F" w:rsidP="00042AAF">
      <w:pPr>
        <w:pStyle w:val="paragraph"/>
      </w:pPr>
      <w:r w:rsidRPr="00042AAF">
        <w:rPr>
          <w:highlight w:val="yellow"/>
        </w:rPr>
        <w:tab/>
        <w:t>(b)</w:t>
      </w:r>
      <w:r w:rsidRPr="00042AAF">
        <w:rPr>
          <w:highlight w:val="yellow"/>
        </w:rPr>
        <w:tab/>
        <w:t>before a decision is made on the application, the Minister ceases to be a Minister;</w:t>
      </w:r>
    </w:p>
    <w:p w14:paraId="58304C88" w14:textId="77777777" w:rsidR="009D598F" w:rsidRPr="00042AAF" w:rsidRDefault="009D598F" w:rsidP="00042AAF">
      <w:pPr>
        <w:pStyle w:val="subsection2"/>
      </w:pPr>
      <w:r w:rsidRPr="00042AAF">
        <w:rPr>
          <w:highlight w:val="yellow"/>
        </w:rPr>
        <w:t>then:</w:t>
      </w:r>
    </w:p>
    <w:p w14:paraId="4FF4F272" w14:textId="77777777" w:rsidR="009D598F" w:rsidRPr="00042AAF" w:rsidRDefault="009D598F" w:rsidP="00042AAF">
      <w:pPr>
        <w:pStyle w:val="paragraph"/>
      </w:pPr>
      <w:r w:rsidRPr="00042AAF">
        <w:rPr>
          <w:highlight w:val="yellow"/>
        </w:rPr>
        <w:tab/>
        <w:t>(c)</w:t>
      </w:r>
      <w:r w:rsidRPr="00042AAF">
        <w:rPr>
          <w:highlight w:val="yellow"/>
        </w:rPr>
        <w:tab/>
        <w:t>the application lapses; and</w:t>
      </w:r>
    </w:p>
    <w:p w14:paraId="0305CE9E" w14:textId="77777777" w:rsidR="009D598F" w:rsidRPr="00042AAF" w:rsidRDefault="009D598F" w:rsidP="00042AAF">
      <w:pPr>
        <w:pStyle w:val="paragraph"/>
      </w:pPr>
      <w:r w:rsidRPr="00042AAF">
        <w:rPr>
          <w:highlight w:val="yellow"/>
        </w:rPr>
        <w:tab/>
        <w:t>(d)</w:t>
      </w:r>
      <w:r w:rsidRPr="00042AAF">
        <w:rPr>
          <w:highlight w:val="yellow"/>
        </w:rPr>
        <w:tab/>
        <w:t>this Division ceases to apply in relation to the application.</w:t>
      </w:r>
    </w:p>
    <w:p w14:paraId="10D436A7" w14:textId="77777777" w:rsidR="00F95C32" w:rsidRPr="007D7234" w:rsidRDefault="00F95C32" w:rsidP="00F95C32">
      <w:pPr>
        <w:pStyle w:val="ActHead5"/>
      </w:pPr>
      <w:bookmarkStart w:id="301" w:name="_Toc225012407"/>
      <w:r w:rsidRPr="007D7234">
        <w:rPr>
          <w:rStyle w:val="CharSectno"/>
        </w:rPr>
        <w:lastRenderedPageBreak/>
        <w:t>89M</w:t>
      </w:r>
      <w:r w:rsidRPr="007D7234">
        <w:t xml:space="preserve">  Vexatious applicants—effect of declaration</w:t>
      </w:r>
      <w:bookmarkEnd w:id="301"/>
    </w:p>
    <w:p w14:paraId="38416170" w14:textId="77777777" w:rsidR="00F95C32" w:rsidRPr="007D7234" w:rsidRDefault="00F95C32" w:rsidP="00F95C32">
      <w:pPr>
        <w:pStyle w:val="subsection"/>
      </w:pPr>
      <w:r w:rsidRPr="007D7234">
        <w:tab/>
        <w:t>(1)</w:t>
      </w:r>
      <w:r w:rsidRPr="007D7234">
        <w:tab/>
        <w:t>A vexatious applicant declaration has effect in accordance with the terms and conditions stated in the declaration.</w:t>
      </w:r>
    </w:p>
    <w:p w14:paraId="3F43DC15" w14:textId="77777777" w:rsidR="00F95C32" w:rsidRPr="007D7234" w:rsidRDefault="00F95C32" w:rsidP="00F95C32">
      <w:pPr>
        <w:pStyle w:val="subsection"/>
      </w:pPr>
      <w:r w:rsidRPr="007D7234">
        <w:tab/>
        <w:t>(2)</w:t>
      </w:r>
      <w:r w:rsidRPr="007D7234">
        <w:tab/>
        <w:t xml:space="preserve">Without limiting </w:t>
      </w:r>
      <w:r w:rsidR="000E491B" w:rsidRPr="007D7234">
        <w:t>subsection (</w:t>
      </w:r>
      <w:r w:rsidRPr="007D7234">
        <w:t>1), a vexatious applicant declaration in relation to a person may provide that:</w:t>
      </w:r>
    </w:p>
    <w:p w14:paraId="295ED5AA" w14:textId="77777777" w:rsidR="00F95C32" w:rsidRPr="007D7234" w:rsidRDefault="00F95C32" w:rsidP="00F95C32">
      <w:pPr>
        <w:pStyle w:val="paragraph"/>
      </w:pPr>
      <w:r w:rsidRPr="007D7234">
        <w:tab/>
        <w:t>(a)</w:t>
      </w:r>
      <w:r w:rsidRPr="007D7234">
        <w:tab/>
        <w:t>an agency or Minister may refuse to consider any of the following if made by the person without the written permission of the Information Commissioner:</w:t>
      </w:r>
    </w:p>
    <w:p w14:paraId="3637B1E6" w14:textId="77777777" w:rsidR="00F95C32" w:rsidRPr="007D7234" w:rsidRDefault="00F95C32" w:rsidP="00F95C32">
      <w:pPr>
        <w:pStyle w:val="paragraphsub"/>
      </w:pPr>
      <w:r w:rsidRPr="007D7234">
        <w:tab/>
        <w:t>(i)</w:t>
      </w:r>
      <w:r w:rsidRPr="007D7234">
        <w:tab/>
        <w:t>a request;</w:t>
      </w:r>
    </w:p>
    <w:p w14:paraId="11B0A7EA" w14:textId="77777777" w:rsidR="00F95C32" w:rsidRPr="007D7234" w:rsidRDefault="00F95C32" w:rsidP="00F95C32">
      <w:pPr>
        <w:pStyle w:val="paragraphsub"/>
      </w:pPr>
      <w:r w:rsidRPr="007D7234">
        <w:tab/>
        <w:t>(ii)</w:t>
      </w:r>
      <w:r w:rsidRPr="007D7234">
        <w:tab/>
        <w:t>an application under section</w:t>
      </w:r>
      <w:r w:rsidR="000E491B" w:rsidRPr="007D7234">
        <w:t> </w:t>
      </w:r>
      <w:r w:rsidRPr="007D7234">
        <w:t>48 (amendment of records);</w:t>
      </w:r>
    </w:p>
    <w:p w14:paraId="412669F0" w14:textId="77777777" w:rsidR="00F95C32" w:rsidRPr="007D7234" w:rsidRDefault="00F95C32" w:rsidP="00F95C32">
      <w:pPr>
        <w:pStyle w:val="paragraphsub"/>
      </w:pPr>
      <w:r w:rsidRPr="007D7234">
        <w:tab/>
        <w:t>(iii)</w:t>
      </w:r>
      <w:r w:rsidRPr="007D7234">
        <w:tab/>
        <w:t>an application for internal review; and</w:t>
      </w:r>
    </w:p>
    <w:p w14:paraId="79BB0349" w14:textId="77777777" w:rsidR="00F95C32" w:rsidRPr="007D7234" w:rsidRDefault="00F95C32" w:rsidP="00F95C32">
      <w:pPr>
        <w:pStyle w:val="paragraph"/>
      </w:pPr>
      <w:r w:rsidRPr="007D7234">
        <w:tab/>
        <w:t>(b)</w:t>
      </w:r>
      <w:r w:rsidRPr="007D7234">
        <w:tab/>
        <w:t>the Information Commissioner may refuse to consider an IC review application made by the person.</w:t>
      </w:r>
    </w:p>
    <w:p w14:paraId="167A0554" w14:textId="77777777" w:rsidR="00F95C32" w:rsidRPr="007D7234" w:rsidRDefault="00F95C32" w:rsidP="00F95C32">
      <w:pPr>
        <w:pStyle w:val="subsection"/>
      </w:pPr>
      <w:r w:rsidRPr="007D7234">
        <w:tab/>
        <w:t>(3)</w:t>
      </w:r>
      <w:r w:rsidRPr="007D7234">
        <w:tab/>
        <w:t xml:space="preserve">If a decision is made as mentioned in </w:t>
      </w:r>
      <w:r w:rsidR="000E491B" w:rsidRPr="007D7234">
        <w:t>subsection (</w:t>
      </w:r>
      <w:r w:rsidRPr="007D7234">
        <w:t>2), the agency, Minister or the Information Commissioner (as the case requires) must, as soon as practicable, notify the vexatious applicant of the decision.</w:t>
      </w:r>
    </w:p>
    <w:p w14:paraId="622B1A17" w14:textId="77777777" w:rsidR="00F95C32" w:rsidRPr="007D7234" w:rsidRDefault="00F95C32" w:rsidP="00F95C32">
      <w:pPr>
        <w:pStyle w:val="ActHead5"/>
      </w:pPr>
      <w:bookmarkStart w:id="302" w:name="_Toc225012408"/>
      <w:r w:rsidRPr="007D7234">
        <w:rPr>
          <w:rStyle w:val="CharSectno"/>
        </w:rPr>
        <w:t>89N</w:t>
      </w:r>
      <w:r w:rsidRPr="007D7234">
        <w:t xml:space="preserve">  Vexatious applicants—review by Tribunal</w:t>
      </w:r>
      <w:bookmarkEnd w:id="302"/>
    </w:p>
    <w:p w14:paraId="2A94D580" w14:textId="77777777" w:rsidR="00F95C32" w:rsidRPr="007D7234" w:rsidRDefault="00F95C32" w:rsidP="00F95C32">
      <w:pPr>
        <w:pStyle w:val="subsection"/>
      </w:pPr>
      <w:r w:rsidRPr="007D7234">
        <w:tab/>
      </w:r>
      <w:r w:rsidRPr="007D7234">
        <w:tab/>
        <w:t>An application may be made to the Tribunal for a review of a decision under section</w:t>
      </w:r>
      <w:r w:rsidR="000E491B" w:rsidRPr="007D7234">
        <w:t> </w:t>
      </w:r>
      <w:r w:rsidRPr="007D7234">
        <w:t>89K of the Information Commissioner to make a vexatious applicant declaration.</w:t>
      </w:r>
    </w:p>
    <w:p w14:paraId="2ACF4D9E" w14:textId="77777777" w:rsidR="00F95C32" w:rsidRPr="007D7234" w:rsidRDefault="00F95C32" w:rsidP="00F95C32">
      <w:pPr>
        <w:pStyle w:val="notetext"/>
      </w:pPr>
      <w:r w:rsidRPr="007D7234">
        <w:t>Note 1:</w:t>
      </w:r>
      <w:r w:rsidRPr="007D7234">
        <w:tab/>
        <w:t xml:space="preserve">An application for the review of a decision may be made by a person whose interests are affected by the decision (see </w:t>
      </w:r>
      <w:r w:rsidR="00686BB3" w:rsidRPr="007D7234">
        <w:t>section 1</w:t>
      </w:r>
      <w:r w:rsidR="00DA7B9F" w:rsidRPr="007D7234">
        <w:t xml:space="preserve">7 of the </w:t>
      </w:r>
      <w:r w:rsidR="00DA7B9F" w:rsidRPr="007D7234">
        <w:rPr>
          <w:i/>
        </w:rPr>
        <w:t>Administrative Review Tribunal Act 2024</w:t>
      </w:r>
      <w:r w:rsidRPr="007D7234">
        <w:t>).</w:t>
      </w:r>
    </w:p>
    <w:p w14:paraId="6DE17020" w14:textId="77777777" w:rsidR="00F95C32" w:rsidRPr="007D7234" w:rsidRDefault="00F95C32" w:rsidP="00F95C32">
      <w:pPr>
        <w:pStyle w:val="notetext"/>
      </w:pPr>
      <w:r w:rsidRPr="007D7234">
        <w:t>Note 2:</w:t>
      </w:r>
      <w:r w:rsidRPr="007D7234">
        <w:tab/>
      </w:r>
      <w:r w:rsidR="002743AC" w:rsidRPr="007D7234">
        <w:t xml:space="preserve">Section 18 of the </w:t>
      </w:r>
      <w:r w:rsidR="002743AC" w:rsidRPr="007D7234">
        <w:rPr>
          <w:i/>
        </w:rPr>
        <w:t>Administrative Review Tribunal Act 2024</w:t>
      </w:r>
      <w:r w:rsidR="002743AC" w:rsidRPr="007D7234">
        <w:t xml:space="preserve"> deals with</w:t>
      </w:r>
      <w:r w:rsidRPr="007D7234">
        <w:t xml:space="preserve"> the time within which the application for review must be made.</w:t>
      </w:r>
    </w:p>
    <w:p w14:paraId="7C9771A2" w14:textId="77777777" w:rsidR="00F95C32" w:rsidRPr="007D7234" w:rsidRDefault="00F95C32" w:rsidP="00F95C32">
      <w:pPr>
        <w:pStyle w:val="notetext"/>
      </w:pPr>
      <w:r w:rsidRPr="007D7234">
        <w:t>Note 3:</w:t>
      </w:r>
      <w:r w:rsidRPr="007D7234">
        <w:tab/>
      </w:r>
      <w:r w:rsidR="0099022F" w:rsidRPr="007D7234">
        <w:t xml:space="preserve">Section 22 of the </w:t>
      </w:r>
      <w:r w:rsidR="0099022F" w:rsidRPr="007D7234">
        <w:rPr>
          <w:i/>
        </w:rPr>
        <w:t>Administrative Review Tribunal Act 2024</w:t>
      </w:r>
      <w:r w:rsidRPr="007D7234">
        <w:t xml:space="preserve"> sets out who the parties are to a proceeding before the Tribunal.</w:t>
      </w:r>
    </w:p>
    <w:p w14:paraId="58EF5759" w14:textId="77777777" w:rsidR="00F95C32" w:rsidRPr="007D7234" w:rsidRDefault="00F95C32" w:rsidP="00DF5202">
      <w:pPr>
        <w:pStyle w:val="ActHead3"/>
        <w:pageBreakBefore/>
      </w:pPr>
      <w:bookmarkStart w:id="303" w:name="_Toc225012409"/>
      <w:r w:rsidRPr="007D7234">
        <w:rPr>
          <w:rStyle w:val="CharDivNo"/>
        </w:rPr>
        <w:lastRenderedPageBreak/>
        <w:t>Division</w:t>
      </w:r>
      <w:r w:rsidR="000E491B" w:rsidRPr="007D7234">
        <w:rPr>
          <w:rStyle w:val="CharDivNo"/>
        </w:rPr>
        <w:t> </w:t>
      </w:r>
      <w:r w:rsidRPr="007D7234">
        <w:rPr>
          <w:rStyle w:val="CharDivNo"/>
        </w:rPr>
        <w:t>2</w:t>
      </w:r>
      <w:r w:rsidRPr="007D7234">
        <w:t>—</w:t>
      </w:r>
      <w:r w:rsidRPr="007D7234">
        <w:rPr>
          <w:rStyle w:val="CharDivText"/>
        </w:rPr>
        <w:t>General</w:t>
      </w:r>
      <w:bookmarkEnd w:id="303"/>
    </w:p>
    <w:p w14:paraId="70F6E924" w14:textId="77777777" w:rsidR="00F95C32" w:rsidRPr="007D7234" w:rsidRDefault="00F95C32" w:rsidP="00F95C32">
      <w:pPr>
        <w:pStyle w:val="ActHead5"/>
      </w:pPr>
      <w:bookmarkStart w:id="304" w:name="_Toc225012410"/>
      <w:r w:rsidRPr="007D7234">
        <w:rPr>
          <w:rStyle w:val="CharSectno"/>
        </w:rPr>
        <w:t>89P</w:t>
      </w:r>
      <w:r w:rsidRPr="007D7234">
        <w:t xml:space="preserve">  Staff to hold appropriate security clearance</w:t>
      </w:r>
      <w:bookmarkEnd w:id="304"/>
    </w:p>
    <w:p w14:paraId="4B5AF4ED" w14:textId="77777777" w:rsidR="00F95C32" w:rsidRPr="007D7234" w:rsidRDefault="00F95C32" w:rsidP="00F95C32">
      <w:pPr>
        <w:pStyle w:val="subsection"/>
      </w:pPr>
      <w:r w:rsidRPr="007D7234">
        <w:tab/>
      </w:r>
      <w:r w:rsidRPr="007D7234">
        <w:tab/>
        <w:t>The Information Commissioner must take all reasonable steps to ensure that a member of the staff of the Office of the Australian Information Commissioner who performs functions or exercises powers for the purposes of this Act is given a security clearance at an appropriate level.</w:t>
      </w:r>
    </w:p>
    <w:p w14:paraId="7B7302D5" w14:textId="77777777" w:rsidR="00F95C32" w:rsidRPr="007D7234" w:rsidRDefault="00F95C32" w:rsidP="00F95C32">
      <w:pPr>
        <w:pStyle w:val="notetext"/>
      </w:pPr>
      <w:r w:rsidRPr="007D7234">
        <w:t>Note:</w:t>
      </w:r>
      <w:r w:rsidRPr="007D7234">
        <w:tab/>
        <w:t>Security clearances are given in accordance with the Australian Government Protective Security Manual.</w:t>
      </w:r>
    </w:p>
    <w:p w14:paraId="0640A450" w14:textId="77777777" w:rsidR="00F95C32" w:rsidRPr="007D7234" w:rsidRDefault="00F95C32" w:rsidP="00F95C32">
      <w:pPr>
        <w:pStyle w:val="ActHead5"/>
      </w:pPr>
      <w:bookmarkStart w:id="305" w:name="_Toc225012411"/>
      <w:r w:rsidRPr="007D7234">
        <w:rPr>
          <w:rStyle w:val="CharSectno"/>
        </w:rPr>
        <w:t>90</w:t>
      </w:r>
      <w:r w:rsidRPr="007D7234">
        <w:t xml:space="preserve">  Protection against civil liability—general</w:t>
      </w:r>
      <w:bookmarkEnd w:id="305"/>
    </w:p>
    <w:p w14:paraId="78EC3925" w14:textId="77777777" w:rsidR="00F95C32" w:rsidRPr="007D7234" w:rsidRDefault="00F95C32" w:rsidP="00F95C32">
      <w:pPr>
        <w:pStyle w:val="subsection"/>
      </w:pPr>
      <w:r w:rsidRPr="007D7234">
        <w:tab/>
        <w:t>(1)</w:t>
      </w:r>
      <w:r w:rsidRPr="007D7234">
        <w:tab/>
        <w:t>No action for defamation, breach of confidence or infringement of copyright lies against the Commonwealth,</w:t>
      </w:r>
      <w:r w:rsidR="006865E9" w:rsidRPr="007D7234">
        <w:t xml:space="preserve"> </w:t>
      </w:r>
      <w:r w:rsidRPr="007D7234">
        <w:t>a Minister, an agency or an officer of an agency because the Minister, or an officer of the agency:</w:t>
      </w:r>
    </w:p>
    <w:p w14:paraId="19594777" w14:textId="77777777" w:rsidR="00F95C32" w:rsidRPr="007D7234" w:rsidRDefault="00F95C32" w:rsidP="00F95C32">
      <w:pPr>
        <w:pStyle w:val="paragraph"/>
      </w:pPr>
      <w:r w:rsidRPr="007D7234">
        <w:tab/>
        <w:t>(a)</w:t>
      </w:r>
      <w:r w:rsidRPr="007D7234">
        <w:tab/>
        <w:t xml:space="preserve">publishes a document in good faith, in the belief that the publication is required or permitted under Part II (information publication scheme) or </w:t>
      </w:r>
      <w:r w:rsidR="00686BB3" w:rsidRPr="007D7234">
        <w:t>section 1</w:t>
      </w:r>
      <w:r w:rsidRPr="007D7234">
        <w:t>1C (publication of information in accessed documents); or</w:t>
      </w:r>
    </w:p>
    <w:p w14:paraId="11175FFF" w14:textId="77777777" w:rsidR="00F95C32" w:rsidRPr="007D7234" w:rsidRDefault="00F95C32" w:rsidP="00F95C32">
      <w:pPr>
        <w:pStyle w:val="paragraph"/>
      </w:pPr>
      <w:r w:rsidRPr="007D7234">
        <w:tab/>
        <w:t>(b)</w:t>
      </w:r>
      <w:r w:rsidRPr="007D7234">
        <w:tab/>
        <w:t>gives access to a document in good faith, in the belief that the access is required or permitted to be given in response to a request; or</w:t>
      </w:r>
    </w:p>
    <w:p w14:paraId="48CA8337" w14:textId="77777777" w:rsidR="00F95C32" w:rsidRPr="007D7234" w:rsidRDefault="00F95C32" w:rsidP="00F95C32">
      <w:pPr>
        <w:pStyle w:val="paragraph"/>
      </w:pPr>
      <w:r w:rsidRPr="007D7234">
        <w:tab/>
        <w:t>(c)</w:t>
      </w:r>
      <w:r w:rsidRPr="007D7234">
        <w:tab/>
        <w:t>publishes, or gives access to, a document in good faith, in the belief that the publication or access is required or permitted otherwise than under this Act (whether or not under an express legislative power).</w:t>
      </w:r>
    </w:p>
    <w:p w14:paraId="1C18BD0F" w14:textId="77777777" w:rsidR="00F95C32" w:rsidRPr="007D7234" w:rsidRDefault="00F95C32" w:rsidP="00F95C32">
      <w:pPr>
        <w:pStyle w:val="subsection"/>
      </w:pPr>
      <w:r w:rsidRPr="007D7234">
        <w:tab/>
        <w:t>(2)</w:t>
      </w:r>
      <w:r w:rsidRPr="007D7234">
        <w:tab/>
        <w:t xml:space="preserve">No action for defamation, or breach of confidence, in respect of the publication of a document covered by </w:t>
      </w:r>
      <w:r w:rsidR="000E491B" w:rsidRPr="007D7234">
        <w:t>subsection (</w:t>
      </w:r>
      <w:r w:rsidRPr="007D7234">
        <w:t>3), lies against a person (including the author of the document) because the person supplied the document to a Minister or an agency.</w:t>
      </w:r>
    </w:p>
    <w:p w14:paraId="7C19A763" w14:textId="77777777" w:rsidR="00F95C32" w:rsidRPr="007D7234" w:rsidRDefault="00F95C32" w:rsidP="00F95C32">
      <w:pPr>
        <w:pStyle w:val="subsection"/>
      </w:pPr>
      <w:r w:rsidRPr="007D7234">
        <w:tab/>
        <w:t>(3)</w:t>
      </w:r>
      <w:r w:rsidRPr="007D7234">
        <w:tab/>
        <w:t>The publication of a document is covered by this subsection if:</w:t>
      </w:r>
    </w:p>
    <w:p w14:paraId="7F3770FB" w14:textId="77777777" w:rsidR="00F95C32" w:rsidRPr="007D7234" w:rsidRDefault="00F95C32" w:rsidP="00F95C32">
      <w:pPr>
        <w:pStyle w:val="paragraph"/>
      </w:pPr>
      <w:r w:rsidRPr="007D7234">
        <w:tab/>
        <w:t>(a)</w:t>
      </w:r>
      <w:r w:rsidRPr="007D7234">
        <w:tab/>
        <w:t xml:space="preserve">it is published as mentioned in </w:t>
      </w:r>
      <w:r w:rsidR="000E491B" w:rsidRPr="007D7234">
        <w:t>paragraph (</w:t>
      </w:r>
      <w:r w:rsidRPr="007D7234">
        <w:t>1)(a) or (c); or</w:t>
      </w:r>
    </w:p>
    <w:p w14:paraId="0CF63C4E" w14:textId="77777777" w:rsidR="00F95C32" w:rsidRPr="007D7234" w:rsidRDefault="00F95C32" w:rsidP="00F95C32">
      <w:pPr>
        <w:pStyle w:val="paragraph"/>
      </w:pPr>
      <w:r w:rsidRPr="007D7234">
        <w:lastRenderedPageBreak/>
        <w:tab/>
        <w:t>(b)</w:t>
      </w:r>
      <w:r w:rsidRPr="007D7234">
        <w:tab/>
        <w:t xml:space="preserve">its publication is involved in, or results from, the giving of access to the document (or another document) as mentioned in </w:t>
      </w:r>
      <w:r w:rsidR="000E491B" w:rsidRPr="007D7234">
        <w:t>paragraph (</w:t>
      </w:r>
      <w:r w:rsidRPr="007D7234">
        <w:t>1)(b) or (c).</w:t>
      </w:r>
    </w:p>
    <w:p w14:paraId="5D743E32" w14:textId="77777777" w:rsidR="003018D5" w:rsidRPr="007D7234" w:rsidRDefault="003018D5" w:rsidP="00B73D09">
      <w:pPr>
        <w:pStyle w:val="ActHead5"/>
      </w:pPr>
      <w:bookmarkStart w:id="306" w:name="_Toc225012412"/>
      <w:r w:rsidRPr="007D7234">
        <w:rPr>
          <w:rStyle w:val="CharSectno"/>
        </w:rPr>
        <w:t>91</w:t>
      </w:r>
      <w:r w:rsidRPr="007D7234">
        <w:t xml:space="preserve">  </w:t>
      </w:r>
      <w:r w:rsidR="00F95C32" w:rsidRPr="007D7234">
        <w:t>Protection against civil liability—particular situations</w:t>
      </w:r>
      <w:bookmarkEnd w:id="306"/>
    </w:p>
    <w:p w14:paraId="4F82F767" w14:textId="77777777" w:rsidR="003018D5" w:rsidRPr="007D7234" w:rsidRDefault="003018D5">
      <w:pPr>
        <w:pStyle w:val="subsection"/>
      </w:pPr>
      <w:r w:rsidRPr="007D7234">
        <w:tab/>
        <w:t>(1A)</w:t>
      </w:r>
      <w:r w:rsidRPr="007D7234">
        <w:tab/>
      </w:r>
      <w:r w:rsidR="00F95C32" w:rsidRPr="007D7234">
        <w:t>Section</w:t>
      </w:r>
      <w:r w:rsidR="000E491B" w:rsidRPr="007D7234">
        <w:t> </w:t>
      </w:r>
      <w:r w:rsidR="00F95C32" w:rsidRPr="007D7234">
        <w:t xml:space="preserve">90 </w:t>
      </w:r>
      <w:r w:rsidRPr="007D7234">
        <w:t>applies in relation to the giving of access to a document even if, in giving access, there has been a failure to comply with section</w:t>
      </w:r>
      <w:r w:rsidR="000E491B" w:rsidRPr="007D7234">
        <w:t> </w:t>
      </w:r>
      <w:r w:rsidRPr="007D7234">
        <w:t>26A,</w:t>
      </w:r>
      <w:r w:rsidR="006865E9" w:rsidRPr="007D7234">
        <w:t xml:space="preserve"> </w:t>
      </w:r>
      <w:r w:rsidRPr="007D7234">
        <w:t>27 or 27A.</w:t>
      </w:r>
    </w:p>
    <w:p w14:paraId="6E5A1231" w14:textId="77777777" w:rsidR="003018D5" w:rsidRPr="007D7234" w:rsidRDefault="003018D5">
      <w:pPr>
        <w:pStyle w:val="subsection"/>
      </w:pPr>
      <w:r w:rsidRPr="007D7234">
        <w:tab/>
        <w:t>(1B)</w:t>
      </w:r>
      <w:r w:rsidRPr="007D7234">
        <w:tab/>
        <w:t>No action lies against the Commonwealth,</w:t>
      </w:r>
      <w:r w:rsidR="006865E9" w:rsidRPr="007D7234">
        <w:t xml:space="preserve"> </w:t>
      </w:r>
      <w:r w:rsidRPr="007D7234">
        <w:t>an agency, a Minister or an officer merely because of a failure to comply with section</w:t>
      </w:r>
      <w:r w:rsidR="000E491B" w:rsidRPr="007D7234">
        <w:t> </w:t>
      </w:r>
      <w:r w:rsidRPr="007D7234">
        <w:t>26A,</w:t>
      </w:r>
      <w:r w:rsidR="006865E9" w:rsidRPr="007D7234">
        <w:t xml:space="preserve"> </w:t>
      </w:r>
      <w:r w:rsidRPr="007D7234">
        <w:t>27 or 27A in relation to giving access to a document.</w:t>
      </w:r>
    </w:p>
    <w:p w14:paraId="1078D199" w14:textId="77777777" w:rsidR="003018D5" w:rsidRPr="007D7234" w:rsidRDefault="003018D5">
      <w:pPr>
        <w:pStyle w:val="subsection"/>
      </w:pPr>
      <w:r w:rsidRPr="007D7234">
        <w:tab/>
        <w:t>(1C)</w:t>
      </w:r>
      <w:r w:rsidRPr="007D7234">
        <w:tab/>
        <w:t>If a document has been shown to a person, organisation or proprietor for any of the following purposes:</w:t>
      </w:r>
    </w:p>
    <w:p w14:paraId="060D8E5D" w14:textId="77777777" w:rsidR="003018D5" w:rsidRPr="007D7234" w:rsidRDefault="003018D5">
      <w:pPr>
        <w:pStyle w:val="paragraph"/>
      </w:pPr>
      <w:r w:rsidRPr="007D7234">
        <w:tab/>
        <w:t>(a)</w:t>
      </w:r>
      <w:r w:rsidRPr="007D7234">
        <w:tab/>
        <w:t>consultation with a State under subsection</w:t>
      </w:r>
      <w:r w:rsidR="000E491B" w:rsidRPr="007D7234">
        <w:t> </w:t>
      </w:r>
      <w:r w:rsidR="00F95C32" w:rsidRPr="007D7234">
        <w:t>26A(2)</w:t>
      </w:r>
      <w:r w:rsidRPr="007D7234">
        <w:t>;</w:t>
      </w:r>
    </w:p>
    <w:p w14:paraId="511B269A" w14:textId="77777777" w:rsidR="003018D5" w:rsidRPr="007D7234" w:rsidRDefault="003018D5">
      <w:pPr>
        <w:pStyle w:val="paragraph"/>
      </w:pPr>
      <w:r w:rsidRPr="007D7234">
        <w:tab/>
        <w:t>(b)</w:t>
      </w:r>
      <w:r w:rsidRPr="007D7234">
        <w:tab/>
        <w:t>enabling the person, organisation or proprietor to make a submission under subsection</w:t>
      </w:r>
      <w:r w:rsidR="000E491B" w:rsidRPr="007D7234">
        <w:t> </w:t>
      </w:r>
      <w:r w:rsidR="00F95C32" w:rsidRPr="007D7234">
        <w:t>27(4)</w:t>
      </w:r>
      <w:r w:rsidRPr="007D7234">
        <w:t>;</w:t>
      </w:r>
    </w:p>
    <w:p w14:paraId="19A4D137" w14:textId="77777777" w:rsidR="003018D5" w:rsidRPr="007D7234" w:rsidRDefault="003018D5">
      <w:pPr>
        <w:pStyle w:val="paragraph"/>
        <w:keepNext/>
      </w:pPr>
      <w:r w:rsidRPr="007D7234">
        <w:tab/>
        <w:t>(c)</w:t>
      </w:r>
      <w:r w:rsidRPr="007D7234">
        <w:tab/>
        <w:t>enabling the person or the person’s legal personal representative to make a submission under subsection</w:t>
      </w:r>
      <w:r w:rsidR="000E491B" w:rsidRPr="007D7234">
        <w:t> </w:t>
      </w:r>
      <w:r w:rsidR="00F95C32" w:rsidRPr="007D7234">
        <w:t>27A(3)</w:t>
      </w:r>
      <w:r w:rsidRPr="007D7234">
        <w:t>;</w:t>
      </w:r>
    </w:p>
    <w:p w14:paraId="62FAFAB4" w14:textId="77777777" w:rsidR="003018D5" w:rsidRPr="007D7234" w:rsidRDefault="003018D5">
      <w:pPr>
        <w:pStyle w:val="subsection2"/>
      </w:pPr>
      <w:r w:rsidRPr="007D7234">
        <w:t>then:</w:t>
      </w:r>
    </w:p>
    <w:p w14:paraId="5170AF6B" w14:textId="77777777" w:rsidR="003018D5" w:rsidRPr="007D7234" w:rsidRDefault="003018D5">
      <w:pPr>
        <w:pStyle w:val="paragraph"/>
      </w:pPr>
      <w:r w:rsidRPr="007D7234">
        <w:tab/>
        <w:t>(d)</w:t>
      </w:r>
      <w:r w:rsidRPr="007D7234">
        <w:tab/>
        <w:t>no action for defamation, breach of confidence or infringement of copyright lies against the Commonwealth,</w:t>
      </w:r>
      <w:r w:rsidR="00743BFC" w:rsidRPr="007D7234">
        <w:t xml:space="preserve"> </w:t>
      </w:r>
      <w:r w:rsidRPr="007D7234">
        <w:t>an agency, a Minister or an officer because of the showing of the document; and</w:t>
      </w:r>
    </w:p>
    <w:p w14:paraId="6B068884" w14:textId="77777777" w:rsidR="003018D5" w:rsidRPr="007D7234" w:rsidRDefault="003018D5">
      <w:pPr>
        <w:pStyle w:val="paragraph"/>
      </w:pPr>
      <w:r w:rsidRPr="007D7234">
        <w:tab/>
        <w:t>(e)</w:t>
      </w:r>
      <w:r w:rsidRPr="007D7234">
        <w:tab/>
        <w:t>no action for defamation or breach of confidence in respect of any publication involved in, or resulting from, the showing of the document lies against the author of the document or any other person because of that author or other person having shown the document.</w:t>
      </w:r>
    </w:p>
    <w:p w14:paraId="74B01853" w14:textId="77777777" w:rsidR="003018D5" w:rsidRPr="007D7234" w:rsidRDefault="003018D5">
      <w:pPr>
        <w:pStyle w:val="subsection"/>
      </w:pPr>
      <w:r w:rsidRPr="007D7234">
        <w:tab/>
        <w:t>(2)</w:t>
      </w:r>
      <w:r w:rsidRPr="007D7234">
        <w:tab/>
        <w:t>The giving of access to a document (including an exempt document) in consequence of a request shall not be taken to constitute an authorization or approval:</w:t>
      </w:r>
    </w:p>
    <w:p w14:paraId="22A22968" w14:textId="77777777" w:rsidR="003018D5" w:rsidRPr="007D7234" w:rsidRDefault="003018D5">
      <w:pPr>
        <w:pStyle w:val="paragraph"/>
      </w:pPr>
      <w:r w:rsidRPr="007D7234">
        <w:tab/>
        <w:t>(a)</w:t>
      </w:r>
      <w:r w:rsidRPr="007D7234">
        <w:tab/>
        <w:t>for the purposes of the law relating to defamation or breach of confidence—of the publication of the document or its contents by the person to whom access is given;</w:t>
      </w:r>
    </w:p>
    <w:p w14:paraId="421B3AFF" w14:textId="77777777" w:rsidR="003018D5" w:rsidRPr="007D7234" w:rsidRDefault="003018D5" w:rsidP="006C0481">
      <w:pPr>
        <w:pStyle w:val="paragraph"/>
        <w:keepNext/>
      </w:pPr>
      <w:r w:rsidRPr="007D7234">
        <w:lastRenderedPageBreak/>
        <w:tab/>
        <w:t>(b)</w:t>
      </w:r>
      <w:r w:rsidRPr="007D7234">
        <w:tab/>
        <w:t>for the purposes of the law of copyright—of the doing, by the person to whom access is given, of any act comprised within the copyright in:</w:t>
      </w:r>
    </w:p>
    <w:p w14:paraId="29B315AA" w14:textId="77777777" w:rsidR="003018D5" w:rsidRPr="007D7234" w:rsidRDefault="003018D5" w:rsidP="006C0481">
      <w:pPr>
        <w:pStyle w:val="paragraphsub"/>
        <w:keepNext/>
      </w:pPr>
      <w:r w:rsidRPr="007D7234">
        <w:tab/>
        <w:t>(i)</w:t>
      </w:r>
      <w:r w:rsidRPr="007D7234">
        <w:tab/>
        <w:t>any literary, dramatic, musical or artistic work;</w:t>
      </w:r>
    </w:p>
    <w:p w14:paraId="5652EA1B" w14:textId="77777777" w:rsidR="003018D5" w:rsidRPr="007D7234" w:rsidRDefault="003018D5" w:rsidP="006C0481">
      <w:pPr>
        <w:pStyle w:val="paragraphsub"/>
        <w:keepNext/>
      </w:pPr>
      <w:r w:rsidRPr="007D7234">
        <w:tab/>
        <w:t>(ii)</w:t>
      </w:r>
      <w:r w:rsidRPr="007D7234">
        <w:tab/>
        <w:t>any sound recording, cinematograph film, television broadcast or sound broadcast; or</w:t>
      </w:r>
    </w:p>
    <w:p w14:paraId="45EBF55C" w14:textId="77777777" w:rsidR="003018D5" w:rsidRPr="007D7234" w:rsidRDefault="003018D5" w:rsidP="006C0481">
      <w:pPr>
        <w:pStyle w:val="paragraphsub"/>
        <w:keepNext/>
      </w:pPr>
      <w:r w:rsidRPr="007D7234">
        <w:tab/>
        <w:t>(iii)</w:t>
      </w:r>
      <w:r w:rsidRPr="007D7234">
        <w:tab/>
        <w:t>a published edition of a literary, dramatic, musical or artistic work;</w:t>
      </w:r>
    </w:p>
    <w:p w14:paraId="0830A550" w14:textId="77777777" w:rsidR="003018D5" w:rsidRPr="007D7234" w:rsidRDefault="003018D5">
      <w:pPr>
        <w:pStyle w:val="paragraph"/>
      </w:pPr>
      <w:r w:rsidRPr="007D7234">
        <w:tab/>
      </w:r>
      <w:r w:rsidRPr="007D7234">
        <w:tab/>
        <w:t>contained in the document.</w:t>
      </w:r>
    </w:p>
    <w:p w14:paraId="4D42AE33" w14:textId="77777777" w:rsidR="003018D5" w:rsidRPr="007D7234" w:rsidRDefault="003018D5">
      <w:pPr>
        <w:pStyle w:val="subsection"/>
      </w:pPr>
      <w:r w:rsidRPr="007D7234">
        <w:tab/>
        <w:t>(2A)</w:t>
      </w:r>
      <w:r w:rsidRPr="007D7234">
        <w:tab/>
        <w:t>If a document has been shown to a person, organisation or proprietor for any of the following purposes:</w:t>
      </w:r>
    </w:p>
    <w:p w14:paraId="1221C6F4" w14:textId="77777777" w:rsidR="003018D5" w:rsidRPr="007D7234" w:rsidRDefault="003018D5">
      <w:pPr>
        <w:pStyle w:val="paragraph"/>
      </w:pPr>
      <w:r w:rsidRPr="007D7234">
        <w:tab/>
        <w:t>(a)</w:t>
      </w:r>
      <w:r w:rsidRPr="007D7234">
        <w:tab/>
        <w:t>consultation with a State under subsection</w:t>
      </w:r>
      <w:r w:rsidR="000E491B" w:rsidRPr="007D7234">
        <w:t> </w:t>
      </w:r>
      <w:r w:rsidRPr="007D7234">
        <w:t>26A(1);</w:t>
      </w:r>
    </w:p>
    <w:p w14:paraId="34DA2BC0" w14:textId="77777777" w:rsidR="003018D5" w:rsidRPr="007D7234" w:rsidRDefault="003018D5">
      <w:pPr>
        <w:pStyle w:val="paragraph"/>
      </w:pPr>
      <w:r w:rsidRPr="007D7234">
        <w:tab/>
        <w:t>(b)</w:t>
      </w:r>
      <w:r w:rsidRPr="007D7234">
        <w:tab/>
        <w:t>enabling the person, organisation or proprietor to make a submission under subsection</w:t>
      </w:r>
      <w:r w:rsidR="000E491B" w:rsidRPr="007D7234">
        <w:t> </w:t>
      </w:r>
      <w:r w:rsidRPr="007D7234">
        <w:t>27(1);</w:t>
      </w:r>
    </w:p>
    <w:p w14:paraId="30CD2590" w14:textId="77777777" w:rsidR="003018D5" w:rsidRPr="007D7234" w:rsidRDefault="003018D5">
      <w:pPr>
        <w:pStyle w:val="paragraph"/>
        <w:keepNext/>
      </w:pPr>
      <w:r w:rsidRPr="007D7234">
        <w:tab/>
        <w:t>(c)</w:t>
      </w:r>
      <w:r w:rsidRPr="007D7234">
        <w:tab/>
        <w:t>enabling the person or the person’s legal personal representative to make a submission under subsection</w:t>
      </w:r>
      <w:r w:rsidR="000E491B" w:rsidRPr="007D7234">
        <w:t> </w:t>
      </w:r>
      <w:r w:rsidRPr="007D7234">
        <w:t>27A(1);</w:t>
      </w:r>
    </w:p>
    <w:p w14:paraId="4926E3B9" w14:textId="77777777" w:rsidR="003018D5" w:rsidRPr="007D7234" w:rsidRDefault="003018D5">
      <w:pPr>
        <w:pStyle w:val="subsection2"/>
      </w:pPr>
      <w:r w:rsidRPr="007D7234">
        <w:t>the showing of the document is not taken to constitute an authorisation or approval:</w:t>
      </w:r>
    </w:p>
    <w:p w14:paraId="73FB04F3" w14:textId="77777777" w:rsidR="003018D5" w:rsidRPr="007D7234" w:rsidRDefault="003018D5">
      <w:pPr>
        <w:pStyle w:val="paragraph"/>
      </w:pPr>
      <w:r w:rsidRPr="007D7234">
        <w:tab/>
        <w:t>(d)</w:t>
      </w:r>
      <w:r w:rsidRPr="007D7234">
        <w:tab/>
        <w:t>for the purposes of the law relating to defamation or breach of confidence—of the publication of the document or its contents by the person, organisation or proprietor to whom the document is shown; and</w:t>
      </w:r>
    </w:p>
    <w:p w14:paraId="7FF9C8D2" w14:textId="77777777" w:rsidR="003018D5" w:rsidRPr="007D7234" w:rsidRDefault="003018D5">
      <w:pPr>
        <w:pStyle w:val="paragraph"/>
      </w:pPr>
      <w:r w:rsidRPr="007D7234">
        <w:tab/>
        <w:t>(e)</w:t>
      </w:r>
      <w:r w:rsidRPr="007D7234">
        <w:tab/>
        <w:t>for the purposes of the law of copyright—of the doing, by the person, organisation or proprietor to whom the document is shown, of any act comprised within the copyright in:</w:t>
      </w:r>
    </w:p>
    <w:p w14:paraId="2C9A2BE2" w14:textId="77777777" w:rsidR="003018D5" w:rsidRPr="007D7234" w:rsidRDefault="003018D5">
      <w:pPr>
        <w:pStyle w:val="paragraphsub"/>
      </w:pPr>
      <w:r w:rsidRPr="007D7234">
        <w:tab/>
        <w:t>(i)</w:t>
      </w:r>
      <w:r w:rsidRPr="007D7234">
        <w:tab/>
        <w:t>any literary, dramatic, musical or artistic work; or</w:t>
      </w:r>
    </w:p>
    <w:p w14:paraId="31923FDD" w14:textId="77777777" w:rsidR="003018D5" w:rsidRPr="007D7234" w:rsidRDefault="003018D5">
      <w:pPr>
        <w:pStyle w:val="paragraphsub"/>
      </w:pPr>
      <w:r w:rsidRPr="007D7234">
        <w:tab/>
        <w:t>(ii)</w:t>
      </w:r>
      <w:r w:rsidRPr="007D7234">
        <w:tab/>
        <w:t>any sound recording, cinematograph film, television broadcast or sound broadcast; or</w:t>
      </w:r>
    </w:p>
    <w:p w14:paraId="52A8D50E" w14:textId="77777777" w:rsidR="003018D5" w:rsidRPr="007D7234" w:rsidRDefault="003018D5">
      <w:pPr>
        <w:pStyle w:val="paragraphsub"/>
        <w:keepNext/>
      </w:pPr>
      <w:r w:rsidRPr="007D7234">
        <w:tab/>
        <w:t>(iii)</w:t>
      </w:r>
      <w:r w:rsidRPr="007D7234">
        <w:tab/>
        <w:t>a published edition of a literary, dramatic, musical or artistic work;</w:t>
      </w:r>
    </w:p>
    <w:p w14:paraId="320256C6" w14:textId="77777777" w:rsidR="003018D5" w:rsidRPr="007D7234" w:rsidRDefault="003018D5">
      <w:pPr>
        <w:pStyle w:val="paragraph"/>
      </w:pPr>
      <w:r w:rsidRPr="007D7234">
        <w:tab/>
      </w:r>
      <w:r w:rsidRPr="007D7234">
        <w:tab/>
        <w:t>contained in the document.</w:t>
      </w:r>
    </w:p>
    <w:p w14:paraId="1EC7B7DC" w14:textId="77777777" w:rsidR="003018D5" w:rsidRPr="007D7234" w:rsidRDefault="003018D5">
      <w:pPr>
        <w:pStyle w:val="subsection"/>
      </w:pPr>
      <w:r w:rsidRPr="007D7234">
        <w:tab/>
        <w:t>(3)</w:t>
      </w:r>
      <w:r w:rsidRPr="007D7234">
        <w:tab/>
        <w:t xml:space="preserve">Expressions used in </w:t>
      </w:r>
      <w:r w:rsidR="000E491B" w:rsidRPr="007D7234">
        <w:t>paragraph (</w:t>
      </w:r>
      <w:r w:rsidRPr="007D7234">
        <w:t xml:space="preserve">2)(b) or (2A)(e) have the same meaning as in the </w:t>
      </w:r>
      <w:r w:rsidRPr="007D7234">
        <w:rPr>
          <w:i/>
        </w:rPr>
        <w:t>Copyright Act 1968</w:t>
      </w:r>
      <w:r w:rsidRPr="007D7234">
        <w:t>.</w:t>
      </w:r>
    </w:p>
    <w:p w14:paraId="6EE522CC" w14:textId="77777777" w:rsidR="00743BFC" w:rsidRPr="007D7234" w:rsidRDefault="00743BFC" w:rsidP="00743BFC">
      <w:pPr>
        <w:pStyle w:val="subsection"/>
      </w:pPr>
      <w:r w:rsidRPr="007D7234">
        <w:lastRenderedPageBreak/>
        <w:tab/>
        <w:t>(4)</w:t>
      </w:r>
      <w:r w:rsidRPr="007D7234">
        <w:tab/>
        <w:t xml:space="preserve">For the purposes of </w:t>
      </w:r>
      <w:r w:rsidR="000E491B" w:rsidRPr="007D7234">
        <w:t>paragraphs (</w:t>
      </w:r>
      <w:r w:rsidRPr="007D7234">
        <w:t xml:space="preserve">1C)(a) and (2A)(a), </w:t>
      </w:r>
      <w:r w:rsidRPr="007D7234">
        <w:rPr>
          <w:b/>
          <w:i/>
        </w:rPr>
        <w:t>State</w:t>
      </w:r>
      <w:r w:rsidRPr="007D7234">
        <w:t xml:space="preserve"> has the same meaning as in section</w:t>
      </w:r>
      <w:r w:rsidR="000E491B" w:rsidRPr="007D7234">
        <w:t> </w:t>
      </w:r>
      <w:r w:rsidRPr="007D7234">
        <w:t>26A.</w:t>
      </w:r>
    </w:p>
    <w:p w14:paraId="6774EEEF" w14:textId="77777777" w:rsidR="00F95C32" w:rsidRPr="007D7234" w:rsidRDefault="00F95C32" w:rsidP="00F95C32">
      <w:pPr>
        <w:pStyle w:val="ActHead5"/>
      </w:pPr>
      <w:bookmarkStart w:id="307" w:name="_Toc225012413"/>
      <w:r w:rsidRPr="007D7234">
        <w:rPr>
          <w:rStyle w:val="CharSectno"/>
        </w:rPr>
        <w:t>92</w:t>
      </w:r>
      <w:r w:rsidRPr="007D7234">
        <w:t xml:space="preserve">  Protection against criminal liability</w:t>
      </w:r>
      <w:bookmarkEnd w:id="307"/>
    </w:p>
    <w:p w14:paraId="0BFF265C" w14:textId="77777777" w:rsidR="00F95C32" w:rsidRPr="007D7234" w:rsidRDefault="00F95C32" w:rsidP="00F95C32">
      <w:pPr>
        <w:pStyle w:val="subsection"/>
      </w:pPr>
      <w:r w:rsidRPr="007D7234">
        <w:tab/>
        <w:t>(1)</w:t>
      </w:r>
      <w:r w:rsidRPr="007D7234">
        <w:tab/>
        <w:t xml:space="preserve">A Minister, or an officer of an agency, </w:t>
      </w:r>
      <w:r w:rsidR="007C3FD4" w:rsidRPr="007D7234">
        <w:t>does not commit</w:t>
      </w:r>
      <w:r w:rsidRPr="007D7234">
        <w:t xml:space="preserve"> a criminal offence only because the Minister or officer:</w:t>
      </w:r>
    </w:p>
    <w:p w14:paraId="566F619A" w14:textId="77777777" w:rsidR="00F95C32" w:rsidRPr="007D7234" w:rsidRDefault="00F95C32" w:rsidP="00F95C32">
      <w:pPr>
        <w:pStyle w:val="paragraph"/>
      </w:pPr>
      <w:r w:rsidRPr="007D7234">
        <w:tab/>
        <w:t>(a)</w:t>
      </w:r>
      <w:r w:rsidRPr="007D7234">
        <w:tab/>
        <w:t xml:space="preserve">publishes a document in good faith, in the belief that the publication is required or permitted under Part II (information publication scheme) or </w:t>
      </w:r>
      <w:r w:rsidR="00686BB3" w:rsidRPr="007D7234">
        <w:t>section 1</w:t>
      </w:r>
      <w:r w:rsidRPr="007D7234">
        <w:t>1C (publication of information in accessed documents); or</w:t>
      </w:r>
    </w:p>
    <w:p w14:paraId="0A00240B" w14:textId="77777777" w:rsidR="00F95C32" w:rsidRPr="007D7234" w:rsidRDefault="00F95C32" w:rsidP="00F95C32">
      <w:pPr>
        <w:pStyle w:val="paragraph"/>
      </w:pPr>
      <w:r w:rsidRPr="007D7234">
        <w:tab/>
        <w:t>(b)</w:t>
      </w:r>
      <w:r w:rsidRPr="007D7234">
        <w:tab/>
        <w:t>gives access to a document in good faith, in the belief that the access is required or permitted to be given in response to a request; or</w:t>
      </w:r>
    </w:p>
    <w:p w14:paraId="42737E55" w14:textId="77777777" w:rsidR="00F95C32" w:rsidRPr="007D7234" w:rsidRDefault="00F95C32" w:rsidP="00F95C32">
      <w:pPr>
        <w:pStyle w:val="paragraph"/>
      </w:pPr>
      <w:r w:rsidRPr="007D7234">
        <w:tab/>
        <w:t>(c)</w:t>
      </w:r>
      <w:r w:rsidRPr="007D7234">
        <w:tab/>
        <w:t>publishes, or gives access to, a document in good faith, in the belief that the publication or access is required or permitted otherwise than under this Act (whether or not under an express legislative power).</w:t>
      </w:r>
    </w:p>
    <w:p w14:paraId="63C24F87" w14:textId="77777777" w:rsidR="00F95C32" w:rsidRPr="007D7234" w:rsidRDefault="00F95C32" w:rsidP="00F95C32">
      <w:pPr>
        <w:pStyle w:val="subsection"/>
      </w:pPr>
      <w:r w:rsidRPr="007D7234">
        <w:tab/>
        <w:t>(2)</w:t>
      </w:r>
      <w:r w:rsidRPr="007D7234">
        <w:tab/>
        <w:t xml:space="preserve">A person </w:t>
      </w:r>
      <w:r w:rsidR="007C3FD4" w:rsidRPr="007D7234">
        <w:t>does not commit</w:t>
      </w:r>
      <w:r w:rsidRPr="007D7234">
        <w:t xml:space="preserve"> a criminal offence only because the person shows a document, or is concerned in the showing of a document, to another person or organisation for any of the following purposes:</w:t>
      </w:r>
    </w:p>
    <w:p w14:paraId="3071E747" w14:textId="77777777" w:rsidR="00F95C32" w:rsidRPr="007D7234" w:rsidRDefault="00F95C32" w:rsidP="00F95C32">
      <w:pPr>
        <w:pStyle w:val="paragraph"/>
      </w:pPr>
      <w:r w:rsidRPr="007D7234">
        <w:tab/>
        <w:t>(a)</w:t>
      </w:r>
      <w:r w:rsidRPr="007D7234">
        <w:tab/>
        <w:t>consultation with a State under subsection</w:t>
      </w:r>
      <w:r w:rsidR="000E491B" w:rsidRPr="007D7234">
        <w:t> </w:t>
      </w:r>
      <w:r w:rsidRPr="007D7234">
        <w:t>26A(2);</w:t>
      </w:r>
    </w:p>
    <w:p w14:paraId="1CC26497" w14:textId="77777777" w:rsidR="00F95C32" w:rsidRPr="007D7234" w:rsidRDefault="00F95C32" w:rsidP="00F95C32">
      <w:pPr>
        <w:pStyle w:val="paragraph"/>
      </w:pPr>
      <w:r w:rsidRPr="007D7234">
        <w:tab/>
        <w:t>(b)</w:t>
      </w:r>
      <w:r w:rsidRPr="007D7234">
        <w:tab/>
        <w:t>enabling the other person or the organisation to make a submission under subsection</w:t>
      </w:r>
      <w:r w:rsidR="000E491B" w:rsidRPr="007D7234">
        <w:t> </w:t>
      </w:r>
      <w:r w:rsidRPr="007D7234">
        <w:t>27(4);</w:t>
      </w:r>
    </w:p>
    <w:p w14:paraId="6899A781" w14:textId="77777777" w:rsidR="00F95C32" w:rsidRPr="007D7234" w:rsidRDefault="00F95C32" w:rsidP="00F95C32">
      <w:pPr>
        <w:pStyle w:val="paragraph"/>
      </w:pPr>
      <w:r w:rsidRPr="007D7234">
        <w:tab/>
        <w:t>(c)</w:t>
      </w:r>
      <w:r w:rsidRPr="007D7234">
        <w:tab/>
        <w:t>enabling the other person to make a submission under subsection</w:t>
      </w:r>
      <w:r w:rsidR="000E491B" w:rsidRPr="007D7234">
        <w:t> </w:t>
      </w:r>
      <w:r w:rsidRPr="007D7234">
        <w:t>27A(3).</w:t>
      </w:r>
    </w:p>
    <w:p w14:paraId="69BBF7F9" w14:textId="77777777" w:rsidR="00057087" w:rsidRPr="007D7234" w:rsidRDefault="00057087" w:rsidP="00057087">
      <w:pPr>
        <w:pStyle w:val="subsection"/>
      </w:pPr>
      <w:r w:rsidRPr="007D7234">
        <w:tab/>
        <w:t>(3)</w:t>
      </w:r>
      <w:r w:rsidRPr="007D7234">
        <w:tab/>
        <w:t xml:space="preserve">For the purposes of </w:t>
      </w:r>
      <w:r w:rsidR="000E491B" w:rsidRPr="007D7234">
        <w:t>paragraph (</w:t>
      </w:r>
      <w:r w:rsidRPr="007D7234">
        <w:t xml:space="preserve">2)(a), </w:t>
      </w:r>
      <w:r w:rsidRPr="007D7234">
        <w:rPr>
          <w:b/>
          <w:i/>
        </w:rPr>
        <w:t>State</w:t>
      </w:r>
      <w:r w:rsidRPr="007D7234">
        <w:t xml:space="preserve"> has the same meaning as in section</w:t>
      </w:r>
      <w:r w:rsidR="000E491B" w:rsidRPr="007D7234">
        <w:t> </w:t>
      </w:r>
      <w:r w:rsidRPr="007D7234">
        <w:t>26A.</w:t>
      </w:r>
    </w:p>
    <w:p w14:paraId="6B24EBD0" w14:textId="77777777" w:rsidR="00F95C32" w:rsidRPr="007D7234" w:rsidRDefault="00F95C32" w:rsidP="00F95C32">
      <w:pPr>
        <w:pStyle w:val="ActHead5"/>
      </w:pPr>
      <w:bookmarkStart w:id="308" w:name="_Toc225012414"/>
      <w:r w:rsidRPr="007D7234">
        <w:rPr>
          <w:rStyle w:val="CharSectno"/>
        </w:rPr>
        <w:t>93</w:t>
      </w:r>
      <w:r w:rsidRPr="007D7234">
        <w:t xml:space="preserve">  Agencies to provide information to Information Commissioner</w:t>
      </w:r>
      <w:bookmarkEnd w:id="308"/>
    </w:p>
    <w:p w14:paraId="02777B09" w14:textId="77777777" w:rsidR="00F95C32" w:rsidRPr="007D7234" w:rsidRDefault="00F95C32" w:rsidP="00F95C32">
      <w:pPr>
        <w:pStyle w:val="subsection"/>
      </w:pPr>
      <w:r w:rsidRPr="007D7234">
        <w:tab/>
        <w:t>(1)</w:t>
      </w:r>
      <w:r w:rsidRPr="007D7234">
        <w:tab/>
        <w:t>This section applies to:</w:t>
      </w:r>
    </w:p>
    <w:p w14:paraId="3CB7AE1C" w14:textId="77777777" w:rsidR="00F95C32" w:rsidRPr="007D7234" w:rsidRDefault="00F95C32" w:rsidP="00F95C32">
      <w:pPr>
        <w:pStyle w:val="paragraph"/>
      </w:pPr>
      <w:r w:rsidRPr="007D7234">
        <w:tab/>
        <w:t>(a)</w:t>
      </w:r>
      <w:r w:rsidRPr="007D7234">
        <w:tab/>
        <w:t>an agency, in relation to documents of the agency; and</w:t>
      </w:r>
    </w:p>
    <w:p w14:paraId="6D9F3799" w14:textId="77777777" w:rsidR="00F95C32" w:rsidRPr="007D7234" w:rsidRDefault="00F95C32" w:rsidP="00F95C32">
      <w:pPr>
        <w:pStyle w:val="paragraph"/>
      </w:pPr>
      <w:r w:rsidRPr="007D7234">
        <w:tab/>
        <w:t>(b)</w:t>
      </w:r>
      <w:r w:rsidRPr="007D7234">
        <w:tab/>
        <w:t>each Minister, in relation to his or her official documents.</w:t>
      </w:r>
    </w:p>
    <w:p w14:paraId="1024C7BF" w14:textId="77777777" w:rsidR="00F95C32" w:rsidRPr="007D7234" w:rsidRDefault="00F95C32" w:rsidP="00F95C32">
      <w:pPr>
        <w:pStyle w:val="subsection"/>
      </w:pPr>
      <w:r w:rsidRPr="007D7234">
        <w:tab/>
        <w:t>(2)</w:t>
      </w:r>
      <w:r w:rsidRPr="007D7234">
        <w:tab/>
        <w:t xml:space="preserve">The agency or Minister must give to the Information Commissioner the information that the Information Commissioner </w:t>
      </w:r>
      <w:r w:rsidRPr="007D7234">
        <w:lastRenderedPageBreak/>
        <w:t xml:space="preserve">requires to prepare reports </w:t>
      </w:r>
      <w:r w:rsidR="00F82916" w:rsidRPr="007D7234">
        <w:t>mentioned in section</w:t>
      </w:r>
      <w:r w:rsidR="000E491B" w:rsidRPr="007D7234">
        <w:t> </w:t>
      </w:r>
      <w:r w:rsidR="00F82916" w:rsidRPr="007D7234">
        <w:t>30</w:t>
      </w:r>
      <w:r w:rsidRPr="007D7234">
        <w:t xml:space="preserve"> of the </w:t>
      </w:r>
      <w:r w:rsidRPr="007D7234">
        <w:rPr>
          <w:i/>
        </w:rPr>
        <w:t>Australian Information Commissioner Act 2010</w:t>
      </w:r>
      <w:r w:rsidRPr="007D7234">
        <w:t>.</w:t>
      </w:r>
    </w:p>
    <w:p w14:paraId="6E0F91DF" w14:textId="77777777" w:rsidR="00F95C32" w:rsidRPr="007D7234" w:rsidRDefault="00F95C32" w:rsidP="00F95C32">
      <w:pPr>
        <w:pStyle w:val="subsection"/>
      </w:pPr>
      <w:r w:rsidRPr="007D7234">
        <w:tab/>
        <w:t>(3)</w:t>
      </w:r>
      <w:r w:rsidRPr="007D7234">
        <w:tab/>
        <w:t>The agency or Minister must comply with any requirements prescribed by the regulations regarding:</w:t>
      </w:r>
    </w:p>
    <w:p w14:paraId="665C0DA6" w14:textId="77777777" w:rsidR="00F95C32" w:rsidRPr="007D7234" w:rsidRDefault="00F95C32" w:rsidP="00F95C32">
      <w:pPr>
        <w:pStyle w:val="paragraph"/>
      </w:pPr>
      <w:r w:rsidRPr="007D7234">
        <w:tab/>
        <w:t>(a)</w:t>
      </w:r>
      <w:r w:rsidRPr="007D7234">
        <w:tab/>
        <w:t>the giving of the information; and</w:t>
      </w:r>
    </w:p>
    <w:p w14:paraId="74847A09" w14:textId="77777777" w:rsidR="00F95C32" w:rsidRPr="007D7234" w:rsidRDefault="00F95C32" w:rsidP="00F95C32">
      <w:pPr>
        <w:pStyle w:val="paragraph"/>
      </w:pPr>
      <w:r w:rsidRPr="007D7234">
        <w:tab/>
        <w:t>(b)</w:t>
      </w:r>
      <w:r w:rsidRPr="007D7234">
        <w:tab/>
        <w:t>the keeping of records for the purposes of this section.</w:t>
      </w:r>
    </w:p>
    <w:p w14:paraId="194A9838" w14:textId="77777777" w:rsidR="00F95C32" w:rsidRPr="007D7234" w:rsidRDefault="00F95C32" w:rsidP="00F95C32">
      <w:pPr>
        <w:pStyle w:val="ActHead5"/>
      </w:pPr>
      <w:bookmarkStart w:id="309" w:name="_Toc225012415"/>
      <w:r w:rsidRPr="007D7234">
        <w:rPr>
          <w:rStyle w:val="CharSectno"/>
        </w:rPr>
        <w:t>93A</w:t>
      </w:r>
      <w:r w:rsidRPr="007D7234">
        <w:t xml:space="preserve">  Guidelines</w:t>
      </w:r>
      <w:bookmarkEnd w:id="309"/>
    </w:p>
    <w:p w14:paraId="5DBE5404" w14:textId="77777777" w:rsidR="00F95C32" w:rsidRPr="007D7234" w:rsidRDefault="00F95C32" w:rsidP="00F95C32">
      <w:pPr>
        <w:pStyle w:val="subsection"/>
      </w:pPr>
      <w:r w:rsidRPr="007D7234">
        <w:tab/>
        <w:t>(1)</w:t>
      </w:r>
      <w:r w:rsidRPr="007D7234">
        <w:tab/>
        <w:t>The Information Commissioner may, by instrument in writing, issue guidelines for the purposes of this Act.</w:t>
      </w:r>
    </w:p>
    <w:p w14:paraId="69A9F5B7" w14:textId="77777777" w:rsidR="00F95C32" w:rsidRPr="007D7234" w:rsidRDefault="00F95C32" w:rsidP="00F95C32">
      <w:pPr>
        <w:pStyle w:val="notetext"/>
      </w:pPr>
      <w:r w:rsidRPr="007D7234">
        <w:t>Note:</w:t>
      </w:r>
      <w:r w:rsidRPr="007D7234">
        <w:tab/>
        <w:t>For variation and revocation of the instrument, see subsection</w:t>
      </w:r>
      <w:r w:rsidR="000E491B" w:rsidRPr="007D7234">
        <w:t> </w:t>
      </w:r>
      <w:r w:rsidRPr="007D7234">
        <w:t xml:space="preserve">33(3) of the </w:t>
      </w:r>
      <w:r w:rsidRPr="007D7234">
        <w:rPr>
          <w:i/>
        </w:rPr>
        <w:t>Acts Interpretation Act 1901</w:t>
      </w:r>
      <w:r w:rsidRPr="007D7234">
        <w:t>.</w:t>
      </w:r>
    </w:p>
    <w:p w14:paraId="38446CA2" w14:textId="77777777" w:rsidR="00F95C32" w:rsidRPr="007D7234" w:rsidRDefault="00F95C32" w:rsidP="00F95C32">
      <w:pPr>
        <w:pStyle w:val="subsection"/>
      </w:pPr>
      <w:r w:rsidRPr="007D7234">
        <w:tab/>
        <w:t>(2)</w:t>
      </w:r>
      <w:r w:rsidRPr="007D7234">
        <w:tab/>
        <w:t>For the purposes of the performance of a function, or the exercise of a power, under this Act, regard must be had to any guidelines issued by the Information Commissioner under this section including, but not limited to, guidelines issued for the purposes of the following provisions:</w:t>
      </w:r>
    </w:p>
    <w:p w14:paraId="3408660F" w14:textId="77777777" w:rsidR="00F95C32" w:rsidRPr="007D7234" w:rsidRDefault="00F95C32" w:rsidP="00F95C32">
      <w:pPr>
        <w:pStyle w:val="paragraph"/>
      </w:pPr>
      <w:r w:rsidRPr="007D7234">
        <w:tab/>
        <w:t>(a)</w:t>
      </w:r>
      <w:r w:rsidRPr="007D7234">
        <w:tab/>
        <w:t>paragraph</w:t>
      </w:r>
      <w:r w:rsidR="000E491B" w:rsidRPr="007D7234">
        <w:t> </w:t>
      </w:r>
      <w:r w:rsidRPr="007D7234">
        <w:t>9A(b) (information publication scheme);</w:t>
      </w:r>
    </w:p>
    <w:p w14:paraId="414013CF" w14:textId="77777777" w:rsidR="00F95C32" w:rsidRPr="007D7234" w:rsidRDefault="00F95C32" w:rsidP="00F95C32">
      <w:pPr>
        <w:pStyle w:val="paragraph"/>
      </w:pPr>
      <w:r w:rsidRPr="007D7234">
        <w:tab/>
        <w:t>(b)</w:t>
      </w:r>
      <w:r w:rsidRPr="007D7234">
        <w:tab/>
      </w:r>
      <w:r w:rsidR="003443F6" w:rsidRPr="007D7234">
        <w:t>sub</w:t>
      </w:r>
      <w:r w:rsidR="00686BB3" w:rsidRPr="007D7234">
        <w:t>section 1</w:t>
      </w:r>
      <w:r w:rsidRPr="007D7234">
        <w:t>1B(5) (public interest factors);</w:t>
      </w:r>
    </w:p>
    <w:p w14:paraId="5244B52E" w14:textId="77777777" w:rsidR="00F95C32" w:rsidRPr="007D7234" w:rsidRDefault="00F95C32" w:rsidP="00F95C32">
      <w:pPr>
        <w:pStyle w:val="paragraph"/>
      </w:pPr>
      <w:r w:rsidRPr="007D7234">
        <w:tab/>
        <w:t>(c)</w:t>
      </w:r>
      <w:r w:rsidRPr="007D7234">
        <w:tab/>
      </w:r>
      <w:r w:rsidR="003443F6" w:rsidRPr="007D7234">
        <w:t>sub</w:t>
      </w:r>
      <w:r w:rsidR="00686BB3" w:rsidRPr="007D7234">
        <w:t>section 1</w:t>
      </w:r>
      <w:r w:rsidRPr="007D7234">
        <w:t>5(5A) (decisions on requests).</w:t>
      </w:r>
    </w:p>
    <w:p w14:paraId="30E77C67" w14:textId="77777777" w:rsidR="00F95C32" w:rsidRPr="007D7234" w:rsidRDefault="00F95C32" w:rsidP="00F95C32">
      <w:pPr>
        <w:pStyle w:val="subsection"/>
      </w:pPr>
      <w:r w:rsidRPr="007D7234">
        <w:tab/>
        <w:t>(3)</w:t>
      </w:r>
      <w:r w:rsidRPr="007D7234">
        <w:tab/>
        <w:t>Guidelines are not legislative instruments.</w:t>
      </w:r>
    </w:p>
    <w:p w14:paraId="3B9C5B54" w14:textId="77777777" w:rsidR="00F95C32" w:rsidRPr="007D7234" w:rsidRDefault="00F95C32" w:rsidP="00F95C32">
      <w:pPr>
        <w:pStyle w:val="ActHead5"/>
      </w:pPr>
      <w:bookmarkStart w:id="310" w:name="_Toc225012416"/>
      <w:r w:rsidRPr="007D7234">
        <w:rPr>
          <w:rStyle w:val="CharSectno"/>
        </w:rPr>
        <w:t>93B</w:t>
      </w:r>
      <w:r w:rsidRPr="007D7234">
        <w:t xml:space="preserve">  Review of operation of Act</w:t>
      </w:r>
      <w:bookmarkEnd w:id="310"/>
    </w:p>
    <w:p w14:paraId="78686C2B" w14:textId="77777777" w:rsidR="00F95C32" w:rsidRPr="007D7234" w:rsidRDefault="00F95C32" w:rsidP="00F95C32">
      <w:pPr>
        <w:pStyle w:val="subsection"/>
      </w:pPr>
      <w:r w:rsidRPr="007D7234">
        <w:tab/>
        <w:t>(1)</w:t>
      </w:r>
      <w:r w:rsidRPr="007D7234">
        <w:tab/>
        <w:t>The Minister must cause a review of the operation of this Act to be undertaken.</w:t>
      </w:r>
    </w:p>
    <w:p w14:paraId="590AB8D6" w14:textId="77777777" w:rsidR="00F95C32" w:rsidRPr="007D7234" w:rsidRDefault="00F95C32" w:rsidP="00F95C32">
      <w:pPr>
        <w:pStyle w:val="subsection"/>
      </w:pPr>
      <w:r w:rsidRPr="007D7234">
        <w:tab/>
        <w:t>(2)</w:t>
      </w:r>
      <w:r w:rsidRPr="007D7234">
        <w:tab/>
        <w:t>The review must:</w:t>
      </w:r>
    </w:p>
    <w:p w14:paraId="0B61D677" w14:textId="77777777" w:rsidR="00F95C32" w:rsidRPr="007D7234" w:rsidRDefault="00F95C32" w:rsidP="00F95C32">
      <w:pPr>
        <w:pStyle w:val="paragraph"/>
      </w:pPr>
      <w:r w:rsidRPr="007D7234">
        <w:tab/>
        <w:t>(a)</w:t>
      </w:r>
      <w:r w:rsidRPr="007D7234">
        <w:tab/>
        <w:t>start 2 years after the commencement of this section; and</w:t>
      </w:r>
    </w:p>
    <w:p w14:paraId="436D5C36" w14:textId="77777777" w:rsidR="00F95C32" w:rsidRPr="007D7234" w:rsidRDefault="00F95C32" w:rsidP="00F95C32">
      <w:pPr>
        <w:pStyle w:val="paragraph"/>
      </w:pPr>
      <w:r w:rsidRPr="007D7234">
        <w:tab/>
        <w:t>(b)</w:t>
      </w:r>
      <w:r w:rsidRPr="007D7234">
        <w:tab/>
        <w:t>be completed within 6 months.</w:t>
      </w:r>
    </w:p>
    <w:p w14:paraId="55775A4F" w14:textId="77777777" w:rsidR="00F95C32" w:rsidRPr="007D7234" w:rsidRDefault="00F95C32" w:rsidP="00F95C32">
      <w:pPr>
        <w:pStyle w:val="notetext"/>
      </w:pPr>
      <w:r w:rsidRPr="007D7234">
        <w:t>Note:</w:t>
      </w:r>
      <w:r w:rsidRPr="007D7234">
        <w:tab/>
        <w:t>This section commences immediately after the commencement of section</w:t>
      </w:r>
      <w:r w:rsidR="000E491B" w:rsidRPr="007D7234">
        <w:t> </w:t>
      </w:r>
      <w:r w:rsidRPr="007D7234">
        <w:t xml:space="preserve">3 of the </w:t>
      </w:r>
      <w:r w:rsidRPr="007D7234">
        <w:rPr>
          <w:i/>
        </w:rPr>
        <w:t>Australian Information Commissioner Act 2010</w:t>
      </w:r>
      <w:r w:rsidRPr="007D7234">
        <w:t>.</w:t>
      </w:r>
    </w:p>
    <w:p w14:paraId="5ED0689B" w14:textId="77777777" w:rsidR="00F95C32" w:rsidRPr="007D7234" w:rsidRDefault="00F95C32" w:rsidP="00F95C32">
      <w:pPr>
        <w:pStyle w:val="subsection"/>
      </w:pPr>
      <w:r w:rsidRPr="007D7234">
        <w:tab/>
        <w:t>(3)</w:t>
      </w:r>
      <w:r w:rsidRPr="007D7234">
        <w:tab/>
        <w:t>The Minister must cause a written report about the review to be prepared.</w:t>
      </w:r>
    </w:p>
    <w:p w14:paraId="7C49EF53" w14:textId="77777777" w:rsidR="00F95C32" w:rsidRPr="007D7234" w:rsidRDefault="00F95C32" w:rsidP="00F95C32">
      <w:pPr>
        <w:pStyle w:val="subsection"/>
      </w:pPr>
      <w:r w:rsidRPr="007D7234">
        <w:lastRenderedPageBreak/>
        <w:tab/>
        <w:t>(4)</w:t>
      </w:r>
      <w:r w:rsidRPr="007D7234">
        <w:tab/>
        <w:t>The Minister must cause a copy of the report to be laid before each House of the Parliament within 15 sitting days of that House after the Minister receives the report.</w:t>
      </w:r>
    </w:p>
    <w:p w14:paraId="3B6F4E5F" w14:textId="77777777" w:rsidR="004F295F" w:rsidRPr="00042AAF" w:rsidRDefault="004F295F" w:rsidP="00042AAF">
      <w:pPr>
        <w:pStyle w:val="ActHead5"/>
      </w:pPr>
      <w:bookmarkStart w:id="311" w:name="_Toc207606840"/>
      <w:bookmarkStart w:id="312" w:name="_Toc213318159"/>
      <w:bookmarkStart w:id="313" w:name="_Toc225012417"/>
      <w:r w:rsidRPr="00107D54">
        <w:rPr>
          <w:rStyle w:val="CharSectno"/>
          <w:highlight w:val="yellow"/>
        </w:rPr>
        <w:t>93C</w:t>
      </w:r>
      <w:r w:rsidRPr="00042AAF">
        <w:rPr>
          <w:highlight w:val="yellow"/>
        </w:rPr>
        <w:t xml:space="preserve">  Fees</w:t>
      </w:r>
      <w:bookmarkEnd w:id="311"/>
      <w:bookmarkEnd w:id="312"/>
      <w:bookmarkEnd w:id="313"/>
    </w:p>
    <w:p w14:paraId="381E58DF" w14:textId="77777777" w:rsidR="004F295F" w:rsidRPr="00042AAF" w:rsidRDefault="004F295F" w:rsidP="00042AAF">
      <w:pPr>
        <w:pStyle w:val="SubsectionHead"/>
      </w:pPr>
      <w:r w:rsidRPr="00042AAF">
        <w:rPr>
          <w:highlight w:val="yellow"/>
        </w:rPr>
        <w:t>Regulations may deal with fees</w:t>
      </w:r>
    </w:p>
    <w:p w14:paraId="7F442BFD" w14:textId="77777777" w:rsidR="004F295F" w:rsidRPr="00042AAF" w:rsidRDefault="004F295F" w:rsidP="00042AAF">
      <w:pPr>
        <w:pStyle w:val="subsection"/>
      </w:pPr>
      <w:r w:rsidRPr="00042AAF">
        <w:rPr>
          <w:highlight w:val="yellow"/>
        </w:rPr>
        <w:tab/>
        <w:t>(1)</w:t>
      </w:r>
      <w:r w:rsidRPr="00042AAF">
        <w:rPr>
          <w:highlight w:val="yellow"/>
        </w:rPr>
        <w:tab/>
        <w:t>The regulations may make provision for, or in relation to, the payment of a fee by an applicant in relation to any of the following:</w:t>
      </w:r>
    </w:p>
    <w:p w14:paraId="755885F6" w14:textId="77777777" w:rsidR="004F295F" w:rsidRPr="00042AAF" w:rsidRDefault="004F295F" w:rsidP="00042AAF">
      <w:pPr>
        <w:pStyle w:val="paragraph"/>
      </w:pPr>
      <w:r w:rsidRPr="00042AAF">
        <w:rPr>
          <w:highlight w:val="yellow"/>
        </w:rPr>
        <w:tab/>
        <w:t>(a)</w:t>
      </w:r>
      <w:r w:rsidRPr="00042AAF">
        <w:rPr>
          <w:highlight w:val="yellow"/>
        </w:rPr>
        <w:tab/>
        <w:t xml:space="preserve">making a request under </w:t>
      </w:r>
      <w:r w:rsidR="00CD277D" w:rsidRPr="00042AAF">
        <w:rPr>
          <w:highlight w:val="yellow"/>
        </w:rPr>
        <w:t>section 1</w:t>
      </w:r>
      <w:r w:rsidRPr="00042AAF">
        <w:rPr>
          <w:highlight w:val="yellow"/>
        </w:rPr>
        <w:t>5 (request for access);</w:t>
      </w:r>
    </w:p>
    <w:p w14:paraId="601834B6" w14:textId="77777777" w:rsidR="004F295F" w:rsidRPr="00042AAF" w:rsidRDefault="004F295F" w:rsidP="00042AAF">
      <w:pPr>
        <w:pStyle w:val="paragraph"/>
      </w:pPr>
      <w:r w:rsidRPr="00042AAF">
        <w:rPr>
          <w:highlight w:val="yellow"/>
        </w:rPr>
        <w:tab/>
        <w:t>(b)</w:t>
      </w:r>
      <w:r w:rsidRPr="00042AAF">
        <w:rPr>
          <w:highlight w:val="yellow"/>
        </w:rPr>
        <w:tab/>
        <w:t xml:space="preserve">making an application under </w:t>
      </w:r>
      <w:r w:rsidR="00CD277D" w:rsidRPr="00042AAF">
        <w:rPr>
          <w:highlight w:val="yellow"/>
        </w:rPr>
        <w:t>section 5</w:t>
      </w:r>
      <w:r w:rsidRPr="00042AAF">
        <w:rPr>
          <w:highlight w:val="yellow"/>
        </w:rPr>
        <w:t>4B (internal review application);</w:t>
      </w:r>
    </w:p>
    <w:p w14:paraId="1BAB1E2F" w14:textId="77777777" w:rsidR="004F295F" w:rsidRPr="00042AAF" w:rsidRDefault="004F295F" w:rsidP="00042AAF">
      <w:pPr>
        <w:pStyle w:val="paragraph"/>
      </w:pPr>
      <w:r w:rsidRPr="00042AAF">
        <w:rPr>
          <w:highlight w:val="yellow"/>
        </w:rPr>
        <w:tab/>
        <w:t>(c)</w:t>
      </w:r>
      <w:r w:rsidRPr="00042AAF">
        <w:rPr>
          <w:highlight w:val="yellow"/>
        </w:rPr>
        <w:tab/>
        <w:t xml:space="preserve">making an application under </w:t>
      </w:r>
      <w:r w:rsidR="00CD277D" w:rsidRPr="00042AAF">
        <w:rPr>
          <w:highlight w:val="yellow"/>
        </w:rPr>
        <w:t>section 5</w:t>
      </w:r>
      <w:r w:rsidRPr="00042AAF">
        <w:rPr>
          <w:highlight w:val="yellow"/>
        </w:rPr>
        <w:t>4N (IC review application).</w:t>
      </w:r>
    </w:p>
    <w:p w14:paraId="0EB1B26A" w14:textId="77777777" w:rsidR="004F295F" w:rsidRPr="00042AAF" w:rsidRDefault="004F295F" w:rsidP="00042AAF">
      <w:pPr>
        <w:pStyle w:val="subsection"/>
      </w:pPr>
      <w:r w:rsidRPr="00042AAF">
        <w:rPr>
          <w:highlight w:val="yellow"/>
        </w:rPr>
        <w:tab/>
        <w:t>(2)</w:t>
      </w:r>
      <w:r w:rsidRPr="00042AAF">
        <w:rPr>
          <w:highlight w:val="yellow"/>
        </w:rPr>
        <w:tab/>
        <w:t xml:space="preserve">Without limiting </w:t>
      </w:r>
      <w:r w:rsidR="0053279E" w:rsidRPr="00042AAF">
        <w:rPr>
          <w:highlight w:val="yellow"/>
        </w:rPr>
        <w:t>subsection (</w:t>
      </w:r>
      <w:r w:rsidRPr="00042AAF">
        <w:rPr>
          <w:highlight w:val="yellow"/>
        </w:rPr>
        <w:t>1), the regulations may do any of the following:</w:t>
      </w:r>
    </w:p>
    <w:p w14:paraId="52164EF8" w14:textId="77777777" w:rsidR="004F295F" w:rsidRPr="00042AAF" w:rsidRDefault="004F295F" w:rsidP="00042AAF">
      <w:pPr>
        <w:pStyle w:val="paragraph"/>
      </w:pPr>
      <w:r w:rsidRPr="00042AAF">
        <w:rPr>
          <w:highlight w:val="yellow"/>
        </w:rPr>
        <w:tab/>
        <w:t>(a)</w:t>
      </w:r>
      <w:r w:rsidRPr="00042AAF">
        <w:rPr>
          <w:highlight w:val="yellow"/>
        </w:rPr>
        <w:tab/>
        <w:t>prescribe the amount of, or a method for working out the amount of, the fee;</w:t>
      </w:r>
    </w:p>
    <w:p w14:paraId="3CE05E5B" w14:textId="77777777" w:rsidR="004F295F" w:rsidRPr="00042AAF" w:rsidRDefault="004F295F" w:rsidP="00042AAF">
      <w:pPr>
        <w:pStyle w:val="paragraph"/>
      </w:pPr>
      <w:r w:rsidRPr="00042AAF">
        <w:rPr>
          <w:highlight w:val="yellow"/>
        </w:rPr>
        <w:tab/>
        <w:t>(b)</w:t>
      </w:r>
      <w:r w:rsidRPr="00042AAF">
        <w:rPr>
          <w:highlight w:val="yellow"/>
        </w:rPr>
        <w:tab/>
        <w:t>prescribe circumstances in which an applicant is exempt from paying the fee;</w:t>
      </w:r>
    </w:p>
    <w:p w14:paraId="06908FDF" w14:textId="77777777" w:rsidR="004F295F" w:rsidRPr="00042AAF" w:rsidRDefault="004F295F" w:rsidP="00042AAF">
      <w:pPr>
        <w:pStyle w:val="paragraph"/>
      </w:pPr>
      <w:r w:rsidRPr="00042AAF">
        <w:rPr>
          <w:highlight w:val="yellow"/>
        </w:rPr>
        <w:tab/>
        <w:t>(c)</w:t>
      </w:r>
      <w:r w:rsidRPr="00042AAF">
        <w:rPr>
          <w:highlight w:val="yellow"/>
        </w:rPr>
        <w:tab/>
        <w:t>make provision for, or in relation to, the remission, refund or waiver, in whole or part, of the fee.</w:t>
      </w:r>
    </w:p>
    <w:p w14:paraId="72EC0413" w14:textId="77777777" w:rsidR="004F295F" w:rsidRPr="00042AAF" w:rsidRDefault="004F295F" w:rsidP="00042AAF">
      <w:pPr>
        <w:pStyle w:val="SubsectionHead"/>
      </w:pPr>
      <w:r w:rsidRPr="00042AAF">
        <w:rPr>
          <w:highlight w:val="yellow"/>
        </w:rPr>
        <w:t>Documents containing personal information</w:t>
      </w:r>
    </w:p>
    <w:p w14:paraId="6365313B" w14:textId="77777777" w:rsidR="004F295F" w:rsidRPr="00042AAF" w:rsidRDefault="004F295F" w:rsidP="00042AAF">
      <w:pPr>
        <w:pStyle w:val="subsection"/>
      </w:pPr>
      <w:r w:rsidRPr="00042AAF">
        <w:rPr>
          <w:highlight w:val="yellow"/>
        </w:rPr>
        <w:tab/>
        <w:t>(3)</w:t>
      </w:r>
      <w:r w:rsidRPr="00042AAF">
        <w:rPr>
          <w:highlight w:val="yellow"/>
        </w:rPr>
        <w:tab/>
        <w:t xml:space="preserve">However, the regulations must not provide for the payment of a fee by an applicant for making a request under </w:t>
      </w:r>
      <w:r w:rsidR="00CD277D" w:rsidRPr="00042AAF">
        <w:rPr>
          <w:highlight w:val="yellow"/>
        </w:rPr>
        <w:t>section 1</w:t>
      </w:r>
      <w:r w:rsidRPr="00042AAF">
        <w:rPr>
          <w:highlight w:val="yellow"/>
        </w:rPr>
        <w:t xml:space="preserve">5, or an application under </w:t>
      </w:r>
      <w:r w:rsidR="00CD277D" w:rsidRPr="00042AAF">
        <w:rPr>
          <w:highlight w:val="yellow"/>
        </w:rPr>
        <w:t>section 5</w:t>
      </w:r>
      <w:r w:rsidRPr="00042AAF">
        <w:rPr>
          <w:highlight w:val="yellow"/>
        </w:rPr>
        <w:t>4B or 54N, to the extent that:</w:t>
      </w:r>
    </w:p>
    <w:p w14:paraId="3C1E86AA" w14:textId="77777777" w:rsidR="004F295F" w:rsidRPr="00042AAF" w:rsidRDefault="004F295F" w:rsidP="00042AAF">
      <w:pPr>
        <w:pStyle w:val="paragraph"/>
      </w:pPr>
      <w:r w:rsidRPr="00042AAF">
        <w:rPr>
          <w:highlight w:val="yellow"/>
        </w:rPr>
        <w:tab/>
        <w:t>(a)</w:t>
      </w:r>
      <w:r w:rsidRPr="00042AAF">
        <w:rPr>
          <w:highlight w:val="yellow"/>
        </w:rPr>
        <w:tab/>
        <w:t>the applicant is seeking to access a document containing personal information about the applicant; or</w:t>
      </w:r>
    </w:p>
    <w:p w14:paraId="7A21069D" w14:textId="77777777" w:rsidR="004F295F" w:rsidRPr="00042AAF" w:rsidRDefault="004F295F" w:rsidP="00042AAF">
      <w:pPr>
        <w:pStyle w:val="paragraph"/>
      </w:pPr>
      <w:r w:rsidRPr="00042AAF">
        <w:rPr>
          <w:highlight w:val="yellow"/>
        </w:rPr>
        <w:tab/>
        <w:t>(b)</w:t>
      </w:r>
      <w:r w:rsidRPr="00042AAF">
        <w:rPr>
          <w:highlight w:val="yellow"/>
        </w:rPr>
        <w:tab/>
        <w:t>the applicant is seeking to access, on behalf of another person, a document containing personal information about the other person.</w:t>
      </w:r>
    </w:p>
    <w:p w14:paraId="6007B396" w14:textId="77777777" w:rsidR="004F295F" w:rsidRPr="00042AAF" w:rsidRDefault="004F295F" w:rsidP="00042AAF">
      <w:pPr>
        <w:pStyle w:val="SubsectionHead"/>
      </w:pPr>
      <w:r w:rsidRPr="00042AAF">
        <w:rPr>
          <w:highlight w:val="yellow"/>
        </w:rPr>
        <w:lastRenderedPageBreak/>
        <w:t>Financial hardship</w:t>
      </w:r>
    </w:p>
    <w:p w14:paraId="228179C1" w14:textId="77777777" w:rsidR="004F295F" w:rsidRPr="00042AAF" w:rsidRDefault="004F295F" w:rsidP="00042AAF">
      <w:pPr>
        <w:pStyle w:val="subsection"/>
      </w:pPr>
      <w:r w:rsidRPr="00042AAF">
        <w:rPr>
          <w:highlight w:val="yellow"/>
        </w:rPr>
        <w:tab/>
      </w:r>
      <w:bookmarkStart w:id="314" w:name="_Hlk207203552"/>
      <w:r w:rsidRPr="00042AAF">
        <w:rPr>
          <w:highlight w:val="yellow"/>
        </w:rPr>
        <w:t>(4)</w:t>
      </w:r>
      <w:r w:rsidRPr="00042AAF">
        <w:rPr>
          <w:highlight w:val="yellow"/>
        </w:rPr>
        <w:tab/>
        <w:t xml:space="preserve">Without limiting paragraph (2)(c), the regulations must make provision in relation to the waiver or remission (in whole or part), in prescribed circumstances of financial hardship, of a fee that would otherwise be payable by an applicant making a request under </w:t>
      </w:r>
      <w:r w:rsidR="00CD277D" w:rsidRPr="00042AAF">
        <w:rPr>
          <w:highlight w:val="yellow"/>
        </w:rPr>
        <w:t>section 1</w:t>
      </w:r>
      <w:r w:rsidRPr="00042AAF">
        <w:rPr>
          <w:highlight w:val="yellow"/>
        </w:rPr>
        <w:t xml:space="preserve">5, or an application under </w:t>
      </w:r>
      <w:r w:rsidR="00CD277D" w:rsidRPr="00042AAF">
        <w:rPr>
          <w:highlight w:val="yellow"/>
        </w:rPr>
        <w:t>section 5</w:t>
      </w:r>
      <w:r w:rsidRPr="00042AAF">
        <w:rPr>
          <w:highlight w:val="yellow"/>
        </w:rPr>
        <w:t>4B or 54N.</w:t>
      </w:r>
      <w:bookmarkEnd w:id="314"/>
    </w:p>
    <w:p w14:paraId="5C28A90B" w14:textId="77777777" w:rsidR="004F295F" w:rsidRPr="00042AAF" w:rsidRDefault="004F295F" w:rsidP="00042AAF">
      <w:pPr>
        <w:pStyle w:val="SubsectionHead"/>
      </w:pPr>
      <w:r w:rsidRPr="00042AAF">
        <w:rPr>
          <w:highlight w:val="yellow"/>
        </w:rPr>
        <w:t>Fee must not amount to taxation</w:t>
      </w:r>
    </w:p>
    <w:p w14:paraId="1EE9F339" w14:textId="77777777" w:rsidR="004F295F" w:rsidRPr="00042AAF" w:rsidRDefault="004F295F" w:rsidP="00042AAF">
      <w:pPr>
        <w:pStyle w:val="subsection"/>
      </w:pPr>
      <w:r w:rsidRPr="00042AAF">
        <w:rPr>
          <w:highlight w:val="yellow"/>
        </w:rPr>
        <w:tab/>
        <w:t>(5)</w:t>
      </w:r>
      <w:r w:rsidRPr="00042AAF">
        <w:rPr>
          <w:highlight w:val="yellow"/>
        </w:rPr>
        <w:tab/>
        <w:t>A fee prescribed by the regulations must not be such as to amount to taxation.</w:t>
      </w:r>
    </w:p>
    <w:p w14:paraId="10249E96" w14:textId="77777777" w:rsidR="003018D5" w:rsidRPr="007D7234" w:rsidRDefault="003018D5" w:rsidP="00B73D09">
      <w:pPr>
        <w:pStyle w:val="ActHead5"/>
      </w:pPr>
      <w:bookmarkStart w:id="315" w:name="_Toc225012418"/>
      <w:r w:rsidRPr="007D7234">
        <w:rPr>
          <w:rStyle w:val="CharSectno"/>
        </w:rPr>
        <w:t>94</w:t>
      </w:r>
      <w:r w:rsidRPr="007D7234">
        <w:t xml:space="preserve">  Regulations</w:t>
      </w:r>
      <w:bookmarkEnd w:id="315"/>
    </w:p>
    <w:p w14:paraId="67E4A1E7" w14:textId="77777777" w:rsidR="003018D5" w:rsidRPr="007D7234" w:rsidRDefault="003018D5">
      <w:pPr>
        <w:pStyle w:val="subsection"/>
      </w:pPr>
      <w:r w:rsidRPr="007D7234">
        <w:tab/>
        <w:t>(1)</w:t>
      </w:r>
      <w:r w:rsidRPr="007D7234">
        <w:tab/>
        <w:t>The Governor</w:t>
      </w:r>
      <w:r w:rsidR="007D7234">
        <w:noBreakHyphen/>
      </w:r>
      <w:r w:rsidRPr="007D7234">
        <w:t>General may make regulations, not inconsistent with this Act, prescribing all matters that are required or permitted by this Act to be prescribed, or are necessary or convenient to be prescribed for carrying out or giving effect to this Act, and, in particular, making provision for or in relation to:</w:t>
      </w:r>
    </w:p>
    <w:p w14:paraId="49240AB6" w14:textId="77777777" w:rsidR="003018D5" w:rsidRPr="007D7234" w:rsidRDefault="003018D5">
      <w:pPr>
        <w:pStyle w:val="paragraph"/>
      </w:pPr>
      <w:r w:rsidRPr="007D7234">
        <w:tab/>
        <w:t>(a)</w:t>
      </w:r>
      <w:r w:rsidRPr="007D7234">
        <w:tab/>
        <w:t>the making of charges of amounts, or at rates, fixed by or in accordance with the regulations in respect of requests for access to documents or in respect of the provision of access to documents (including the provision of copies or transcripts) in accordance with this Act, including requiring deposits on account of such charges; and</w:t>
      </w:r>
    </w:p>
    <w:p w14:paraId="06BBC242" w14:textId="77777777" w:rsidR="003018D5" w:rsidRPr="007D7234" w:rsidRDefault="003018D5">
      <w:pPr>
        <w:pStyle w:val="paragraph"/>
      </w:pPr>
      <w:r w:rsidRPr="007D7234">
        <w:tab/>
        <w:t>(b)</w:t>
      </w:r>
      <w:r w:rsidRPr="007D7234">
        <w:tab/>
        <w:t>the officers who may give decisions on behalf of an agency</w:t>
      </w:r>
      <w:r>
        <w:rPr>
          <w:highlight w:val="yellow"/>
        </w:rPr>
        <w:t>; and</w:t>
      </w:r>
    </w:p>
    <w:p w14:paraId="6C182528" w14:textId="77777777" w:rsidR="0025762B" w:rsidRPr="00042AAF" w:rsidRDefault="0025762B" w:rsidP="00042AAF">
      <w:pPr>
        <w:pStyle w:val="paragraph"/>
      </w:pPr>
      <w:r w:rsidRPr="00042AAF">
        <w:rPr>
          <w:highlight w:val="yellow"/>
        </w:rPr>
        <w:tab/>
        <w:t>(c)</w:t>
      </w:r>
      <w:r w:rsidRPr="00042AAF">
        <w:rPr>
          <w:highlight w:val="yellow"/>
        </w:rPr>
        <w:tab/>
        <w:t>the number of hours of work (being a number of hours that is higher than 40 hours of work) that is the processing cap for requests made to an agency or Minister; and</w:t>
      </w:r>
    </w:p>
    <w:p w14:paraId="75565ECC" w14:textId="77777777" w:rsidR="0025762B" w:rsidRPr="00042AAF" w:rsidRDefault="0025762B" w:rsidP="00042AAF">
      <w:pPr>
        <w:pStyle w:val="paragraph"/>
      </w:pPr>
      <w:r w:rsidRPr="00042AAF">
        <w:rPr>
          <w:highlight w:val="yellow"/>
        </w:rPr>
        <w:tab/>
        <w:t>(d)</w:t>
      </w:r>
      <w:r w:rsidRPr="00042AAF">
        <w:rPr>
          <w:highlight w:val="yellow"/>
        </w:rPr>
        <w:tab/>
        <w:t>the matters (if any) to which an agency or Minister must have regard in determining if the processing cap is likely to be exceeded.</w:t>
      </w:r>
    </w:p>
    <w:p w14:paraId="0D7FAE46" w14:textId="77777777" w:rsidR="003018D5" w:rsidRPr="007D7234" w:rsidRDefault="003018D5">
      <w:pPr>
        <w:pStyle w:val="subsection"/>
      </w:pPr>
      <w:r w:rsidRPr="007D7234">
        <w:tab/>
        <w:t>(2)</w:t>
      </w:r>
      <w:r w:rsidRPr="007D7234">
        <w:tab/>
        <w:t xml:space="preserve">Without limiting the generality of </w:t>
      </w:r>
      <w:r w:rsidR="000E491B" w:rsidRPr="007D7234">
        <w:t>subsection (</w:t>
      </w:r>
      <w:r w:rsidRPr="007D7234">
        <w:t>1), regulations under that subsection making provision for or in relation to the making of charges:</w:t>
      </w:r>
    </w:p>
    <w:p w14:paraId="764D7823" w14:textId="77777777" w:rsidR="003018D5" w:rsidRPr="007D7234" w:rsidRDefault="003018D5">
      <w:pPr>
        <w:pStyle w:val="paragraph"/>
      </w:pPr>
      <w:r w:rsidRPr="007D7234">
        <w:tab/>
        <w:t>(a)</w:t>
      </w:r>
      <w:r w:rsidRPr="007D7234">
        <w:tab/>
        <w:t xml:space="preserve">shall not be such that the amount or rate of charge varies according to whether a document is a document of one </w:t>
      </w:r>
      <w:r w:rsidRPr="007D7234">
        <w:lastRenderedPageBreak/>
        <w:t>agency or of an agency included in one class of agency or is a document of another agency or of an agency included in another class of agency;</w:t>
      </w:r>
    </w:p>
    <w:p w14:paraId="1506C636" w14:textId="77777777" w:rsidR="003018D5" w:rsidRPr="007D7234" w:rsidRDefault="003018D5">
      <w:pPr>
        <w:pStyle w:val="paragraph"/>
      </w:pPr>
      <w:r w:rsidRPr="007D7234">
        <w:tab/>
        <w:t>(b)</w:t>
      </w:r>
      <w:r w:rsidRPr="007D7234">
        <w:tab/>
        <w:t>shall, if a charge is made for time that is spent by an agency or a Minister in undertaking any of the following activities:</w:t>
      </w:r>
    </w:p>
    <w:p w14:paraId="3FEEC3E2" w14:textId="77777777" w:rsidR="003018D5" w:rsidRPr="007D7234" w:rsidRDefault="003018D5">
      <w:pPr>
        <w:pStyle w:val="paragraphsub"/>
      </w:pPr>
      <w:r w:rsidRPr="007D7234">
        <w:tab/>
        <w:t>(i)</w:t>
      </w:r>
      <w:r w:rsidRPr="007D7234">
        <w:tab/>
        <w:t>searching for or retrieving a document;</w:t>
      </w:r>
    </w:p>
    <w:p w14:paraId="45DD8CC5" w14:textId="77777777" w:rsidR="003018D5" w:rsidRPr="007D7234" w:rsidRDefault="003018D5">
      <w:pPr>
        <w:pStyle w:val="paragraphsub"/>
        <w:keepNext/>
      </w:pPr>
      <w:r w:rsidRPr="007D7234">
        <w:tab/>
        <w:t>(ii)</w:t>
      </w:r>
      <w:r w:rsidRPr="007D7234">
        <w:tab/>
        <w:t>making, or doing things related to making, a decision on a request for access;</w:t>
      </w:r>
    </w:p>
    <w:p w14:paraId="5F6E28F9" w14:textId="77777777" w:rsidR="003018D5" w:rsidRPr="007D7234" w:rsidRDefault="003018D5">
      <w:pPr>
        <w:pStyle w:val="paragraph"/>
      </w:pPr>
      <w:r w:rsidRPr="007D7234">
        <w:tab/>
      </w:r>
      <w:r w:rsidRPr="007D7234">
        <w:tab/>
        <w:t>provide for the charge in respect of that activity to be calculated at a single hourly rate that shall be applied by the agency or Minister in respect of any request, regardless of the classification or designation of the officer who undertakes the work involved; and</w:t>
      </w:r>
    </w:p>
    <w:p w14:paraId="2026B645" w14:textId="77777777" w:rsidR="003018D5" w:rsidRPr="007D7234" w:rsidRDefault="003018D5">
      <w:pPr>
        <w:pStyle w:val="paragraph"/>
      </w:pPr>
      <w:r w:rsidRPr="007D7234">
        <w:tab/>
        <w:t>(d)</w:t>
      </w:r>
      <w:r w:rsidRPr="007D7234">
        <w:tab/>
        <w:t>may provide for a charge to be made that takes into account the direct costs incurred by an agency or a Minister in making available an officer to supervise the inspection by a person of any document for which a request for access has been made under this Act.</w:t>
      </w:r>
    </w:p>
    <w:p w14:paraId="082B386E" w14:textId="77777777" w:rsidR="003018D5" w:rsidRPr="007D7234" w:rsidRDefault="003018D5">
      <w:pPr>
        <w:pStyle w:val="subsection"/>
      </w:pPr>
      <w:r w:rsidRPr="007D7234">
        <w:tab/>
        <w:t>(3)</w:t>
      </w:r>
      <w:r w:rsidRPr="007D7234">
        <w:tab/>
        <w:t>Where, as a result of a request, access is given to a document in respect of which the applicant would not be entitled to access under this Act, regulations under this Act relating to charges apply as if the applicant had been given access to that document in accordance with an entitlement under this Act.</w:t>
      </w:r>
    </w:p>
    <w:p w14:paraId="7D2092BF" w14:textId="77777777" w:rsidR="00EB5C95" w:rsidRPr="007D7234" w:rsidRDefault="00EB5C95" w:rsidP="00EB5C95">
      <w:pPr>
        <w:rPr>
          <w:lang w:eastAsia="en-AU"/>
        </w:rPr>
        <w:sectPr w:rsidR="00EB5C95" w:rsidRPr="007D7234" w:rsidSect="008B600B">
          <w:headerReference w:type="even" r:id="rId13"/>
          <w:headerReference w:type="default" r:id="rId14"/>
          <w:footerReference w:type="even" r:id="rId15"/>
          <w:footerReference w:type="default" r:id="rId16"/>
          <w:headerReference w:type="first" r:id="rId17"/>
          <w:footerReference w:type="first" r:id="rId18"/>
          <w:pgSz w:w="11907" w:h="16839"/>
          <w:pgMar w:top="2381" w:right="2410" w:bottom="4252" w:left="2410" w:header="720" w:footer="3402" w:gutter="0"/>
          <w:pgNumType w:start="1"/>
          <w:cols w:space="708"/>
          <w:docGrid w:linePitch="360"/>
        </w:sectPr>
      </w:pPr>
    </w:p>
    <w:p w14:paraId="65AAB1D4" w14:textId="77777777" w:rsidR="003018D5" w:rsidRPr="007D7234" w:rsidRDefault="008C7E48" w:rsidP="00575685">
      <w:pPr>
        <w:pStyle w:val="ActHead1"/>
      </w:pPr>
      <w:bookmarkStart w:id="316" w:name="_Toc225012419"/>
      <w:r w:rsidRPr="007D7234">
        <w:rPr>
          <w:rStyle w:val="CharChapNo"/>
        </w:rPr>
        <w:lastRenderedPageBreak/>
        <w:t>Schedule 1</w:t>
      </w:r>
      <w:r w:rsidR="003018D5" w:rsidRPr="007D7234">
        <w:t>—</w:t>
      </w:r>
      <w:r w:rsidR="003018D5" w:rsidRPr="007D7234">
        <w:rPr>
          <w:rStyle w:val="CharChapText"/>
        </w:rPr>
        <w:t>Courts and tribunals exempt in respect of non</w:t>
      </w:r>
      <w:r w:rsidR="007D7234">
        <w:rPr>
          <w:rStyle w:val="CharChapText"/>
        </w:rPr>
        <w:noBreakHyphen/>
      </w:r>
      <w:r w:rsidR="003018D5" w:rsidRPr="007D7234">
        <w:rPr>
          <w:rStyle w:val="CharChapText"/>
        </w:rPr>
        <w:t>administrative matters</w:t>
      </w:r>
      <w:bookmarkEnd w:id="316"/>
    </w:p>
    <w:p w14:paraId="60750960" w14:textId="77777777" w:rsidR="003018D5" w:rsidRPr="007D7234" w:rsidRDefault="003018D5" w:rsidP="009B727C">
      <w:pPr>
        <w:pStyle w:val="notemargin"/>
      </w:pPr>
      <w:r w:rsidRPr="007D7234">
        <w:t>Section</w:t>
      </w:r>
      <w:r w:rsidR="000E491B" w:rsidRPr="007D7234">
        <w:t> </w:t>
      </w:r>
      <w:r w:rsidRPr="007D7234">
        <w:t>6</w:t>
      </w:r>
    </w:p>
    <w:p w14:paraId="04F58F48" w14:textId="77777777" w:rsidR="003018D5" w:rsidRPr="007D7234" w:rsidRDefault="004B639B">
      <w:pPr>
        <w:pStyle w:val="Header"/>
      </w:pPr>
      <w:r w:rsidRPr="007D7234">
        <w:rPr>
          <w:rStyle w:val="CharPartNo"/>
        </w:rPr>
        <w:t xml:space="preserve"> </w:t>
      </w:r>
      <w:r w:rsidRPr="007D7234">
        <w:rPr>
          <w:rStyle w:val="CharPartText"/>
        </w:rPr>
        <w:t xml:space="preserve"> </w:t>
      </w:r>
    </w:p>
    <w:p w14:paraId="5B8663BE" w14:textId="77777777" w:rsidR="003018D5" w:rsidRPr="007D7234" w:rsidRDefault="003018D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7D7234" w14:paraId="0F1970E1" w14:textId="77777777" w:rsidTr="00BE64F4">
        <w:tc>
          <w:tcPr>
            <w:tcW w:w="5954" w:type="dxa"/>
          </w:tcPr>
          <w:p w14:paraId="4DAD5EC4" w14:textId="77777777" w:rsidR="003018D5" w:rsidRPr="007D7234" w:rsidRDefault="003018D5" w:rsidP="00FF5E2F">
            <w:pPr>
              <w:pStyle w:val="Tabletext"/>
            </w:pPr>
            <w:r w:rsidRPr="007D7234">
              <w:t>Australian Industrial Relations Commission</w:t>
            </w:r>
          </w:p>
        </w:tc>
      </w:tr>
      <w:tr w:rsidR="00FC6B29" w:rsidRPr="007D7234" w14:paraId="1196BD7E" w14:textId="77777777" w:rsidTr="00575685">
        <w:tc>
          <w:tcPr>
            <w:tcW w:w="5954" w:type="dxa"/>
          </w:tcPr>
          <w:p w14:paraId="5E0C1BE3" w14:textId="77777777" w:rsidR="00FC6B29" w:rsidRPr="007D7234" w:rsidRDefault="00FC6B29" w:rsidP="00FF5E2F">
            <w:pPr>
              <w:pStyle w:val="Tabletext"/>
            </w:pPr>
            <w:r w:rsidRPr="007D7234">
              <w:t>Australian Fair Pay Commission</w:t>
            </w:r>
          </w:p>
        </w:tc>
      </w:tr>
      <w:tr w:rsidR="003018D5" w:rsidRPr="007D7234" w14:paraId="41B08D80" w14:textId="77777777" w:rsidTr="00BE64F4">
        <w:tc>
          <w:tcPr>
            <w:tcW w:w="5954" w:type="dxa"/>
          </w:tcPr>
          <w:p w14:paraId="5EF03F12" w14:textId="77777777" w:rsidR="003018D5" w:rsidRPr="007D7234" w:rsidRDefault="003018D5" w:rsidP="00FF5E2F">
            <w:pPr>
              <w:pStyle w:val="Tabletext"/>
            </w:pPr>
            <w:r w:rsidRPr="007D7234">
              <w:t>Industrial Registrar and Deputy Industrial Registrars</w:t>
            </w:r>
          </w:p>
        </w:tc>
      </w:tr>
    </w:tbl>
    <w:p w14:paraId="2D3139EC" w14:textId="77777777" w:rsidR="00EF1609" w:rsidRPr="007D7234" w:rsidRDefault="00EF1609" w:rsidP="00EF1609">
      <w:pPr>
        <w:pStyle w:val="ActHead1"/>
        <w:pageBreakBefore/>
      </w:pPr>
      <w:bookmarkStart w:id="317" w:name="_Toc225012420"/>
      <w:r w:rsidRPr="007D7234">
        <w:rPr>
          <w:rStyle w:val="CharChapNo"/>
        </w:rPr>
        <w:lastRenderedPageBreak/>
        <w:t>Schedule 2</w:t>
      </w:r>
      <w:bookmarkEnd w:id="317"/>
      <w:r w:rsidRPr="007D7234">
        <w:rPr>
          <w:rStyle w:val="CharChapText"/>
        </w:rPr>
        <w:t xml:space="preserve">  </w:t>
      </w:r>
      <w:bookmarkStart w:id="318" w:name="_stPageBreakInsert"/>
    </w:p>
    <w:bookmarkEnd w:id="318"/>
    <w:p w14:paraId="5487E514" w14:textId="77777777" w:rsidR="00EF1609" w:rsidRPr="007D7234" w:rsidRDefault="00EF1609" w:rsidP="00EF1609">
      <w:pPr>
        <w:pStyle w:val="notemargin"/>
      </w:pPr>
      <w:r w:rsidRPr="007D7234">
        <w:t>Section 7</w:t>
      </w:r>
    </w:p>
    <w:p w14:paraId="7C6C2201" w14:textId="77777777" w:rsidR="003018D5" w:rsidRPr="007D7234" w:rsidRDefault="003018D5" w:rsidP="00B73D09">
      <w:pPr>
        <w:pStyle w:val="ActHead2"/>
      </w:pPr>
      <w:bookmarkStart w:id="319" w:name="_Toc225012421"/>
      <w:r w:rsidRPr="007D7234">
        <w:rPr>
          <w:rStyle w:val="CharPartNo"/>
        </w:rPr>
        <w:t>Part</w:t>
      </w:r>
      <w:r w:rsidR="00FD64DA" w:rsidRPr="007D7234">
        <w:rPr>
          <w:rStyle w:val="CharPartNo"/>
        </w:rPr>
        <w:t> </w:t>
      </w:r>
      <w:r w:rsidRPr="007D7234">
        <w:rPr>
          <w:rStyle w:val="CharPartNo"/>
        </w:rPr>
        <w:t>I</w:t>
      </w:r>
      <w:r w:rsidRPr="007D7234">
        <w:t>—</w:t>
      </w:r>
      <w:r w:rsidRPr="007D7234">
        <w:rPr>
          <w:rStyle w:val="CharPartText"/>
        </w:rPr>
        <w:t>Exempt agencies</w:t>
      </w:r>
      <w:bookmarkEnd w:id="319"/>
    </w:p>
    <w:p w14:paraId="5B617639" w14:textId="77777777" w:rsidR="00A95B40" w:rsidRPr="007D7234" w:rsidRDefault="00A95B40" w:rsidP="00B1219C">
      <w:pPr>
        <w:pStyle w:val="ActHead3"/>
      </w:pPr>
      <w:bookmarkStart w:id="320" w:name="_Toc225012422"/>
      <w:r w:rsidRPr="007D7234">
        <w:rPr>
          <w:rStyle w:val="CharDivNo"/>
        </w:rPr>
        <w:t>Division</w:t>
      </w:r>
      <w:r w:rsidR="000E491B" w:rsidRPr="007D7234">
        <w:rPr>
          <w:rStyle w:val="CharDivNo"/>
        </w:rPr>
        <w:t> </w:t>
      </w:r>
      <w:r w:rsidRPr="007D7234">
        <w:rPr>
          <w:rStyle w:val="CharDivNo"/>
        </w:rPr>
        <w:t>1</w:t>
      </w:r>
      <w:bookmarkEnd w:id="320"/>
      <w:r w:rsidR="0090799B" w:rsidRPr="007D7234">
        <w:t xml:space="preserve">  </w:t>
      </w:r>
    </w:p>
    <w:p w14:paraId="45015E45" w14:textId="77777777" w:rsidR="00575685" w:rsidRPr="007D7234" w:rsidRDefault="00575685" w:rsidP="00575685">
      <w:pPr>
        <w:pStyle w:val="Tabletext"/>
      </w:pPr>
    </w:p>
    <w:tbl>
      <w:tblPr>
        <w:tblW w:w="0" w:type="auto"/>
        <w:tblInd w:w="1242" w:type="dxa"/>
        <w:tblLayout w:type="fixed"/>
        <w:tblLook w:val="0000" w:firstRow="0" w:lastRow="0" w:firstColumn="0" w:lastColumn="0" w:noHBand="0" w:noVBand="0"/>
      </w:tblPr>
      <w:tblGrid>
        <w:gridCol w:w="5954"/>
      </w:tblGrid>
      <w:tr w:rsidR="003018D5" w:rsidRPr="007D7234" w14:paraId="362C3458" w14:textId="77777777" w:rsidTr="004169C4">
        <w:trPr>
          <w:trHeight w:val="175"/>
        </w:trPr>
        <w:tc>
          <w:tcPr>
            <w:tcW w:w="5954" w:type="dxa"/>
          </w:tcPr>
          <w:p w14:paraId="608A56AE" w14:textId="77777777" w:rsidR="003018D5" w:rsidRPr="007D7234" w:rsidRDefault="003018D5" w:rsidP="00B94B49">
            <w:pPr>
              <w:pStyle w:val="Tabletext"/>
            </w:pPr>
            <w:r w:rsidRPr="007D7234">
              <w:t>Aboriginal Land Councils and La</w:t>
            </w:r>
            <w:r w:rsidR="00F66B12" w:rsidRPr="007D7234">
              <w:t>nd Trusts</w:t>
            </w:r>
          </w:p>
        </w:tc>
      </w:tr>
      <w:tr w:rsidR="003018D5" w:rsidRPr="007D7234" w14:paraId="44193D86" w14:textId="77777777" w:rsidTr="004169C4">
        <w:trPr>
          <w:trHeight w:val="138"/>
        </w:trPr>
        <w:tc>
          <w:tcPr>
            <w:tcW w:w="5954" w:type="dxa"/>
          </w:tcPr>
          <w:p w14:paraId="58E0D35B" w14:textId="77777777" w:rsidR="003018D5" w:rsidRPr="007D7234" w:rsidRDefault="003018D5" w:rsidP="00B94B49">
            <w:pPr>
              <w:pStyle w:val="Tabletext"/>
            </w:pPr>
            <w:r w:rsidRPr="007D7234">
              <w:t>Auditor</w:t>
            </w:r>
            <w:r w:rsidR="007D7234">
              <w:noBreakHyphen/>
            </w:r>
            <w:r w:rsidR="00F66B12" w:rsidRPr="007D7234">
              <w:t>General</w:t>
            </w:r>
          </w:p>
        </w:tc>
      </w:tr>
      <w:tr w:rsidR="003018D5" w:rsidRPr="007D7234" w14:paraId="75BE0110" w14:textId="77777777" w:rsidTr="004169C4">
        <w:trPr>
          <w:trHeight w:val="245"/>
        </w:trPr>
        <w:tc>
          <w:tcPr>
            <w:tcW w:w="5954" w:type="dxa"/>
          </w:tcPr>
          <w:p w14:paraId="175A1400" w14:textId="77777777" w:rsidR="003018D5" w:rsidRPr="007D7234" w:rsidRDefault="003018D5" w:rsidP="00B94B49">
            <w:pPr>
              <w:pStyle w:val="Tabletext"/>
            </w:pPr>
            <w:r w:rsidRPr="007D7234">
              <w:t>Austral</w:t>
            </w:r>
            <w:r w:rsidR="00F66B12" w:rsidRPr="007D7234">
              <w:t>ian Secret Intelligence Service</w:t>
            </w:r>
          </w:p>
        </w:tc>
      </w:tr>
      <w:tr w:rsidR="003018D5" w:rsidRPr="007D7234" w14:paraId="30EBDFD2" w14:textId="77777777" w:rsidTr="004169C4">
        <w:trPr>
          <w:trHeight w:val="135"/>
        </w:trPr>
        <w:tc>
          <w:tcPr>
            <w:tcW w:w="5954" w:type="dxa"/>
          </w:tcPr>
          <w:p w14:paraId="153BC471" w14:textId="77777777" w:rsidR="003018D5" w:rsidRPr="007D7234" w:rsidRDefault="003018D5" w:rsidP="00B94B49">
            <w:pPr>
              <w:pStyle w:val="Tabletext"/>
            </w:pPr>
            <w:r w:rsidRPr="007D7234">
              <w:t>Australian Sec</w:t>
            </w:r>
            <w:r w:rsidR="00F66B12" w:rsidRPr="007D7234">
              <w:t>urity Intelligence Organisation</w:t>
            </w:r>
          </w:p>
        </w:tc>
      </w:tr>
      <w:tr w:rsidR="000D19BB" w:rsidRPr="007D7234" w14:paraId="7835F24F" w14:textId="77777777" w:rsidTr="004169C4">
        <w:trPr>
          <w:trHeight w:val="135"/>
        </w:trPr>
        <w:tc>
          <w:tcPr>
            <w:tcW w:w="5954" w:type="dxa"/>
          </w:tcPr>
          <w:p w14:paraId="63F63AAD" w14:textId="77777777" w:rsidR="000D19BB" w:rsidRPr="007D7234" w:rsidRDefault="000D19BB" w:rsidP="00B94B49">
            <w:pPr>
              <w:pStyle w:val="Tabletext"/>
            </w:pPr>
            <w:r w:rsidRPr="007D7234">
              <w:t>Australian Signals Directorate</w:t>
            </w:r>
          </w:p>
        </w:tc>
      </w:tr>
      <w:tr w:rsidR="003018D5" w:rsidRPr="007D7234" w14:paraId="667715AB" w14:textId="77777777" w:rsidTr="004169C4">
        <w:trPr>
          <w:trHeight w:val="211"/>
        </w:trPr>
        <w:tc>
          <w:tcPr>
            <w:tcW w:w="5954" w:type="dxa"/>
          </w:tcPr>
          <w:p w14:paraId="489DBD61" w14:textId="77777777" w:rsidR="003018D5" w:rsidRPr="007D7234" w:rsidRDefault="003018D5" w:rsidP="00B94B49">
            <w:pPr>
              <w:pStyle w:val="Tabletext"/>
            </w:pPr>
            <w:r w:rsidRPr="007D7234">
              <w:t>Inspector</w:t>
            </w:r>
            <w:r w:rsidR="007D7234">
              <w:noBreakHyphen/>
            </w:r>
            <w:r w:rsidRPr="007D7234">
              <w:t>Gener</w:t>
            </w:r>
            <w:r w:rsidR="00F66B12" w:rsidRPr="007D7234">
              <w:t>al of Intelligence and Security</w:t>
            </w:r>
          </w:p>
        </w:tc>
      </w:tr>
      <w:tr w:rsidR="003018D5" w:rsidRPr="007D7234" w14:paraId="3758BE95" w14:textId="77777777" w:rsidTr="004169C4">
        <w:trPr>
          <w:trHeight w:val="201"/>
        </w:trPr>
        <w:tc>
          <w:tcPr>
            <w:tcW w:w="5954" w:type="dxa"/>
          </w:tcPr>
          <w:p w14:paraId="01871C63" w14:textId="77777777" w:rsidR="003018D5" w:rsidRPr="007D7234" w:rsidRDefault="00B73C7A" w:rsidP="00B94B49">
            <w:pPr>
              <w:pStyle w:val="Tabletext"/>
            </w:pPr>
            <w:r w:rsidRPr="007D7234">
              <w:t>National Workplace Relations Consultative Council</w:t>
            </w:r>
          </w:p>
        </w:tc>
      </w:tr>
      <w:tr w:rsidR="008247EB" w:rsidRPr="007D7234" w14:paraId="6A4CF1B8" w14:textId="77777777" w:rsidTr="004169C4">
        <w:trPr>
          <w:trHeight w:val="277"/>
        </w:trPr>
        <w:tc>
          <w:tcPr>
            <w:tcW w:w="5954" w:type="dxa"/>
          </w:tcPr>
          <w:p w14:paraId="629431F2" w14:textId="77777777" w:rsidR="008247EB" w:rsidRPr="007D7234" w:rsidRDefault="008247EB" w:rsidP="00C52619">
            <w:pPr>
              <w:pStyle w:val="Tabletext"/>
            </w:pPr>
            <w:r w:rsidRPr="007D7234">
              <w:t>Office of National Intelligence</w:t>
            </w:r>
          </w:p>
        </w:tc>
      </w:tr>
      <w:tr w:rsidR="00C76E38" w:rsidRPr="007D7234" w14:paraId="101CD33E" w14:textId="77777777" w:rsidTr="004169C4">
        <w:trPr>
          <w:trHeight w:val="267"/>
        </w:trPr>
        <w:tc>
          <w:tcPr>
            <w:tcW w:w="5954" w:type="dxa"/>
          </w:tcPr>
          <w:p w14:paraId="24E213C3" w14:textId="77777777" w:rsidR="00C76E38" w:rsidRPr="007D7234" w:rsidRDefault="00C76E38" w:rsidP="00B94B49">
            <w:pPr>
              <w:pStyle w:val="Tabletext"/>
            </w:pPr>
            <w:r w:rsidRPr="007D7234">
              <w:t>Parliamentary Budget Office</w:t>
            </w:r>
          </w:p>
        </w:tc>
      </w:tr>
      <w:tr w:rsidR="00C76E38" w:rsidRPr="007D7234" w14:paraId="14A1DA95" w14:textId="77777777" w:rsidTr="004169C4">
        <w:trPr>
          <w:trHeight w:val="285"/>
        </w:trPr>
        <w:tc>
          <w:tcPr>
            <w:tcW w:w="5954" w:type="dxa"/>
          </w:tcPr>
          <w:p w14:paraId="3CE0BC3A" w14:textId="77777777" w:rsidR="00C76E38" w:rsidRPr="007D7234" w:rsidRDefault="00C76E38" w:rsidP="00B94B49">
            <w:pPr>
              <w:pStyle w:val="Tabletext"/>
            </w:pPr>
            <w:r w:rsidRPr="007D7234">
              <w:t>Parliamentary Budget Officer</w:t>
            </w:r>
          </w:p>
        </w:tc>
      </w:tr>
    </w:tbl>
    <w:p w14:paraId="204B53FB" w14:textId="77777777" w:rsidR="00A95B40" w:rsidRPr="007D7234" w:rsidRDefault="00A95B40" w:rsidP="00B1219C">
      <w:pPr>
        <w:pStyle w:val="ActHead3"/>
        <w:pageBreakBefore/>
      </w:pPr>
      <w:bookmarkStart w:id="321" w:name="_Toc225012423"/>
      <w:r w:rsidRPr="007D7234">
        <w:rPr>
          <w:rStyle w:val="CharDivNo"/>
        </w:rPr>
        <w:lastRenderedPageBreak/>
        <w:t>Division</w:t>
      </w:r>
      <w:r w:rsidR="000E491B" w:rsidRPr="007D7234">
        <w:rPr>
          <w:rStyle w:val="CharDivNo"/>
        </w:rPr>
        <w:t> </w:t>
      </w:r>
      <w:r w:rsidRPr="007D7234">
        <w:rPr>
          <w:rStyle w:val="CharDivNo"/>
        </w:rPr>
        <w:t>2</w:t>
      </w:r>
      <w:bookmarkEnd w:id="321"/>
      <w:r w:rsidR="0090799B" w:rsidRPr="007D7234">
        <w:rPr>
          <w:rStyle w:val="CharDivText"/>
        </w:rPr>
        <w:t xml:space="preserve">  </w:t>
      </w:r>
    </w:p>
    <w:p w14:paraId="04E19376" w14:textId="77777777" w:rsidR="00575685" w:rsidRPr="007D7234" w:rsidRDefault="00575685" w:rsidP="00575685">
      <w:pPr>
        <w:pStyle w:val="Tabletext"/>
      </w:pPr>
    </w:p>
    <w:tbl>
      <w:tblPr>
        <w:tblW w:w="6016" w:type="dxa"/>
        <w:tblInd w:w="1242" w:type="dxa"/>
        <w:tblLayout w:type="fixed"/>
        <w:tblLook w:val="0000" w:firstRow="0" w:lastRow="0" w:firstColumn="0" w:lastColumn="0" w:noHBand="0" w:noVBand="0"/>
      </w:tblPr>
      <w:tblGrid>
        <w:gridCol w:w="6016"/>
      </w:tblGrid>
      <w:tr w:rsidR="00536F99" w:rsidRPr="007D7234" w14:paraId="0455BB01" w14:textId="77777777" w:rsidTr="008C20BC">
        <w:trPr>
          <w:trHeight w:val="271"/>
        </w:trPr>
        <w:tc>
          <w:tcPr>
            <w:tcW w:w="6016" w:type="dxa"/>
          </w:tcPr>
          <w:p w14:paraId="5CE2D016" w14:textId="77777777" w:rsidR="00536F99" w:rsidRPr="007D7234" w:rsidRDefault="00536F99" w:rsidP="00B94B49">
            <w:pPr>
              <w:pStyle w:val="Tabletext"/>
            </w:pPr>
            <w:r w:rsidRPr="007D7234">
              <w:t>Australian Geospatial</w:t>
            </w:r>
            <w:r w:rsidR="007D7234">
              <w:noBreakHyphen/>
            </w:r>
            <w:r w:rsidRPr="007D7234">
              <w:t>Intelligence Organisation</w:t>
            </w:r>
          </w:p>
        </w:tc>
      </w:tr>
      <w:tr w:rsidR="00536F99" w:rsidRPr="007D7234" w14:paraId="10441C92" w14:textId="77777777" w:rsidTr="00575685">
        <w:tc>
          <w:tcPr>
            <w:tcW w:w="6016" w:type="dxa"/>
          </w:tcPr>
          <w:p w14:paraId="67F3D520" w14:textId="77777777" w:rsidR="00536F99" w:rsidRPr="007D7234" w:rsidRDefault="00536F99" w:rsidP="00B94B49">
            <w:pPr>
              <w:pStyle w:val="Tabletext"/>
            </w:pPr>
            <w:r w:rsidRPr="007D7234">
              <w:t>Defence Intelligence Organisation</w:t>
            </w:r>
          </w:p>
        </w:tc>
      </w:tr>
    </w:tbl>
    <w:p w14:paraId="2008CEC1" w14:textId="77777777" w:rsidR="003018D5" w:rsidRPr="007D7234" w:rsidRDefault="003018D5" w:rsidP="00DF5202">
      <w:pPr>
        <w:pStyle w:val="ActHead2"/>
        <w:pageBreakBefore/>
      </w:pPr>
      <w:bookmarkStart w:id="322" w:name="_Toc225012424"/>
      <w:r w:rsidRPr="007D7234">
        <w:rPr>
          <w:rStyle w:val="CharPartNo"/>
        </w:rPr>
        <w:lastRenderedPageBreak/>
        <w:t>Part</w:t>
      </w:r>
      <w:r w:rsidR="00FD64DA" w:rsidRPr="007D7234">
        <w:rPr>
          <w:rStyle w:val="CharPartNo"/>
        </w:rPr>
        <w:t> </w:t>
      </w:r>
      <w:r w:rsidRPr="007D7234">
        <w:rPr>
          <w:rStyle w:val="CharPartNo"/>
        </w:rPr>
        <w:t>II</w:t>
      </w:r>
      <w:r w:rsidRPr="007D7234">
        <w:t>—</w:t>
      </w:r>
      <w:r w:rsidRPr="007D7234">
        <w:rPr>
          <w:rStyle w:val="CharPartText"/>
        </w:rPr>
        <w:t>Agencies exempt in respect of particular documents</w:t>
      </w:r>
      <w:bookmarkEnd w:id="322"/>
    </w:p>
    <w:p w14:paraId="0CF0810E" w14:textId="77777777" w:rsidR="00C835F4" w:rsidRPr="007D7234" w:rsidRDefault="00C835F4" w:rsidP="00C835F4">
      <w:pPr>
        <w:pStyle w:val="ActHead3"/>
      </w:pPr>
      <w:bookmarkStart w:id="323" w:name="_Toc225012425"/>
      <w:r w:rsidRPr="007D7234">
        <w:rPr>
          <w:rStyle w:val="CharDivNo"/>
        </w:rPr>
        <w:t>Division 1</w:t>
      </w:r>
      <w:bookmarkEnd w:id="323"/>
      <w:r w:rsidR="00437788" w:rsidRPr="007D7234">
        <w:rPr>
          <w:rStyle w:val="CharDivText"/>
        </w:rPr>
        <w:t xml:space="preserve">  </w:t>
      </w:r>
    </w:p>
    <w:p w14:paraId="0193BFBF" w14:textId="77777777" w:rsidR="00FF5E2F" w:rsidRPr="007D7234" w:rsidRDefault="00FF5E2F" w:rsidP="008A00EB">
      <w:pPr>
        <w:pStyle w:val="Tabletext"/>
      </w:pPr>
    </w:p>
    <w:tbl>
      <w:tblPr>
        <w:tblW w:w="6096" w:type="dxa"/>
        <w:tblInd w:w="1242" w:type="dxa"/>
        <w:tblLayout w:type="fixed"/>
        <w:tblLook w:val="0000" w:firstRow="0" w:lastRow="0" w:firstColumn="0" w:lastColumn="0" w:noHBand="0" w:noVBand="0"/>
      </w:tblPr>
      <w:tblGrid>
        <w:gridCol w:w="6096"/>
      </w:tblGrid>
      <w:tr w:rsidR="008A00EB" w:rsidRPr="007D7234" w14:paraId="6637113F" w14:textId="77777777" w:rsidTr="00D10ACB">
        <w:trPr>
          <w:cantSplit/>
        </w:trPr>
        <w:tc>
          <w:tcPr>
            <w:tcW w:w="6096" w:type="dxa"/>
          </w:tcPr>
          <w:p w14:paraId="1C2FA4B5" w14:textId="77777777" w:rsidR="008A00EB" w:rsidRPr="007D7234" w:rsidRDefault="008A00EB" w:rsidP="00FF5E2F">
            <w:pPr>
              <w:pStyle w:val="Tabletext"/>
            </w:pPr>
            <w:r w:rsidRPr="007D7234">
              <w:t>Attorney</w:t>
            </w:r>
            <w:r w:rsidR="007D7234">
              <w:noBreakHyphen/>
            </w:r>
            <w:r w:rsidRPr="007D7234">
              <w:t>General’s Department, in relation to:</w:t>
            </w:r>
          </w:p>
          <w:p w14:paraId="6ACE6E92" w14:textId="77777777" w:rsidR="008A00EB" w:rsidRPr="007D7234" w:rsidRDefault="008A00EB" w:rsidP="00FF5E2F">
            <w:pPr>
              <w:pStyle w:val="Tablea"/>
            </w:pPr>
            <w:r w:rsidRPr="007D7234">
              <w:t>(a)</w:t>
            </w:r>
            <w:r w:rsidRPr="007D7234">
              <w:tab/>
              <w:t>documents in respect of commercial activities it undertakes; and</w:t>
            </w:r>
          </w:p>
          <w:p w14:paraId="0C74D2F0" w14:textId="77777777" w:rsidR="008A00EB" w:rsidRPr="007D7234" w:rsidRDefault="008A00EB" w:rsidP="00394DE3">
            <w:pPr>
              <w:pStyle w:val="Tablea"/>
            </w:pPr>
            <w:r w:rsidRPr="007D7234">
              <w:t>(b)</w:t>
            </w:r>
            <w:r w:rsidRPr="007D7234">
              <w:tab/>
              <w:t>documents in respect of activities undertaken by the Australian Government Solicitor; and</w:t>
            </w:r>
          </w:p>
          <w:p w14:paraId="78CCEEAA" w14:textId="77777777" w:rsidR="008A00EB" w:rsidRPr="007D7234" w:rsidRDefault="008A00EB" w:rsidP="00394DE3">
            <w:pPr>
              <w:pStyle w:val="Tablea"/>
            </w:pPr>
            <w:r w:rsidRPr="007D7234">
              <w:t>(c)</w:t>
            </w:r>
            <w:r w:rsidRPr="007D7234">
              <w:tab/>
              <w:t>exempt content</w:t>
            </w:r>
            <w:r w:rsidR="007D7234">
              <w:noBreakHyphen/>
            </w:r>
            <w:r w:rsidRPr="007D7234">
              <w:t>service documents concerning the performance of a function, or the exercise of a power, under Schedule</w:t>
            </w:r>
            <w:r w:rsidR="000E491B" w:rsidRPr="007D7234">
              <w:t> </w:t>
            </w:r>
            <w:r w:rsidRPr="007D7234">
              <w:t xml:space="preserve">7 to the </w:t>
            </w:r>
            <w:r w:rsidRPr="007D7234">
              <w:rPr>
                <w:i/>
              </w:rPr>
              <w:t>Broadcasting Services Act 1992</w:t>
            </w:r>
            <w:r w:rsidRPr="007D7234">
              <w:t>; and</w:t>
            </w:r>
          </w:p>
          <w:p w14:paraId="68ECF9C6" w14:textId="77777777" w:rsidR="008A00EB" w:rsidRPr="007D7234" w:rsidRDefault="008A00EB" w:rsidP="00394DE3">
            <w:pPr>
              <w:pStyle w:val="Tablea"/>
            </w:pPr>
            <w:r w:rsidRPr="007D7234">
              <w:t>(d)</w:t>
            </w:r>
            <w:r w:rsidRPr="007D7234">
              <w:tab/>
              <w:t>exempt internet</w:t>
            </w:r>
            <w:r w:rsidR="007D7234">
              <w:noBreakHyphen/>
            </w:r>
            <w:r w:rsidRPr="007D7234">
              <w:t>content documents concerning the performance of a function, or the exercise of a power, under Schedule</w:t>
            </w:r>
            <w:r w:rsidR="000E491B" w:rsidRPr="007D7234">
              <w:t> </w:t>
            </w:r>
            <w:r w:rsidRPr="007D7234">
              <w:t>5 to that Act.</w:t>
            </w:r>
          </w:p>
        </w:tc>
      </w:tr>
      <w:tr w:rsidR="008A00EB" w:rsidRPr="007D7234" w14:paraId="2D273151" w14:textId="77777777" w:rsidTr="00D10ACB">
        <w:trPr>
          <w:cantSplit/>
        </w:trPr>
        <w:tc>
          <w:tcPr>
            <w:tcW w:w="6096" w:type="dxa"/>
          </w:tcPr>
          <w:p w14:paraId="699D8270" w14:textId="77777777" w:rsidR="008A00EB" w:rsidRPr="007D7234" w:rsidRDefault="008A00EB" w:rsidP="00394DE3">
            <w:pPr>
              <w:pStyle w:val="Tabletext"/>
            </w:pPr>
            <w:r w:rsidRPr="007D7234">
              <w:t>Australian Communications and Media Authority, in relation to:</w:t>
            </w:r>
          </w:p>
          <w:p w14:paraId="5AA1F9BF" w14:textId="77777777" w:rsidR="008A00EB" w:rsidRPr="007D7234" w:rsidRDefault="008A00EB" w:rsidP="00394DE3">
            <w:pPr>
              <w:pStyle w:val="Tablea"/>
            </w:pPr>
            <w:r w:rsidRPr="007D7234">
              <w:t>(a)</w:t>
            </w:r>
            <w:r w:rsidRPr="007D7234">
              <w:tab/>
              <w:t>exempt content</w:t>
            </w:r>
            <w:r w:rsidR="007D7234">
              <w:noBreakHyphen/>
            </w:r>
            <w:r w:rsidRPr="007D7234">
              <w:t>service documents concerning the performance of a function, or the exercise of a power, under Schedule</w:t>
            </w:r>
            <w:r w:rsidR="000E491B" w:rsidRPr="007D7234">
              <w:t> </w:t>
            </w:r>
            <w:r w:rsidRPr="007D7234">
              <w:t xml:space="preserve">7 to the </w:t>
            </w:r>
            <w:r w:rsidRPr="007D7234">
              <w:rPr>
                <w:i/>
              </w:rPr>
              <w:t>Broadcasting Services Act 1992</w:t>
            </w:r>
            <w:r w:rsidR="001727B4" w:rsidRPr="007D7234">
              <w:t xml:space="preserve">, as in force before the commencement of the </w:t>
            </w:r>
            <w:r w:rsidR="001727B4" w:rsidRPr="007D7234">
              <w:rPr>
                <w:i/>
              </w:rPr>
              <w:t>Online Safety</w:t>
            </w:r>
            <w:r w:rsidR="001727B4" w:rsidRPr="007D7234">
              <w:t xml:space="preserve"> </w:t>
            </w:r>
            <w:r w:rsidR="001727B4" w:rsidRPr="007D7234">
              <w:rPr>
                <w:i/>
              </w:rPr>
              <w:t>Act 2021</w:t>
            </w:r>
            <w:r w:rsidRPr="007D7234">
              <w:t>; and</w:t>
            </w:r>
          </w:p>
          <w:p w14:paraId="12F70648" w14:textId="77777777" w:rsidR="008A00EB" w:rsidRPr="007D7234" w:rsidRDefault="008A00EB" w:rsidP="00394DE3">
            <w:pPr>
              <w:pStyle w:val="Tablea"/>
            </w:pPr>
            <w:r w:rsidRPr="007D7234">
              <w:t>(b)</w:t>
            </w:r>
            <w:r w:rsidRPr="007D7234">
              <w:tab/>
              <w:t>exempt internet</w:t>
            </w:r>
            <w:r w:rsidR="007D7234">
              <w:noBreakHyphen/>
            </w:r>
            <w:r w:rsidRPr="007D7234">
              <w:t>content documents concerning the performance of a function, or the exercise of a power, under Schedule</w:t>
            </w:r>
            <w:r w:rsidR="000E491B" w:rsidRPr="007D7234">
              <w:t> </w:t>
            </w:r>
            <w:r w:rsidRPr="007D7234">
              <w:t>5 to that Act</w:t>
            </w:r>
            <w:r w:rsidR="001727B4" w:rsidRPr="007D7234">
              <w:t xml:space="preserve">, as in force before the commencement of the </w:t>
            </w:r>
            <w:r w:rsidR="001727B4" w:rsidRPr="007D7234">
              <w:rPr>
                <w:i/>
              </w:rPr>
              <w:t>Online Safety</w:t>
            </w:r>
            <w:r w:rsidR="001727B4" w:rsidRPr="007D7234">
              <w:t xml:space="preserve"> </w:t>
            </w:r>
            <w:r w:rsidR="001727B4" w:rsidRPr="007D7234">
              <w:rPr>
                <w:i/>
              </w:rPr>
              <w:t>Act 2021</w:t>
            </w:r>
            <w:r w:rsidR="00FE46B5" w:rsidRPr="007D7234">
              <w:t>; and</w:t>
            </w:r>
          </w:p>
          <w:p w14:paraId="29B8AF3B" w14:textId="77777777" w:rsidR="00FE46B5" w:rsidRPr="007D7234" w:rsidRDefault="00FE46B5" w:rsidP="00394DE3">
            <w:pPr>
              <w:pStyle w:val="Tablea"/>
            </w:pPr>
            <w:r w:rsidRPr="007D7234">
              <w:t>(c)</w:t>
            </w:r>
            <w:r w:rsidRPr="007D7234">
              <w:tab/>
              <w:t xml:space="preserve">exempt online content scheme documents concerning the performance of a function, or the exercise of a power, under Part 9 of the </w:t>
            </w:r>
            <w:r w:rsidRPr="007D7234">
              <w:rPr>
                <w:i/>
              </w:rPr>
              <w:t>Online Safety Act 2021</w:t>
            </w:r>
            <w:r w:rsidRPr="007D7234">
              <w:t>.</w:t>
            </w:r>
          </w:p>
        </w:tc>
      </w:tr>
      <w:tr w:rsidR="008A00EB" w:rsidRPr="007D7234" w14:paraId="19B42F80" w14:textId="77777777" w:rsidTr="00D10ACB">
        <w:trPr>
          <w:cantSplit/>
        </w:trPr>
        <w:tc>
          <w:tcPr>
            <w:tcW w:w="6096" w:type="dxa"/>
          </w:tcPr>
          <w:p w14:paraId="539BC3D2" w14:textId="77777777" w:rsidR="008A00EB" w:rsidRPr="007D7234" w:rsidRDefault="008A00EB" w:rsidP="00394DE3">
            <w:pPr>
              <w:pStyle w:val="Tabletext"/>
            </w:pPr>
            <w:r w:rsidRPr="007D7234">
              <w:t>Australian Broadcasting Corporation, in relation to its program mater</w:t>
            </w:r>
            <w:r w:rsidR="00F66B12" w:rsidRPr="007D7234">
              <w:t>ial and its datacasting content</w:t>
            </w:r>
          </w:p>
        </w:tc>
      </w:tr>
      <w:tr w:rsidR="008A00EB" w:rsidRPr="007D7234" w14:paraId="78A65D7D" w14:textId="77777777" w:rsidTr="00D10ACB">
        <w:trPr>
          <w:cantSplit/>
        </w:trPr>
        <w:tc>
          <w:tcPr>
            <w:tcW w:w="6096" w:type="dxa"/>
          </w:tcPr>
          <w:p w14:paraId="308EFDAB" w14:textId="77777777" w:rsidR="008A00EB" w:rsidRPr="007D7234" w:rsidRDefault="008A00EB" w:rsidP="00394DE3">
            <w:pPr>
              <w:pStyle w:val="Tabletext"/>
            </w:pPr>
            <w:r w:rsidRPr="007D7234">
              <w:t>Australian Postal Corporation, in relation to documents in respe</w:t>
            </w:r>
            <w:r w:rsidR="00F66B12" w:rsidRPr="007D7234">
              <w:t>ct of its commercial activities</w:t>
            </w:r>
          </w:p>
        </w:tc>
      </w:tr>
      <w:tr w:rsidR="00FC5D03" w:rsidRPr="007D7234" w14:paraId="0625137E" w14:textId="77777777" w:rsidTr="00D10ACB">
        <w:trPr>
          <w:cantSplit/>
        </w:trPr>
        <w:tc>
          <w:tcPr>
            <w:tcW w:w="6096" w:type="dxa"/>
          </w:tcPr>
          <w:p w14:paraId="215D727B" w14:textId="77777777" w:rsidR="00FC5D03" w:rsidRPr="007D7234" w:rsidRDefault="00FC5D03" w:rsidP="00FC5D03">
            <w:pPr>
              <w:pStyle w:val="Tabletext"/>
            </w:pPr>
            <w:r w:rsidRPr="007D7234">
              <w:t>Australian Securities and Investments Commission, in relation to documents:</w:t>
            </w:r>
          </w:p>
          <w:p w14:paraId="18FDAC15" w14:textId="77777777" w:rsidR="00FC5D03" w:rsidRPr="007D7234" w:rsidRDefault="00FC5D03" w:rsidP="00FC5D03">
            <w:pPr>
              <w:pStyle w:val="Tablea"/>
            </w:pPr>
            <w:r w:rsidRPr="007D7234">
              <w:t xml:space="preserve">(a) concerning its functions under subsection 921B(3) of the </w:t>
            </w:r>
            <w:r w:rsidRPr="007D7234">
              <w:rPr>
                <w:i/>
              </w:rPr>
              <w:t>Corporations Act 2001</w:t>
            </w:r>
            <w:r w:rsidRPr="007D7234">
              <w:t>; or</w:t>
            </w:r>
          </w:p>
          <w:p w14:paraId="56BF5B79" w14:textId="77777777" w:rsidR="00FC5D03" w:rsidRPr="007D7234" w:rsidRDefault="00FC5D03" w:rsidP="00FF7F21">
            <w:pPr>
              <w:pStyle w:val="Tablea"/>
            </w:pPr>
            <w:r w:rsidRPr="007D7234">
              <w:t xml:space="preserve">(b) transferred to it in accordance with </w:t>
            </w:r>
            <w:r w:rsidR="003443F6" w:rsidRPr="007D7234">
              <w:t>sub</w:t>
            </w:r>
            <w:r w:rsidR="00686BB3" w:rsidRPr="007D7234">
              <w:t>section 1</w:t>
            </w:r>
            <w:r w:rsidRPr="007D7234">
              <w:t>684V(2) of that Act.</w:t>
            </w:r>
          </w:p>
        </w:tc>
      </w:tr>
      <w:tr w:rsidR="008A00EB" w:rsidRPr="007D7234" w14:paraId="03FE9E5E" w14:textId="77777777" w:rsidTr="00D10ACB">
        <w:trPr>
          <w:cantSplit/>
        </w:trPr>
        <w:tc>
          <w:tcPr>
            <w:tcW w:w="6096" w:type="dxa"/>
          </w:tcPr>
          <w:p w14:paraId="576976C7" w14:textId="77777777" w:rsidR="008A00EB" w:rsidRPr="007D7234" w:rsidRDefault="008A00EB" w:rsidP="00394DE3">
            <w:pPr>
              <w:pStyle w:val="Tabletext"/>
            </w:pPr>
            <w:r w:rsidRPr="007D7234">
              <w:t xml:space="preserve">Australian Trade </w:t>
            </w:r>
            <w:r w:rsidR="002A5562" w:rsidRPr="007D7234">
              <w:t xml:space="preserve">and Investment </w:t>
            </w:r>
            <w:r w:rsidRPr="007D7234">
              <w:t>Commission, in relation to documents concerning the carrying out, in whole or in part, of overseas development projects</w:t>
            </w:r>
          </w:p>
        </w:tc>
      </w:tr>
      <w:tr w:rsidR="008A00EB" w:rsidRPr="007D7234" w14:paraId="5E6F1EF6" w14:textId="77777777" w:rsidTr="00D10ACB">
        <w:trPr>
          <w:cantSplit/>
        </w:trPr>
        <w:tc>
          <w:tcPr>
            <w:tcW w:w="6096" w:type="dxa"/>
          </w:tcPr>
          <w:p w14:paraId="5A0E291B" w14:textId="77777777" w:rsidR="008A00EB" w:rsidRPr="007D7234" w:rsidRDefault="008A00EB" w:rsidP="00394DE3">
            <w:pPr>
              <w:pStyle w:val="Tabletext"/>
            </w:pPr>
            <w:r w:rsidRPr="007D7234">
              <w:lastRenderedPageBreak/>
              <w:t>Classification Board, in relation to:</w:t>
            </w:r>
          </w:p>
          <w:p w14:paraId="6C4BCA0C" w14:textId="77777777" w:rsidR="008A00EB" w:rsidRPr="007D7234" w:rsidRDefault="008A00EB" w:rsidP="00394DE3">
            <w:pPr>
              <w:pStyle w:val="Tablea"/>
            </w:pPr>
            <w:r w:rsidRPr="007D7234">
              <w:t>(a)</w:t>
            </w:r>
            <w:r w:rsidRPr="007D7234">
              <w:tab/>
              <w:t>exempt content</w:t>
            </w:r>
            <w:r w:rsidR="007D7234">
              <w:noBreakHyphen/>
            </w:r>
            <w:r w:rsidRPr="007D7234">
              <w:t>service documents concerning the performance of a function, or the exercise of a power, under Schedule</w:t>
            </w:r>
            <w:r w:rsidR="000E491B" w:rsidRPr="007D7234">
              <w:t> </w:t>
            </w:r>
            <w:r w:rsidRPr="007D7234">
              <w:t xml:space="preserve">7 to the </w:t>
            </w:r>
            <w:r w:rsidRPr="007D7234">
              <w:rPr>
                <w:i/>
              </w:rPr>
              <w:t>Broadcasting Services Act 1992</w:t>
            </w:r>
            <w:r w:rsidR="00FE46B5" w:rsidRPr="007D7234">
              <w:t xml:space="preserve">, as in force before the commencement of the </w:t>
            </w:r>
            <w:r w:rsidR="00FE46B5" w:rsidRPr="007D7234">
              <w:rPr>
                <w:i/>
              </w:rPr>
              <w:t>Online Safety</w:t>
            </w:r>
            <w:r w:rsidR="00FE46B5" w:rsidRPr="007D7234">
              <w:t xml:space="preserve"> </w:t>
            </w:r>
            <w:r w:rsidR="00FE46B5" w:rsidRPr="007D7234">
              <w:rPr>
                <w:i/>
              </w:rPr>
              <w:t>Act 2021</w:t>
            </w:r>
            <w:r w:rsidRPr="007D7234">
              <w:t>; and</w:t>
            </w:r>
          </w:p>
          <w:p w14:paraId="32931503" w14:textId="77777777" w:rsidR="008A00EB" w:rsidRPr="007D7234" w:rsidRDefault="008A00EB" w:rsidP="00394DE3">
            <w:pPr>
              <w:pStyle w:val="Tablea"/>
            </w:pPr>
            <w:r w:rsidRPr="007D7234">
              <w:t>(b)</w:t>
            </w:r>
            <w:r w:rsidRPr="007D7234">
              <w:tab/>
              <w:t>exempt internet</w:t>
            </w:r>
            <w:r w:rsidR="007D7234">
              <w:noBreakHyphen/>
            </w:r>
            <w:r w:rsidRPr="007D7234">
              <w:t>content documents concerning the performance of a function, or the exercise of a power, under Schedule</w:t>
            </w:r>
            <w:r w:rsidR="000E491B" w:rsidRPr="007D7234">
              <w:t> </w:t>
            </w:r>
            <w:r w:rsidRPr="007D7234">
              <w:t>5 to that Act</w:t>
            </w:r>
            <w:r w:rsidR="00FE46B5" w:rsidRPr="007D7234">
              <w:t xml:space="preserve">, as in force before the commencement of the </w:t>
            </w:r>
            <w:r w:rsidR="00FE46B5" w:rsidRPr="007D7234">
              <w:rPr>
                <w:i/>
              </w:rPr>
              <w:t>Online Safety</w:t>
            </w:r>
            <w:r w:rsidR="00FE46B5" w:rsidRPr="007D7234">
              <w:t xml:space="preserve"> </w:t>
            </w:r>
            <w:r w:rsidR="00FE46B5" w:rsidRPr="007D7234">
              <w:rPr>
                <w:i/>
              </w:rPr>
              <w:t>Act 2021</w:t>
            </w:r>
            <w:r w:rsidR="00FE46B5" w:rsidRPr="007D7234">
              <w:t>; and</w:t>
            </w:r>
          </w:p>
          <w:p w14:paraId="4F99E83C" w14:textId="77777777" w:rsidR="00FE46B5" w:rsidRPr="007D7234" w:rsidRDefault="00FE46B5" w:rsidP="00394DE3">
            <w:pPr>
              <w:pStyle w:val="Tablea"/>
            </w:pPr>
            <w:r w:rsidRPr="007D7234">
              <w:t>(c)</w:t>
            </w:r>
            <w:r w:rsidRPr="007D7234">
              <w:tab/>
              <w:t xml:space="preserve">exempt online content scheme documents concerning the performance of a function, or the exercise of a power, under Part 9 of the </w:t>
            </w:r>
            <w:r w:rsidRPr="007D7234">
              <w:rPr>
                <w:i/>
              </w:rPr>
              <w:t>Online Safety Act 2021</w:t>
            </w:r>
            <w:r w:rsidRPr="007D7234">
              <w:t>.</w:t>
            </w:r>
          </w:p>
        </w:tc>
      </w:tr>
      <w:tr w:rsidR="008A00EB" w:rsidRPr="007D7234" w14:paraId="41002587" w14:textId="77777777" w:rsidTr="00D10ACB">
        <w:trPr>
          <w:cantSplit/>
        </w:trPr>
        <w:tc>
          <w:tcPr>
            <w:tcW w:w="6096" w:type="dxa"/>
          </w:tcPr>
          <w:p w14:paraId="6803A30C" w14:textId="77777777" w:rsidR="008A00EB" w:rsidRPr="007D7234" w:rsidRDefault="008A00EB" w:rsidP="00394DE3">
            <w:pPr>
              <w:pStyle w:val="Tabletext"/>
            </w:pPr>
            <w:r w:rsidRPr="007D7234">
              <w:t>Classification Review Board, in relation to:</w:t>
            </w:r>
          </w:p>
          <w:p w14:paraId="6E9301D6" w14:textId="77777777" w:rsidR="008A00EB" w:rsidRPr="007D7234" w:rsidRDefault="008A00EB" w:rsidP="00394DE3">
            <w:pPr>
              <w:pStyle w:val="Tablea"/>
            </w:pPr>
            <w:r w:rsidRPr="007D7234">
              <w:t>(a)</w:t>
            </w:r>
            <w:r w:rsidRPr="007D7234">
              <w:tab/>
              <w:t>exempt content</w:t>
            </w:r>
            <w:r w:rsidR="007D7234">
              <w:noBreakHyphen/>
            </w:r>
            <w:r w:rsidRPr="007D7234">
              <w:t>service documents concerning the performance of a function, or the exercise of a power, under Schedule</w:t>
            </w:r>
            <w:r w:rsidR="000E491B" w:rsidRPr="007D7234">
              <w:t> </w:t>
            </w:r>
            <w:r w:rsidRPr="007D7234">
              <w:t xml:space="preserve">7 to the </w:t>
            </w:r>
            <w:r w:rsidRPr="007D7234">
              <w:rPr>
                <w:i/>
              </w:rPr>
              <w:t>Broadcasting Services Act 1992</w:t>
            </w:r>
            <w:r w:rsidR="00FE46B5" w:rsidRPr="007D7234">
              <w:t xml:space="preserve">, as in force before the commencement of the </w:t>
            </w:r>
            <w:r w:rsidR="00FE46B5" w:rsidRPr="007D7234">
              <w:rPr>
                <w:i/>
              </w:rPr>
              <w:t>Online Safety</w:t>
            </w:r>
            <w:r w:rsidR="00FE46B5" w:rsidRPr="007D7234">
              <w:t xml:space="preserve"> </w:t>
            </w:r>
            <w:r w:rsidR="00FE46B5" w:rsidRPr="007D7234">
              <w:rPr>
                <w:i/>
              </w:rPr>
              <w:t>Act 2021</w:t>
            </w:r>
            <w:r w:rsidRPr="007D7234">
              <w:t>; and</w:t>
            </w:r>
          </w:p>
          <w:p w14:paraId="18BA5FF6" w14:textId="77777777" w:rsidR="008A00EB" w:rsidRPr="007D7234" w:rsidRDefault="008A00EB" w:rsidP="00394DE3">
            <w:pPr>
              <w:pStyle w:val="Tablea"/>
            </w:pPr>
            <w:r w:rsidRPr="007D7234">
              <w:t>(b)</w:t>
            </w:r>
            <w:r w:rsidRPr="007D7234">
              <w:tab/>
              <w:t>exempt internet</w:t>
            </w:r>
            <w:r w:rsidR="007D7234">
              <w:noBreakHyphen/>
            </w:r>
            <w:r w:rsidRPr="007D7234">
              <w:t>content documents concerning the performance of a function, or the exercise of a power, under Schedule</w:t>
            </w:r>
            <w:r w:rsidR="000E491B" w:rsidRPr="007D7234">
              <w:t> </w:t>
            </w:r>
            <w:r w:rsidRPr="007D7234">
              <w:t>5 to that Act</w:t>
            </w:r>
            <w:r w:rsidR="00FE46B5" w:rsidRPr="007D7234">
              <w:t xml:space="preserve">, as in force before the commencement of the </w:t>
            </w:r>
            <w:r w:rsidR="00FE46B5" w:rsidRPr="007D7234">
              <w:rPr>
                <w:i/>
              </w:rPr>
              <w:t>Online Safety</w:t>
            </w:r>
            <w:r w:rsidR="00FE46B5" w:rsidRPr="007D7234">
              <w:t xml:space="preserve"> </w:t>
            </w:r>
            <w:r w:rsidR="00FE46B5" w:rsidRPr="007D7234">
              <w:rPr>
                <w:i/>
              </w:rPr>
              <w:t>Act 2021</w:t>
            </w:r>
            <w:r w:rsidRPr="007D7234">
              <w:t>.</w:t>
            </w:r>
          </w:p>
        </w:tc>
      </w:tr>
      <w:tr w:rsidR="008A00EB" w:rsidRPr="007D7234" w14:paraId="1C9C37AB" w14:textId="77777777" w:rsidTr="00D10ACB">
        <w:trPr>
          <w:cantSplit/>
        </w:trPr>
        <w:tc>
          <w:tcPr>
            <w:tcW w:w="6096" w:type="dxa"/>
          </w:tcPr>
          <w:p w14:paraId="3DAC789F" w14:textId="77777777" w:rsidR="008A00EB" w:rsidRPr="007D7234" w:rsidRDefault="008A00EB" w:rsidP="00394DE3">
            <w:pPr>
              <w:pStyle w:val="Tabletext"/>
            </w:pPr>
            <w:r w:rsidRPr="007D7234">
              <w:t>Comcare, in relation to documents in respe</w:t>
            </w:r>
            <w:r w:rsidR="00F66B12" w:rsidRPr="007D7234">
              <w:t>ct of its commercial activities</w:t>
            </w:r>
          </w:p>
        </w:tc>
      </w:tr>
      <w:tr w:rsidR="008A00EB" w:rsidRPr="007D7234" w14:paraId="7CA6F51F" w14:textId="77777777" w:rsidTr="00D10ACB">
        <w:trPr>
          <w:cantSplit/>
        </w:trPr>
        <w:tc>
          <w:tcPr>
            <w:tcW w:w="6096" w:type="dxa"/>
          </w:tcPr>
          <w:p w14:paraId="30104EAC" w14:textId="77777777" w:rsidR="008A00EB" w:rsidRPr="007D7234" w:rsidRDefault="008A00EB" w:rsidP="00394DE3">
            <w:pPr>
              <w:pStyle w:val="Tabletext"/>
            </w:pPr>
            <w:r w:rsidRPr="007D7234">
              <w:t>Commonwealth Scientific and Industrial Research Organisation, in relation to documents in respe</w:t>
            </w:r>
            <w:r w:rsidR="00F66B12" w:rsidRPr="007D7234">
              <w:t>ct of its commercial activities</w:t>
            </w:r>
          </w:p>
        </w:tc>
      </w:tr>
      <w:tr w:rsidR="008A00EB" w:rsidRPr="007D7234" w14:paraId="401E2B7D" w14:textId="77777777" w:rsidTr="00D10ACB">
        <w:trPr>
          <w:cantSplit/>
        </w:trPr>
        <w:tc>
          <w:tcPr>
            <w:tcW w:w="6096" w:type="dxa"/>
          </w:tcPr>
          <w:p w14:paraId="2C16A1E5" w14:textId="77777777" w:rsidR="008A00EB" w:rsidRPr="007D7234" w:rsidRDefault="008A00EB" w:rsidP="00394DE3">
            <w:pPr>
              <w:pStyle w:val="Tabletext"/>
            </w:pPr>
            <w:r w:rsidRPr="007D7234">
              <w:t>Department of Defence, in relation to documents in respect of:</w:t>
            </w:r>
          </w:p>
          <w:p w14:paraId="7B4D9CF0" w14:textId="77777777" w:rsidR="008A00EB" w:rsidRPr="007D7234" w:rsidRDefault="008A00EB" w:rsidP="00394DE3">
            <w:pPr>
              <w:pStyle w:val="Tablea"/>
            </w:pPr>
            <w:r w:rsidRPr="007D7234">
              <w:t>(a)</w:t>
            </w:r>
            <w:r w:rsidRPr="007D7234">
              <w:tab/>
              <w:t>the collection, reporting or analysis of operational intelligence; or</w:t>
            </w:r>
          </w:p>
          <w:p w14:paraId="6B8A9FB7" w14:textId="77777777" w:rsidR="008A00EB" w:rsidRPr="007D7234" w:rsidRDefault="008A00EB" w:rsidP="00394DE3">
            <w:pPr>
              <w:pStyle w:val="Tablea"/>
            </w:pPr>
            <w:r w:rsidRPr="007D7234">
              <w:t>(b)</w:t>
            </w:r>
            <w:r w:rsidRPr="007D7234">
              <w:tab/>
              <w:t>special access programs, under which a foreign government provides restricted access to technologies.</w:t>
            </w:r>
          </w:p>
        </w:tc>
      </w:tr>
      <w:tr w:rsidR="008A00EB" w:rsidRPr="007D7234" w14:paraId="0B4B1A99" w14:textId="77777777" w:rsidTr="00D10ACB">
        <w:trPr>
          <w:cantSplit/>
        </w:trPr>
        <w:tc>
          <w:tcPr>
            <w:tcW w:w="6096" w:type="dxa"/>
          </w:tcPr>
          <w:p w14:paraId="60772590" w14:textId="77777777" w:rsidR="000D387A" w:rsidRPr="007D7234" w:rsidRDefault="000D387A" w:rsidP="000D387A">
            <w:pPr>
              <w:pStyle w:val="Tabletext"/>
            </w:pPr>
            <w:r w:rsidRPr="007D7234">
              <w:t>Department of the Treasury in relation to documents:</w:t>
            </w:r>
          </w:p>
          <w:p w14:paraId="55E8E645" w14:textId="77777777" w:rsidR="000D387A" w:rsidRPr="007D7234" w:rsidRDefault="000D387A" w:rsidP="000D387A">
            <w:pPr>
              <w:pStyle w:val="Tablea"/>
            </w:pPr>
            <w:r w:rsidRPr="007D7234">
              <w:t>(a) in respect of activities of the Australian Loan Council; or</w:t>
            </w:r>
          </w:p>
          <w:p w14:paraId="62D6C08D" w14:textId="77777777" w:rsidR="000D387A" w:rsidRPr="007D7234" w:rsidRDefault="000D387A" w:rsidP="000D387A">
            <w:pPr>
              <w:pStyle w:val="Tablea"/>
            </w:pPr>
            <w:r w:rsidRPr="007D7234">
              <w:t>(b) in respect of the commercial activities of the Royal Australian Mint; or</w:t>
            </w:r>
          </w:p>
          <w:p w14:paraId="63A5D91B" w14:textId="77777777" w:rsidR="000D387A" w:rsidRPr="007D7234" w:rsidRDefault="000D387A" w:rsidP="000D387A">
            <w:pPr>
              <w:pStyle w:val="Tablea"/>
            </w:pPr>
            <w:r w:rsidRPr="007D7234">
              <w:t>(c) concerning the performance of a function, or the exercise of a power, under section 921G of the</w:t>
            </w:r>
            <w:r w:rsidRPr="007D7234">
              <w:rPr>
                <w:i/>
              </w:rPr>
              <w:t xml:space="preserve"> Corporations Act 2001</w:t>
            </w:r>
            <w:r w:rsidRPr="007D7234">
              <w:t>; or</w:t>
            </w:r>
          </w:p>
          <w:p w14:paraId="6C86D29F" w14:textId="77777777" w:rsidR="008A00EB" w:rsidRPr="007D7234" w:rsidRDefault="000D387A" w:rsidP="00FF7F21">
            <w:pPr>
              <w:pStyle w:val="Tablea"/>
            </w:pPr>
            <w:r w:rsidRPr="007D7234">
              <w:t xml:space="preserve">(d) transferred to the Secretary of the Department in accordance with </w:t>
            </w:r>
            <w:r w:rsidR="003443F6" w:rsidRPr="007D7234">
              <w:t>sub</w:t>
            </w:r>
            <w:r w:rsidR="00686BB3" w:rsidRPr="007D7234">
              <w:t>section 1</w:t>
            </w:r>
            <w:r w:rsidRPr="007D7234">
              <w:t>684V(1) of that Act.</w:t>
            </w:r>
          </w:p>
        </w:tc>
      </w:tr>
      <w:tr w:rsidR="00527D8D" w:rsidRPr="007D7234" w14:paraId="6414E27D" w14:textId="77777777" w:rsidTr="00D10ACB">
        <w:trPr>
          <w:cantSplit/>
        </w:trPr>
        <w:tc>
          <w:tcPr>
            <w:tcW w:w="6096" w:type="dxa"/>
          </w:tcPr>
          <w:p w14:paraId="5B48045F" w14:textId="77777777" w:rsidR="00527D8D" w:rsidRPr="007D7234" w:rsidRDefault="00527D8D" w:rsidP="00022D1E">
            <w:pPr>
              <w:pStyle w:val="Tabletext"/>
              <w:rPr>
                <w:kern w:val="28"/>
              </w:rPr>
            </w:pPr>
            <w:r w:rsidRPr="007D7234">
              <w:lastRenderedPageBreak/>
              <w:t>eSafety Commissioner, in relation to:</w:t>
            </w:r>
          </w:p>
          <w:p w14:paraId="74DC9177" w14:textId="77777777" w:rsidR="00527D8D" w:rsidRPr="007D7234" w:rsidRDefault="00527D8D" w:rsidP="00022D1E">
            <w:pPr>
              <w:pStyle w:val="Tablea"/>
              <w:rPr>
                <w:kern w:val="28"/>
              </w:rPr>
            </w:pPr>
            <w:r w:rsidRPr="007D7234">
              <w:t>(a) exempt content</w:t>
            </w:r>
            <w:r w:rsidR="007D7234">
              <w:noBreakHyphen/>
            </w:r>
            <w:r w:rsidRPr="007D7234">
              <w:t>service documents concerning the performance of a function, or the exercise of a power, under Schedule</w:t>
            </w:r>
            <w:r w:rsidR="000E491B" w:rsidRPr="007D7234">
              <w:t> </w:t>
            </w:r>
            <w:r w:rsidRPr="007D7234">
              <w:t xml:space="preserve">7 to the </w:t>
            </w:r>
            <w:r w:rsidRPr="007D7234">
              <w:rPr>
                <w:i/>
              </w:rPr>
              <w:t>Broadcasting Services Act 1992</w:t>
            </w:r>
            <w:r w:rsidR="00FE46B5" w:rsidRPr="007D7234">
              <w:t xml:space="preserve">, as in force before the commencement of the </w:t>
            </w:r>
            <w:r w:rsidR="00FE46B5" w:rsidRPr="007D7234">
              <w:rPr>
                <w:i/>
              </w:rPr>
              <w:t>Online Safety</w:t>
            </w:r>
            <w:r w:rsidR="00FE46B5" w:rsidRPr="007D7234">
              <w:t xml:space="preserve"> </w:t>
            </w:r>
            <w:r w:rsidR="00FE46B5" w:rsidRPr="007D7234">
              <w:rPr>
                <w:i/>
              </w:rPr>
              <w:t>Act 2021</w:t>
            </w:r>
            <w:r w:rsidRPr="007D7234">
              <w:t>; and</w:t>
            </w:r>
          </w:p>
          <w:p w14:paraId="4CC58415" w14:textId="77777777" w:rsidR="00527D8D" w:rsidRPr="007D7234" w:rsidRDefault="00923806" w:rsidP="00923806">
            <w:pPr>
              <w:pStyle w:val="Tablea"/>
            </w:pPr>
            <w:r w:rsidRPr="007D7234">
              <w:t>(b) exempt internet</w:t>
            </w:r>
            <w:r w:rsidR="007D7234">
              <w:noBreakHyphen/>
            </w:r>
            <w:r w:rsidRPr="007D7234">
              <w:t>content documents concerning the performance of a function, or the exercise of a power, under Schedule</w:t>
            </w:r>
            <w:r w:rsidR="000E491B" w:rsidRPr="007D7234">
              <w:t> </w:t>
            </w:r>
            <w:r w:rsidRPr="007D7234">
              <w:t>5 to that Act</w:t>
            </w:r>
            <w:r w:rsidR="00FE46B5" w:rsidRPr="007D7234">
              <w:t xml:space="preserve">, as in force before the commencement of the </w:t>
            </w:r>
            <w:r w:rsidR="00FE46B5" w:rsidRPr="007D7234">
              <w:rPr>
                <w:i/>
              </w:rPr>
              <w:t>Online Safety</w:t>
            </w:r>
            <w:r w:rsidR="00FE46B5" w:rsidRPr="007D7234">
              <w:t xml:space="preserve"> </w:t>
            </w:r>
            <w:r w:rsidR="00FE46B5" w:rsidRPr="007D7234">
              <w:rPr>
                <w:i/>
              </w:rPr>
              <w:t>Act 2021</w:t>
            </w:r>
            <w:r w:rsidR="004D142C" w:rsidRPr="007D7234">
              <w:t>; and</w:t>
            </w:r>
          </w:p>
          <w:p w14:paraId="5068EB3A" w14:textId="77777777" w:rsidR="00FE46B5" w:rsidRPr="007D7234" w:rsidRDefault="00FE46B5" w:rsidP="00923806">
            <w:pPr>
              <w:pStyle w:val="Tablea"/>
            </w:pPr>
            <w:r w:rsidRPr="007D7234">
              <w:t>(c)</w:t>
            </w:r>
            <w:r w:rsidRPr="007D7234">
              <w:tab/>
              <w:t xml:space="preserve">exempt online content scheme documents concerning the performance of a function, or the exercise of a power, under Part 9 of the </w:t>
            </w:r>
            <w:r w:rsidRPr="007D7234">
              <w:rPr>
                <w:i/>
              </w:rPr>
              <w:t>Online Safety Act 2021</w:t>
            </w:r>
            <w:r w:rsidRPr="007D7234">
              <w:t>.</w:t>
            </w:r>
          </w:p>
        </w:tc>
      </w:tr>
      <w:tr w:rsidR="008A00EB" w:rsidRPr="007D7234" w14:paraId="478D46A4" w14:textId="77777777" w:rsidTr="00D10ACB">
        <w:trPr>
          <w:cantSplit/>
        </w:trPr>
        <w:tc>
          <w:tcPr>
            <w:tcW w:w="6096" w:type="dxa"/>
          </w:tcPr>
          <w:p w14:paraId="1041CE1F" w14:textId="77777777" w:rsidR="008A00EB" w:rsidRPr="007D7234" w:rsidRDefault="008A00EB" w:rsidP="00394DE3">
            <w:pPr>
              <w:pStyle w:val="Tabletext"/>
            </w:pPr>
            <w:r w:rsidRPr="007D7234">
              <w:t>Export Finance and Insurance Corporation, in relation to documents concerning anything done by it under Part</w:t>
            </w:r>
            <w:r w:rsidR="000E491B" w:rsidRPr="007D7234">
              <w:t> </w:t>
            </w:r>
            <w:r w:rsidRPr="007D7234">
              <w:t xml:space="preserve">4 or 5 of the </w:t>
            </w:r>
            <w:r w:rsidRPr="007D7234">
              <w:rPr>
                <w:i/>
              </w:rPr>
              <w:t>Export Finance and Insurance Corporation Act 1991</w:t>
            </w:r>
          </w:p>
        </w:tc>
      </w:tr>
      <w:tr w:rsidR="008A00EB" w:rsidRPr="007D7234" w14:paraId="38F0BB64" w14:textId="77777777" w:rsidTr="00D10ACB">
        <w:trPr>
          <w:cantSplit/>
        </w:trPr>
        <w:tc>
          <w:tcPr>
            <w:tcW w:w="6096" w:type="dxa"/>
          </w:tcPr>
          <w:p w14:paraId="11DBD115" w14:textId="77777777" w:rsidR="008A00EB" w:rsidRPr="007D7234" w:rsidRDefault="008A00EB" w:rsidP="00394DE3">
            <w:pPr>
              <w:pStyle w:val="Tabletext"/>
            </w:pPr>
            <w:r w:rsidRPr="007D7234">
              <w:t>Human Services Department, in relation to documents in respect of commercial activities relating to the functions of the Chief Executive Medicare</w:t>
            </w:r>
          </w:p>
        </w:tc>
      </w:tr>
      <w:tr w:rsidR="005D2B20" w:rsidRPr="007D7234" w14:paraId="21A299FA" w14:textId="77777777" w:rsidTr="00D10ACB">
        <w:trPr>
          <w:cantSplit/>
        </w:trPr>
        <w:tc>
          <w:tcPr>
            <w:tcW w:w="6096" w:type="dxa"/>
          </w:tcPr>
          <w:p w14:paraId="0651BDFA" w14:textId="77777777" w:rsidR="005D2B20" w:rsidRPr="007D7234" w:rsidRDefault="005D2B20" w:rsidP="005D2B20">
            <w:pPr>
              <w:pStyle w:val="Tabletext"/>
            </w:pPr>
            <w:r w:rsidRPr="007D7234">
              <w:t>Independent Parliamentary Expenses Authority, in relation to:</w:t>
            </w:r>
          </w:p>
          <w:p w14:paraId="08F1E0B6" w14:textId="77777777" w:rsidR="005D2B20" w:rsidRPr="007D7234" w:rsidRDefault="005D2B20" w:rsidP="005D2B20">
            <w:pPr>
              <w:pStyle w:val="Tablea"/>
            </w:pPr>
            <w:r w:rsidRPr="007D7234">
              <w:t xml:space="preserve">(a) documents requesting that the Authority give personal advice under </w:t>
            </w:r>
            <w:r w:rsidR="003443F6" w:rsidRPr="007D7234">
              <w:t>paragraph 1</w:t>
            </w:r>
            <w:r w:rsidRPr="007D7234">
              <w:t xml:space="preserve">2(1)(a) of the </w:t>
            </w:r>
            <w:r w:rsidRPr="007D7234">
              <w:rPr>
                <w:i/>
              </w:rPr>
              <w:t>Independent Parliamentary Expenses Authority Act 2017</w:t>
            </w:r>
            <w:r w:rsidRPr="007D7234">
              <w:t>; and</w:t>
            </w:r>
          </w:p>
          <w:p w14:paraId="42466522" w14:textId="77777777" w:rsidR="005D2B20" w:rsidRPr="007D7234" w:rsidRDefault="005D2B20" w:rsidP="00033994">
            <w:pPr>
              <w:pStyle w:val="Tablea"/>
            </w:pPr>
            <w:r w:rsidRPr="007D7234">
              <w:t xml:space="preserve">(b) any other documents that concern the performance of a function conferred on the Authority by </w:t>
            </w:r>
            <w:r w:rsidR="003443F6" w:rsidRPr="007D7234">
              <w:t>paragraph 1</w:t>
            </w:r>
            <w:r w:rsidRPr="007D7234">
              <w:t>2(1)(a) of that Act.</w:t>
            </w:r>
          </w:p>
        </w:tc>
      </w:tr>
      <w:tr w:rsidR="008A00EB" w:rsidRPr="007D7234" w14:paraId="0BBBFACC" w14:textId="77777777" w:rsidTr="00D10ACB">
        <w:trPr>
          <w:cantSplit/>
        </w:trPr>
        <w:tc>
          <w:tcPr>
            <w:tcW w:w="6096" w:type="dxa"/>
          </w:tcPr>
          <w:p w14:paraId="75F9D060" w14:textId="77777777" w:rsidR="008A00EB" w:rsidRPr="007D7234" w:rsidRDefault="008A00EB" w:rsidP="00394DE3">
            <w:pPr>
              <w:pStyle w:val="Tabletext"/>
            </w:pPr>
            <w:r w:rsidRPr="007D7234">
              <w:t>Indigenous Business Australia, in relation to documents in respect of its commercial activities</w:t>
            </w:r>
          </w:p>
        </w:tc>
      </w:tr>
      <w:tr w:rsidR="008A00EB" w:rsidRPr="007D7234" w14:paraId="6D22860E" w14:textId="77777777" w:rsidTr="00D10ACB">
        <w:trPr>
          <w:cantSplit/>
        </w:trPr>
        <w:tc>
          <w:tcPr>
            <w:tcW w:w="6096" w:type="dxa"/>
          </w:tcPr>
          <w:p w14:paraId="45912AC4" w14:textId="77777777" w:rsidR="008A00EB" w:rsidRPr="007D7234" w:rsidRDefault="008A00EB" w:rsidP="00394DE3">
            <w:pPr>
              <w:pStyle w:val="Tabletext"/>
            </w:pPr>
            <w:r w:rsidRPr="007D7234">
              <w:t xml:space="preserve">National Health and Medical Research Council, in relation to documents in the possession of members of the Council of the National Health and Medical Research Council who are not persons appointed or engaged under the </w:t>
            </w:r>
            <w:r w:rsidRPr="007D7234">
              <w:rPr>
                <w:i/>
              </w:rPr>
              <w:t>Public Service Act 1999</w:t>
            </w:r>
          </w:p>
        </w:tc>
      </w:tr>
      <w:tr w:rsidR="0047265B" w:rsidRPr="007D7234" w14:paraId="51621583" w14:textId="77777777" w:rsidTr="00D10ACB">
        <w:trPr>
          <w:cantSplit/>
        </w:trPr>
        <w:tc>
          <w:tcPr>
            <w:tcW w:w="6096" w:type="dxa"/>
          </w:tcPr>
          <w:p w14:paraId="607DB3A8" w14:textId="77777777" w:rsidR="0047265B" w:rsidRPr="007D7234" w:rsidRDefault="00F54196" w:rsidP="00394DE3">
            <w:pPr>
              <w:pStyle w:val="Tabletext"/>
            </w:pPr>
            <w:r w:rsidRPr="007D7234">
              <w:t>Housing Australia</w:t>
            </w:r>
            <w:r w:rsidR="0047265B" w:rsidRPr="007D7234">
              <w:t>, in relation to documents in respect of its commercial activities</w:t>
            </w:r>
          </w:p>
        </w:tc>
      </w:tr>
      <w:tr w:rsidR="008A00EB" w:rsidRPr="007D7234" w14:paraId="447E44D0" w14:textId="77777777" w:rsidTr="00D10ACB">
        <w:trPr>
          <w:cantSplit/>
        </w:trPr>
        <w:tc>
          <w:tcPr>
            <w:tcW w:w="6096" w:type="dxa"/>
          </w:tcPr>
          <w:p w14:paraId="3AE0287E" w14:textId="77777777" w:rsidR="008A00EB" w:rsidRPr="007D7234" w:rsidRDefault="008A00EB" w:rsidP="00394DE3">
            <w:pPr>
              <w:pStyle w:val="Tabletext"/>
            </w:pPr>
            <w:r w:rsidRPr="007D7234">
              <w:t>NBN Co, in relation to documents in respect of its commercial activities</w:t>
            </w:r>
          </w:p>
        </w:tc>
      </w:tr>
      <w:tr w:rsidR="008A00EB" w:rsidRPr="007D7234" w14:paraId="3C6C2A65" w14:textId="77777777" w:rsidTr="00D10ACB">
        <w:trPr>
          <w:cantSplit/>
        </w:trPr>
        <w:tc>
          <w:tcPr>
            <w:tcW w:w="6096" w:type="dxa"/>
          </w:tcPr>
          <w:p w14:paraId="3B22ADA3" w14:textId="77777777" w:rsidR="008A00EB" w:rsidRPr="007D7234" w:rsidRDefault="008A00EB" w:rsidP="00394DE3">
            <w:pPr>
              <w:pStyle w:val="Tabletext"/>
            </w:pPr>
            <w:r w:rsidRPr="007D7234">
              <w:t>Reserve Bank of Australia, in relation to documents in respect of its banking operations (including individual open market operations and foreign exchange dealings) and in resp</w:t>
            </w:r>
            <w:r w:rsidR="00F66B12" w:rsidRPr="007D7234">
              <w:t>ect of exchange control matters</w:t>
            </w:r>
          </w:p>
        </w:tc>
      </w:tr>
      <w:tr w:rsidR="008A00EB" w:rsidRPr="007D7234" w14:paraId="3CCB22C7" w14:textId="77777777" w:rsidTr="00D10ACB">
        <w:trPr>
          <w:cantSplit/>
        </w:trPr>
        <w:tc>
          <w:tcPr>
            <w:tcW w:w="6096" w:type="dxa"/>
          </w:tcPr>
          <w:p w14:paraId="1CA338EA" w14:textId="77777777" w:rsidR="008A00EB" w:rsidRPr="007D7234" w:rsidRDefault="008A00EB" w:rsidP="00394DE3">
            <w:pPr>
              <w:pStyle w:val="Tabletext"/>
            </w:pPr>
            <w:r w:rsidRPr="007D7234">
              <w:t>Special Broadcasting Service Corporation, in relation to its program mater</w:t>
            </w:r>
            <w:r w:rsidR="00F66B12" w:rsidRPr="007D7234">
              <w:t>ial and its datacasting content</w:t>
            </w:r>
          </w:p>
        </w:tc>
      </w:tr>
    </w:tbl>
    <w:p w14:paraId="580207DB" w14:textId="77777777" w:rsidR="00C835F4" w:rsidRPr="007D7234" w:rsidRDefault="00C835F4" w:rsidP="00C835F4">
      <w:pPr>
        <w:pStyle w:val="ActHead3"/>
        <w:pageBreakBefore/>
      </w:pPr>
      <w:bookmarkStart w:id="324" w:name="_Toc225012426"/>
      <w:r w:rsidRPr="007D7234">
        <w:rPr>
          <w:rStyle w:val="CharDivNo"/>
        </w:rPr>
        <w:lastRenderedPageBreak/>
        <w:t>Division 2</w:t>
      </w:r>
      <w:bookmarkEnd w:id="324"/>
      <w:r w:rsidRPr="007D7234">
        <w:rPr>
          <w:rStyle w:val="CharDivText"/>
        </w:rPr>
        <w:t xml:space="preserve">  </w:t>
      </w:r>
    </w:p>
    <w:p w14:paraId="60F4350C" w14:textId="77777777" w:rsidR="00FC3D0B" w:rsidRPr="007D7234" w:rsidRDefault="00FC3D0B" w:rsidP="00FC3D0B">
      <w:pPr>
        <w:pStyle w:val="Tabletext"/>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4"/>
      </w:tblGrid>
      <w:tr w:rsidR="00FC3D0B" w:rsidRPr="007D7234" w14:paraId="14E31EEE" w14:textId="77777777" w:rsidTr="00D10ACB">
        <w:tc>
          <w:tcPr>
            <w:tcW w:w="6054" w:type="dxa"/>
            <w:tcBorders>
              <w:top w:val="nil"/>
              <w:left w:val="nil"/>
              <w:bottom w:val="nil"/>
              <w:right w:val="nil"/>
            </w:tcBorders>
          </w:tcPr>
          <w:p w14:paraId="13A3FB0F" w14:textId="77777777" w:rsidR="00FC3D0B" w:rsidRPr="007D7234" w:rsidRDefault="00FC3D0B" w:rsidP="00A231B7">
            <w:pPr>
              <w:pStyle w:val="Tabletext"/>
            </w:pPr>
            <w:r w:rsidRPr="007D7234">
              <w:t xml:space="preserve">Australian Statistician, in relation to documents containing information collected under the </w:t>
            </w:r>
            <w:r w:rsidRPr="007D7234">
              <w:rPr>
                <w:i/>
              </w:rPr>
              <w:t>Census and Statistics Act 1905</w:t>
            </w:r>
          </w:p>
        </w:tc>
      </w:tr>
    </w:tbl>
    <w:p w14:paraId="682657F1" w14:textId="77777777" w:rsidR="003018D5" w:rsidRPr="007D7234" w:rsidRDefault="003018D5" w:rsidP="00DF5202">
      <w:pPr>
        <w:pStyle w:val="ActHead2"/>
        <w:pageBreakBefore/>
      </w:pPr>
      <w:bookmarkStart w:id="325" w:name="_Toc225012427"/>
      <w:r w:rsidRPr="007D7234">
        <w:rPr>
          <w:rStyle w:val="CharPartNo"/>
        </w:rPr>
        <w:lastRenderedPageBreak/>
        <w:t>Part</w:t>
      </w:r>
      <w:r w:rsidR="00FD64DA" w:rsidRPr="007D7234">
        <w:rPr>
          <w:rStyle w:val="CharPartNo"/>
        </w:rPr>
        <w:t> </w:t>
      </w:r>
      <w:r w:rsidRPr="007D7234">
        <w:rPr>
          <w:rStyle w:val="CharPartNo"/>
        </w:rPr>
        <w:t>III</w:t>
      </w:r>
      <w:r w:rsidRPr="007D7234">
        <w:t>—</w:t>
      </w:r>
      <w:r w:rsidRPr="007D7234">
        <w:rPr>
          <w:rStyle w:val="CharPartText"/>
        </w:rPr>
        <w:t>Legislation relating to agencies exempt in respect of documents in relation to their commercial activities</w:t>
      </w:r>
      <w:bookmarkEnd w:id="325"/>
    </w:p>
    <w:p w14:paraId="22089D55" w14:textId="77777777" w:rsidR="00E271D9" w:rsidRPr="007D7234" w:rsidRDefault="004B639B" w:rsidP="00E271D9">
      <w:pPr>
        <w:pStyle w:val="Header"/>
      </w:pPr>
      <w:r w:rsidRPr="007D7234">
        <w:rPr>
          <w:rStyle w:val="CharDivNo"/>
        </w:rPr>
        <w:t xml:space="preserve"> </w:t>
      </w:r>
      <w:r w:rsidRPr="007D7234">
        <w:rPr>
          <w:rStyle w:val="CharDivText"/>
        </w:rPr>
        <w:t xml:space="preserve"> </w:t>
      </w:r>
    </w:p>
    <w:p w14:paraId="3F88851E" w14:textId="77777777" w:rsidR="00FC3D0B" w:rsidRPr="007D7234" w:rsidRDefault="00FC3D0B" w:rsidP="00FC3D0B">
      <w:pPr>
        <w:pStyle w:val="Tabletext"/>
      </w:pPr>
    </w:p>
    <w:tbl>
      <w:tblPr>
        <w:tblW w:w="6096" w:type="dxa"/>
        <w:tblInd w:w="1242" w:type="dxa"/>
        <w:tblLayout w:type="fixed"/>
        <w:tblLook w:val="0000" w:firstRow="0" w:lastRow="0" w:firstColumn="0" w:lastColumn="0" w:noHBand="0" w:noVBand="0"/>
      </w:tblPr>
      <w:tblGrid>
        <w:gridCol w:w="6096"/>
      </w:tblGrid>
      <w:tr w:rsidR="008C20BC" w:rsidRPr="007D7234" w14:paraId="6CA7F528" w14:textId="77777777" w:rsidTr="008C20BC">
        <w:trPr>
          <w:trHeight w:val="273"/>
        </w:trPr>
        <w:tc>
          <w:tcPr>
            <w:tcW w:w="6096" w:type="dxa"/>
          </w:tcPr>
          <w:p w14:paraId="7367B56C" w14:textId="77777777" w:rsidR="008C20BC" w:rsidRPr="007D7234" w:rsidRDefault="008C20BC" w:rsidP="00B94B49">
            <w:pPr>
              <w:pStyle w:val="Tabletext"/>
            </w:pPr>
            <w:r w:rsidRPr="007D7234">
              <w:rPr>
                <w:i/>
              </w:rPr>
              <w:t>Primary Industries Re</w:t>
            </w:r>
            <w:r w:rsidR="006A7413" w:rsidRPr="007D7234">
              <w:rPr>
                <w:i/>
              </w:rPr>
              <w:t>search and Development Act 1989</w:t>
            </w:r>
          </w:p>
        </w:tc>
      </w:tr>
      <w:tr w:rsidR="00FA2DD0" w:rsidRPr="007D7234" w14:paraId="591CD3BD" w14:textId="77777777" w:rsidTr="008C20BC">
        <w:trPr>
          <w:trHeight w:val="273"/>
        </w:trPr>
        <w:tc>
          <w:tcPr>
            <w:tcW w:w="6096" w:type="dxa"/>
          </w:tcPr>
          <w:p w14:paraId="0274E25E" w14:textId="77777777" w:rsidR="00FA2DD0" w:rsidRPr="007D7234" w:rsidRDefault="00FA2DD0" w:rsidP="00B94B49">
            <w:pPr>
              <w:pStyle w:val="Tabletext"/>
            </w:pPr>
            <w:r w:rsidRPr="007D7234">
              <w:rPr>
                <w:i/>
              </w:rPr>
              <w:t>Wine Australia Act 2013</w:t>
            </w:r>
          </w:p>
        </w:tc>
      </w:tr>
    </w:tbl>
    <w:p w14:paraId="41F3DE37" w14:textId="77777777" w:rsidR="003018D5" w:rsidRPr="007D7234" w:rsidRDefault="00CA2401" w:rsidP="006811F5">
      <w:pPr>
        <w:pStyle w:val="ActHead1"/>
        <w:pageBreakBefore/>
      </w:pPr>
      <w:bookmarkStart w:id="326" w:name="_Toc225012428"/>
      <w:r w:rsidRPr="007D7234">
        <w:rPr>
          <w:rStyle w:val="CharChapNo"/>
        </w:rPr>
        <w:lastRenderedPageBreak/>
        <w:t>Schedule 3</w:t>
      </w:r>
      <w:r w:rsidR="003018D5" w:rsidRPr="007D7234">
        <w:t>—</w:t>
      </w:r>
      <w:r w:rsidR="003018D5" w:rsidRPr="007D7234">
        <w:rPr>
          <w:rStyle w:val="CharChapText"/>
        </w:rPr>
        <w:t>Secrecy provisions</w:t>
      </w:r>
      <w:bookmarkEnd w:id="326"/>
    </w:p>
    <w:p w14:paraId="43A0CBAE" w14:textId="77777777" w:rsidR="003018D5" w:rsidRPr="007D7234" w:rsidRDefault="003018D5" w:rsidP="009B727C">
      <w:pPr>
        <w:pStyle w:val="notemargin"/>
      </w:pPr>
      <w:r w:rsidRPr="007D7234">
        <w:t>Section</w:t>
      </w:r>
      <w:r w:rsidR="000E491B" w:rsidRPr="007D7234">
        <w:t> </w:t>
      </w:r>
      <w:r w:rsidRPr="007D7234">
        <w:t>38</w:t>
      </w:r>
    </w:p>
    <w:p w14:paraId="0AB2BB0A" w14:textId="77777777" w:rsidR="003018D5" w:rsidRPr="007D7234" w:rsidRDefault="004B639B">
      <w:pPr>
        <w:pStyle w:val="Header"/>
      </w:pPr>
      <w:r w:rsidRPr="007D7234">
        <w:rPr>
          <w:rStyle w:val="CharPartNo"/>
        </w:rPr>
        <w:t xml:space="preserve"> </w:t>
      </w:r>
      <w:r w:rsidRPr="007D7234">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606496" w:rsidRPr="007D7234" w14:paraId="6AD8F636" w14:textId="77777777" w:rsidTr="00866E03">
        <w:trPr>
          <w:trHeight w:val="292"/>
        </w:trPr>
        <w:tc>
          <w:tcPr>
            <w:tcW w:w="6054" w:type="dxa"/>
          </w:tcPr>
          <w:p w14:paraId="05BE2689" w14:textId="77777777" w:rsidR="00606496" w:rsidRPr="007D7234" w:rsidRDefault="00606496" w:rsidP="008C20BC">
            <w:pPr>
              <w:pStyle w:val="Tabletext"/>
              <w:spacing w:line="240" w:lineRule="auto"/>
              <w:rPr>
                <w:i/>
              </w:rPr>
            </w:pPr>
            <w:r w:rsidRPr="007D7234">
              <w:rPr>
                <w:i/>
              </w:rPr>
              <w:t>Australian Centre for Disease Control Act 2025</w:t>
            </w:r>
            <w:r w:rsidRPr="007D7234">
              <w:t>, section 71</w:t>
            </w:r>
          </w:p>
        </w:tc>
      </w:tr>
      <w:tr w:rsidR="000076D9" w:rsidRPr="007D7234" w14:paraId="2D34421D" w14:textId="77777777" w:rsidTr="00866E03">
        <w:trPr>
          <w:trHeight w:val="292"/>
        </w:trPr>
        <w:tc>
          <w:tcPr>
            <w:tcW w:w="6054" w:type="dxa"/>
          </w:tcPr>
          <w:p w14:paraId="206A6869" w14:textId="77777777" w:rsidR="000076D9" w:rsidRPr="007D7234" w:rsidRDefault="000076D9" w:rsidP="008C20BC">
            <w:pPr>
              <w:pStyle w:val="Tabletext"/>
              <w:spacing w:line="240" w:lineRule="auto"/>
              <w:rPr>
                <w:i/>
              </w:rPr>
            </w:pPr>
            <w:r w:rsidRPr="007D7234">
              <w:rPr>
                <w:i/>
              </w:rPr>
              <w:t>Australian Immunisation Register Act 2015</w:t>
            </w:r>
            <w:r w:rsidRPr="007D7234">
              <w:t>, section</w:t>
            </w:r>
            <w:r w:rsidR="000E491B" w:rsidRPr="007D7234">
              <w:t> </w:t>
            </w:r>
            <w:r w:rsidRPr="007D7234">
              <w:t>23</w:t>
            </w:r>
          </w:p>
        </w:tc>
      </w:tr>
      <w:tr w:rsidR="00FC3D0B" w:rsidRPr="007D7234" w14:paraId="4A078468" w14:textId="77777777" w:rsidTr="008C20BC">
        <w:trPr>
          <w:trHeight w:val="268"/>
        </w:trPr>
        <w:tc>
          <w:tcPr>
            <w:tcW w:w="6054" w:type="dxa"/>
          </w:tcPr>
          <w:p w14:paraId="48D90E54" w14:textId="77777777" w:rsidR="00FC3D0B" w:rsidRPr="007D7234" w:rsidRDefault="00FC3D0B" w:rsidP="008C20BC">
            <w:pPr>
              <w:pStyle w:val="Tabletext"/>
              <w:spacing w:line="240" w:lineRule="auto"/>
            </w:pPr>
            <w:r w:rsidRPr="007D7234">
              <w:rPr>
                <w:i/>
              </w:rPr>
              <w:t>Australian Institute of Health Act 1987</w:t>
            </w:r>
            <w:r w:rsidRPr="007D7234">
              <w:t>, subsections</w:t>
            </w:r>
            <w:r w:rsidR="000E491B" w:rsidRPr="007D7234">
              <w:t> </w:t>
            </w:r>
            <w:r w:rsidR="00B76D81" w:rsidRPr="007D7234">
              <w:t>29(1) and (3)</w:t>
            </w:r>
          </w:p>
        </w:tc>
      </w:tr>
      <w:tr w:rsidR="00FC3D0B" w:rsidRPr="007D7234" w14:paraId="55AC782A" w14:textId="77777777" w:rsidTr="00D10ACB">
        <w:trPr>
          <w:trHeight w:val="400"/>
        </w:trPr>
        <w:tc>
          <w:tcPr>
            <w:tcW w:w="6054" w:type="dxa"/>
          </w:tcPr>
          <w:p w14:paraId="1D6F6618" w14:textId="77777777" w:rsidR="00FC3D0B" w:rsidRPr="007D7234" w:rsidRDefault="00FC3D0B" w:rsidP="008C20BC">
            <w:pPr>
              <w:pStyle w:val="Tabletext"/>
              <w:spacing w:line="240" w:lineRule="auto"/>
            </w:pPr>
            <w:r w:rsidRPr="007D7234">
              <w:rPr>
                <w:i/>
              </w:rPr>
              <w:t>Australian Security Intelligence Organisation Act 1979</w:t>
            </w:r>
            <w:r w:rsidRPr="007D7234">
              <w:t>, subsections</w:t>
            </w:r>
            <w:r w:rsidR="000E491B" w:rsidRPr="007D7234">
              <w:t> </w:t>
            </w:r>
            <w:r w:rsidR="00B76D81" w:rsidRPr="007D7234">
              <w:t xml:space="preserve">92(1) </w:t>
            </w:r>
            <w:r w:rsidR="00164EED" w:rsidRPr="007D7234">
              <w:t>and 92A(1)</w:t>
            </w:r>
          </w:p>
        </w:tc>
      </w:tr>
      <w:tr w:rsidR="0096685E" w:rsidRPr="007D7234" w14:paraId="6C11BC65" w14:textId="77777777" w:rsidTr="00130844">
        <w:trPr>
          <w:trHeight w:val="232"/>
        </w:trPr>
        <w:tc>
          <w:tcPr>
            <w:tcW w:w="6054" w:type="dxa"/>
          </w:tcPr>
          <w:p w14:paraId="548ACE1B" w14:textId="77777777" w:rsidR="0096685E" w:rsidRPr="007D7234" w:rsidRDefault="0096685E" w:rsidP="008C20BC">
            <w:pPr>
              <w:pStyle w:val="Tabletext"/>
              <w:spacing w:line="240" w:lineRule="auto"/>
              <w:rPr>
                <w:i/>
              </w:rPr>
            </w:pPr>
            <w:r w:rsidRPr="007D7234">
              <w:rPr>
                <w:i/>
              </w:rPr>
              <w:t>Banking Act 1959</w:t>
            </w:r>
            <w:r w:rsidRPr="007D7234">
              <w:t>, subsection</w:t>
            </w:r>
            <w:r w:rsidR="000E491B" w:rsidRPr="007D7234">
              <w:t> </w:t>
            </w:r>
            <w:r w:rsidRPr="007D7234">
              <w:t>69A(2)</w:t>
            </w:r>
          </w:p>
        </w:tc>
      </w:tr>
      <w:tr w:rsidR="00FC3D0B" w:rsidRPr="007D7234" w14:paraId="54E4931E" w14:textId="77777777" w:rsidTr="008C20BC">
        <w:trPr>
          <w:trHeight w:val="308"/>
        </w:trPr>
        <w:tc>
          <w:tcPr>
            <w:tcW w:w="6054" w:type="dxa"/>
          </w:tcPr>
          <w:p w14:paraId="7F755FAE" w14:textId="77777777" w:rsidR="00FC3D0B" w:rsidRPr="007D7234" w:rsidRDefault="00FC3D0B" w:rsidP="008C20BC">
            <w:pPr>
              <w:pStyle w:val="Tabletext"/>
              <w:spacing w:line="240" w:lineRule="auto"/>
            </w:pPr>
            <w:r w:rsidRPr="007D7234">
              <w:rPr>
                <w:i/>
              </w:rPr>
              <w:t>Broadcasting Act 1942</w:t>
            </w:r>
            <w:r w:rsidRPr="007D7234">
              <w:t xml:space="preserve">, </w:t>
            </w:r>
            <w:r w:rsidR="003443F6" w:rsidRPr="007D7234">
              <w:t>paragraph 1</w:t>
            </w:r>
            <w:r w:rsidR="00B76D81" w:rsidRPr="007D7234">
              <w:t>25(2)(a)</w:t>
            </w:r>
          </w:p>
        </w:tc>
      </w:tr>
      <w:tr w:rsidR="00FC3D0B" w:rsidRPr="007D7234" w14:paraId="175994C9" w14:textId="77777777" w:rsidTr="00D10ACB">
        <w:trPr>
          <w:trHeight w:val="400"/>
        </w:trPr>
        <w:tc>
          <w:tcPr>
            <w:tcW w:w="6054" w:type="dxa"/>
          </w:tcPr>
          <w:p w14:paraId="5FECB7F1" w14:textId="77777777" w:rsidR="00FC3D0B" w:rsidRPr="007D7234" w:rsidRDefault="00FC3D0B" w:rsidP="008C20BC">
            <w:pPr>
              <w:pStyle w:val="Tabletext"/>
              <w:spacing w:line="240" w:lineRule="auto"/>
            </w:pPr>
            <w:r w:rsidRPr="007D7234">
              <w:rPr>
                <w:i/>
              </w:rPr>
              <w:t>Child Support (Registration and Collection) Act 1988</w:t>
            </w:r>
            <w:r w:rsidRPr="007D7234">
              <w:t xml:space="preserve">, </w:t>
            </w:r>
            <w:r w:rsidR="003443F6" w:rsidRPr="007D7234">
              <w:t>paragraph 1</w:t>
            </w:r>
            <w:r w:rsidR="00B76D81" w:rsidRPr="007D7234">
              <w:t>6(2)(b)</w:t>
            </w:r>
          </w:p>
        </w:tc>
      </w:tr>
      <w:tr w:rsidR="00FC3D0B" w:rsidRPr="007D7234" w14:paraId="395F0D34" w14:textId="77777777" w:rsidTr="008C20BC">
        <w:trPr>
          <w:trHeight w:val="333"/>
        </w:trPr>
        <w:tc>
          <w:tcPr>
            <w:tcW w:w="6054" w:type="dxa"/>
          </w:tcPr>
          <w:p w14:paraId="62AD9CA3" w14:textId="77777777" w:rsidR="00FC3D0B" w:rsidRPr="007D7234" w:rsidRDefault="00FC3D0B" w:rsidP="008C20BC">
            <w:pPr>
              <w:pStyle w:val="Tabletext"/>
              <w:spacing w:line="240" w:lineRule="auto"/>
            </w:pPr>
            <w:r w:rsidRPr="007D7234">
              <w:rPr>
                <w:i/>
              </w:rPr>
              <w:t>Child Support (Assessment) Act 1989</w:t>
            </w:r>
            <w:r w:rsidRPr="007D7234">
              <w:t xml:space="preserve">, </w:t>
            </w:r>
            <w:r w:rsidR="003443F6" w:rsidRPr="007D7234">
              <w:t>paragraph 1</w:t>
            </w:r>
            <w:r w:rsidR="00B76D81" w:rsidRPr="007D7234">
              <w:t>50(2)(b)</w:t>
            </w:r>
          </w:p>
        </w:tc>
      </w:tr>
      <w:tr w:rsidR="00FC3D0B" w:rsidRPr="007D7234" w14:paraId="6E4314B4" w14:textId="77777777" w:rsidTr="008C20BC">
        <w:trPr>
          <w:trHeight w:val="296"/>
        </w:trPr>
        <w:tc>
          <w:tcPr>
            <w:tcW w:w="6054" w:type="dxa"/>
          </w:tcPr>
          <w:p w14:paraId="0E8A64A0" w14:textId="77777777" w:rsidR="00FC3D0B" w:rsidRPr="007D7234" w:rsidRDefault="00FC3D0B" w:rsidP="008C20BC">
            <w:pPr>
              <w:pStyle w:val="Tabletext"/>
              <w:spacing w:line="240" w:lineRule="auto"/>
              <w:rPr>
                <w:i/>
              </w:rPr>
            </w:pPr>
            <w:r w:rsidRPr="007D7234">
              <w:rPr>
                <w:i/>
              </w:rPr>
              <w:t>Civil Aviation Act 1988</w:t>
            </w:r>
            <w:r w:rsidRPr="007D7234">
              <w:t>, subsections</w:t>
            </w:r>
            <w:r w:rsidR="000E491B" w:rsidRPr="007D7234">
              <w:t> </w:t>
            </w:r>
            <w:r w:rsidRPr="007D7234">
              <w:t>32AP(1) and (2)</w:t>
            </w:r>
          </w:p>
        </w:tc>
      </w:tr>
      <w:tr w:rsidR="00FC3D0B" w:rsidRPr="007D7234" w14:paraId="6CA8FAFB" w14:textId="77777777" w:rsidTr="008C20BC">
        <w:trPr>
          <w:trHeight w:val="271"/>
        </w:trPr>
        <w:tc>
          <w:tcPr>
            <w:tcW w:w="6054" w:type="dxa"/>
          </w:tcPr>
          <w:p w14:paraId="1E7E41A4" w14:textId="77777777" w:rsidR="00FC3D0B" w:rsidRPr="007D7234" w:rsidRDefault="00FC3D0B" w:rsidP="008C20BC">
            <w:pPr>
              <w:pStyle w:val="Tabletext"/>
              <w:spacing w:line="240" w:lineRule="auto"/>
            </w:pPr>
            <w:r w:rsidRPr="007D7234">
              <w:rPr>
                <w:i/>
              </w:rPr>
              <w:t>Crimes (Taxation Offences) Act 1980</w:t>
            </w:r>
            <w:r w:rsidRPr="007D7234">
              <w:t>, section</w:t>
            </w:r>
            <w:r w:rsidR="000E491B" w:rsidRPr="007D7234">
              <w:t> </w:t>
            </w:r>
            <w:r w:rsidRPr="007D7234">
              <w:t>4</w:t>
            </w:r>
          </w:p>
        </w:tc>
      </w:tr>
      <w:tr w:rsidR="00FC3D0B" w:rsidRPr="007D7234" w14:paraId="136A8469" w14:textId="77777777" w:rsidTr="008C20BC">
        <w:trPr>
          <w:trHeight w:val="276"/>
        </w:trPr>
        <w:tc>
          <w:tcPr>
            <w:tcW w:w="6054" w:type="dxa"/>
          </w:tcPr>
          <w:p w14:paraId="29B15730" w14:textId="77777777" w:rsidR="00FC3D0B" w:rsidRPr="007D7234" w:rsidRDefault="00FC3D0B" w:rsidP="008C20BC">
            <w:pPr>
              <w:pStyle w:val="Tabletext"/>
              <w:spacing w:line="240" w:lineRule="auto"/>
            </w:pPr>
            <w:r w:rsidRPr="007D7234">
              <w:rPr>
                <w:i/>
              </w:rPr>
              <w:t>Designs Act 2003</w:t>
            </w:r>
            <w:r w:rsidRPr="007D7234">
              <w:t>, paragraph</w:t>
            </w:r>
            <w:r w:rsidR="000E491B" w:rsidRPr="007D7234">
              <w:t> </w:t>
            </w:r>
            <w:r w:rsidRPr="007D7234">
              <w:t>61(1)(a) and sections</w:t>
            </w:r>
            <w:r w:rsidR="000E491B" w:rsidRPr="007D7234">
              <w:t> </w:t>
            </w:r>
            <w:r w:rsidRPr="007D7234">
              <w:t>108 and 109</w:t>
            </w:r>
          </w:p>
        </w:tc>
      </w:tr>
      <w:tr w:rsidR="00FC3D0B" w:rsidRPr="007D7234" w14:paraId="0EF98F0B" w14:textId="77777777" w:rsidTr="008C20BC">
        <w:trPr>
          <w:trHeight w:val="251"/>
        </w:trPr>
        <w:tc>
          <w:tcPr>
            <w:tcW w:w="6054" w:type="dxa"/>
          </w:tcPr>
          <w:p w14:paraId="78667DEB" w14:textId="77777777" w:rsidR="00FC3D0B" w:rsidRPr="007D7234" w:rsidRDefault="00900895" w:rsidP="008C20BC">
            <w:pPr>
              <w:pStyle w:val="Tabletext"/>
              <w:spacing w:line="240" w:lineRule="auto"/>
            </w:pPr>
            <w:r w:rsidRPr="007D7234">
              <w:rPr>
                <w:i/>
              </w:rPr>
              <w:t>Disability Services and Inclusion Act 2023</w:t>
            </w:r>
            <w:r w:rsidRPr="007D7234">
              <w:t>, section 28</w:t>
            </w:r>
          </w:p>
        </w:tc>
      </w:tr>
      <w:tr w:rsidR="00FC3D0B" w:rsidRPr="007D7234" w14:paraId="43B33CBF" w14:textId="77777777" w:rsidTr="008C20BC">
        <w:trPr>
          <w:trHeight w:val="255"/>
        </w:trPr>
        <w:tc>
          <w:tcPr>
            <w:tcW w:w="6054" w:type="dxa"/>
          </w:tcPr>
          <w:p w14:paraId="16F1576A" w14:textId="77777777" w:rsidR="00FC3D0B" w:rsidRPr="007D7234" w:rsidRDefault="00FC3D0B" w:rsidP="008C20BC">
            <w:pPr>
              <w:pStyle w:val="Tabletext"/>
              <w:spacing w:line="240" w:lineRule="auto"/>
            </w:pPr>
            <w:r w:rsidRPr="007D7234">
              <w:rPr>
                <w:i/>
              </w:rPr>
              <w:t>Epidemiological Studies (Confidentiality) Act 1981</w:t>
            </w:r>
            <w:r w:rsidRPr="007D7234">
              <w:t>, sections</w:t>
            </w:r>
            <w:r w:rsidR="000E491B" w:rsidRPr="007D7234">
              <w:t> </w:t>
            </w:r>
            <w:r w:rsidR="00B76D81" w:rsidRPr="007D7234">
              <w:t>4 and 6</w:t>
            </w:r>
          </w:p>
        </w:tc>
      </w:tr>
      <w:tr w:rsidR="00FC3D0B" w:rsidRPr="007D7234" w14:paraId="61E2FF91" w14:textId="77777777" w:rsidTr="008C20BC">
        <w:trPr>
          <w:trHeight w:val="255"/>
        </w:trPr>
        <w:tc>
          <w:tcPr>
            <w:tcW w:w="6054" w:type="dxa"/>
          </w:tcPr>
          <w:p w14:paraId="4E2E50EA" w14:textId="77777777" w:rsidR="000F7C80" w:rsidRPr="00042AAF" w:rsidRDefault="000F7C80" w:rsidP="00042AAF">
            <w:pPr>
              <w:pStyle w:val="Tabletext"/>
              <w:spacing w:line="240" w:lineRule="auto"/>
            </w:pPr>
            <w:r w:rsidRPr="00042AAF">
              <w:rPr>
                <w:i/>
                <w:highlight w:val="yellow"/>
              </w:rPr>
              <w:t>Foreign Acquisitions and Takeovers Act 1975</w:t>
            </w:r>
            <w:r w:rsidRPr="00042AAF">
              <w:rPr>
                <w:iCs/>
                <w:highlight w:val="yellow"/>
              </w:rPr>
              <w:t xml:space="preserve">, </w:t>
            </w:r>
            <w:r w:rsidR="00CD277D" w:rsidRPr="00042AAF">
              <w:rPr>
                <w:iCs/>
                <w:highlight w:val="yellow"/>
              </w:rPr>
              <w:t>section 1</w:t>
            </w:r>
            <w:r w:rsidRPr="00042AAF">
              <w:rPr>
                <w:iCs/>
                <w:highlight w:val="yellow"/>
              </w:rPr>
              <w:t>28</w:t>
            </w:r>
          </w:p>
        </w:tc>
      </w:tr>
      <w:tr w:rsidR="00FC3D0B" w:rsidRPr="007D7234" w14:paraId="4C78C55D" w14:textId="77777777" w:rsidTr="008C20BC">
        <w:trPr>
          <w:trHeight w:val="259"/>
        </w:trPr>
        <w:tc>
          <w:tcPr>
            <w:tcW w:w="6054" w:type="dxa"/>
          </w:tcPr>
          <w:p w14:paraId="5C73405B" w14:textId="77777777" w:rsidR="00FC3D0B" w:rsidRPr="007D7234" w:rsidRDefault="00FC3D0B" w:rsidP="008C20BC">
            <w:pPr>
              <w:pStyle w:val="Tabletext"/>
              <w:spacing w:line="240" w:lineRule="auto"/>
              <w:rPr>
                <w:i/>
              </w:rPr>
            </w:pPr>
            <w:r w:rsidRPr="007D7234">
              <w:rPr>
                <w:i/>
              </w:rPr>
              <w:t>Gene Technology Act 2000</w:t>
            </w:r>
            <w:r w:rsidRPr="007D7234">
              <w:t>, subsections</w:t>
            </w:r>
            <w:r w:rsidR="000E491B" w:rsidRPr="007D7234">
              <w:t> </w:t>
            </w:r>
            <w:r w:rsidRPr="007D7234">
              <w:t>187(1) and (2)</w:t>
            </w:r>
          </w:p>
        </w:tc>
      </w:tr>
      <w:tr w:rsidR="00FC3D0B" w:rsidRPr="007D7234" w14:paraId="1EC5691B" w14:textId="77777777" w:rsidTr="008C20BC">
        <w:trPr>
          <w:trHeight w:val="236"/>
        </w:trPr>
        <w:tc>
          <w:tcPr>
            <w:tcW w:w="6054" w:type="dxa"/>
          </w:tcPr>
          <w:p w14:paraId="5038669D" w14:textId="77777777" w:rsidR="00FC3D0B" w:rsidRPr="007D7234" w:rsidRDefault="00FC3D0B" w:rsidP="008C20BC">
            <w:pPr>
              <w:pStyle w:val="Tabletext"/>
              <w:spacing w:line="240" w:lineRule="auto"/>
            </w:pPr>
            <w:r w:rsidRPr="007D7234">
              <w:rPr>
                <w:i/>
              </w:rPr>
              <w:t>Health Insurance Act 1973</w:t>
            </w:r>
            <w:r w:rsidRPr="007D7234">
              <w:t>, subsections</w:t>
            </w:r>
            <w:r w:rsidR="000E491B" w:rsidRPr="007D7234">
              <w:t> </w:t>
            </w:r>
            <w:r w:rsidR="00B76D81" w:rsidRPr="007D7234">
              <w:t>130(1), (4) and (9)</w:t>
            </w:r>
          </w:p>
        </w:tc>
      </w:tr>
      <w:tr w:rsidR="00FC3D0B" w:rsidRPr="007D7234" w14:paraId="2FA6212B" w14:textId="77777777" w:rsidTr="008C20BC">
        <w:trPr>
          <w:trHeight w:val="239"/>
        </w:trPr>
        <w:tc>
          <w:tcPr>
            <w:tcW w:w="6054" w:type="dxa"/>
          </w:tcPr>
          <w:p w14:paraId="165E0302" w14:textId="77777777" w:rsidR="00FC3D0B" w:rsidRPr="007D7234" w:rsidRDefault="00FC3D0B" w:rsidP="008C20BC">
            <w:pPr>
              <w:pStyle w:val="Tabletext"/>
              <w:spacing w:line="240" w:lineRule="auto"/>
              <w:rPr>
                <w:i/>
              </w:rPr>
            </w:pPr>
            <w:r w:rsidRPr="007D7234">
              <w:rPr>
                <w:i/>
              </w:rPr>
              <w:t>Inspector</w:t>
            </w:r>
            <w:r w:rsidR="007D7234">
              <w:rPr>
                <w:i/>
              </w:rPr>
              <w:noBreakHyphen/>
            </w:r>
            <w:r w:rsidRPr="007D7234">
              <w:rPr>
                <w:i/>
              </w:rPr>
              <w:t>General of Taxation Act 2003</w:t>
            </w:r>
            <w:r w:rsidRPr="007D7234">
              <w:t>, section</w:t>
            </w:r>
            <w:r w:rsidR="000E491B" w:rsidRPr="007D7234">
              <w:t> </w:t>
            </w:r>
            <w:r w:rsidRPr="007D7234">
              <w:t>37</w:t>
            </w:r>
          </w:p>
        </w:tc>
      </w:tr>
      <w:tr w:rsidR="00FC3D0B" w:rsidRPr="007D7234" w14:paraId="7CBF2C28" w14:textId="77777777" w:rsidTr="00D10ACB">
        <w:trPr>
          <w:trHeight w:val="400"/>
        </w:trPr>
        <w:tc>
          <w:tcPr>
            <w:tcW w:w="6054" w:type="dxa"/>
          </w:tcPr>
          <w:p w14:paraId="1353465D" w14:textId="77777777" w:rsidR="00FC3D0B" w:rsidRPr="007D7234" w:rsidRDefault="00FC3D0B" w:rsidP="008C20BC">
            <w:pPr>
              <w:pStyle w:val="Tabletext"/>
              <w:spacing w:line="240" w:lineRule="auto"/>
              <w:rPr>
                <w:i/>
              </w:rPr>
            </w:pPr>
            <w:r w:rsidRPr="007D7234">
              <w:rPr>
                <w:i/>
              </w:rPr>
              <w:t>Inspector of Transport Security Act 2006</w:t>
            </w:r>
            <w:r w:rsidRPr="007D7234">
              <w:t>, subsections</w:t>
            </w:r>
            <w:r w:rsidR="000E491B" w:rsidRPr="007D7234">
              <w:t> </w:t>
            </w:r>
            <w:r w:rsidRPr="007D7234">
              <w:t>35(7), 36(7), 37(8), 49(2), 56(1), 56(3), 60(5), 63(3), 63(4), 63(5) and 67(1), paragraph</w:t>
            </w:r>
            <w:r w:rsidR="000E491B" w:rsidRPr="007D7234">
              <w:t> </w:t>
            </w:r>
            <w:r w:rsidRPr="007D7234">
              <w:t>67(7)(a), subsections</w:t>
            </w:r>
            <w:r w:rsidR="000E491B" w:rsidRPr="007D7234">
              <w:t> </w:t>
            </w:r>
            <w:r w:rsidRPr="007D7234">
              <w:t>68(2), 69(2) and 75(2), paragraph</w:t>
            </w:r>
            <w:r w:rsidR="000E491B" w:rsidRPr="007D7234">
              <w:t> </w:t>
            </w:r>
            <w:r w:rsidRPr="007D7234">
              <w:t xml:space="preserve">75(8)(a) and </w:t>
            </w:r>
            <w:r w:rsidR="00656862" w:rsidRPr="007D7234">
              <w:t>subsection 7</w:t>
            </w:r>
            <w:r w:rsidRPr="007D7234">
              <w:t>7(9)</w:t>
            </w:r>
          </w:p>
        </w:tc>
      </w:tr>
      <w:tr w:rsidR="00FC3D0B" w:rsidRPr="007D7234" w14:paraId="2C53104E" w14:textId="77777777" w:rsidTr="008C20BC">
        <w:trPr>
          <w:trHeight w:val="230"/>
        </w:trPr>
        <w:tc>
          <w:tcPr>
            <w:tcW w:w="6054" w:type="dxa"/>
          </w:tcPr>
          <w:p w14:paraId="4D0DFA95" w14:textId="77777777" w:rsidR="00FC3D0B" w:rsidRPr="007D7234" w:rsidRDefault="00FC3D0B" w:rsidP="008C20BC">
            <w:pPr>
              <w:pStyle w:val="Tabletext"/>
              <w:spacing w:line="240" w:lineRule="auto"/>
              <w:rPr>
                <w:i/>
              </w:rPr>
            </w:pPr>
            <w:r w:rsidRPr="007D7234">
              <w:rPr>
                <w:i/>
              </w:rPr>
              <w:t>Intelligence Services Act 2001</w:t>
            </w:r>
            <w:r w:rsidRPr="007D7234">
              <w:t>, subsection</w:t>
            </w:r>
            <w:r w:rsidR="000E491B" w:rsidRPr="007D7234">
              <w:t> </w:t>
            </w:r>
            <w:r w:rsidRPr="007D7234">
              <w:t>41(1)</w:t>
            </w:r>
          </w:p>
        </w:tc>
      </w:tr>
      <w:tr w:rsidR="0096685E" w:rsidRPr="007D7234" w14:paraId="23F7CAC2" w14:textId="77777777" w:rsidTr="008C20BC">
        <w:trPr>
          <w:trHeight w:val="230"/>
        </w:trPr>
        <w:tc>
          <w:tcPr>
            <w:tcW w:w="6054" w:type="dxa"/>
          </w:tcPr>
          <w:p w14:paraId="09A54294" w14:textId="77777777" w:rsidR="0096685E" w:rsidRPr="007D7234" w:rsidRDefault="0096685E" w:rsidP="008C20BC">
            <w:pPr>
              <w:pStyle w:val="Tabletext"/>
              <w:spacing w:line="240" w:lineRule="auto"/>
              <w:rPr>
                <w:i/>
              </w:rPr>
            </w:pPr>
            <w:r w:rsidRPr="007D7234">
              <w:rPr>
                <w:i/>
              </w:rPr>
              <w:t>Life Insurance Act 1995</w:t>
            </w:r>
            <w:r w:rsidRPr="007D7234">
              <w:t>, subsection</w:t>
            </w:r>
            <w:r w:rsidR="000E491B" w:rsidRPr="007D7234">
              <w:t> </w:t>
            </w:r>
            <w:r w:rsidRPr="007D7234">
              <w:t>216A(2)</w:t>
            </w:r>
          </w:p>
        </w:tc>
      </w:tr>
      <w:tr w:rsidR="00FC3D0B" w:rsidRPr="007D7234" w14:paraId="150B769C" w14:textId="77777777" w:rsidTr="00D10ACB">
        <w:trPr>
          <w:trHeight w:val="400"/>
        </w:trPr>
        <w:tc>
          <w:tcPr>
            <w:tcW w:w="6054" w:type="dxa"/>
          </w:tcPr>
          <w:p w14:paraId="742A47A5" w14:textId="77777777" w:rsidR="00FC3D0B" w:rsidRPr="007D7234" w:rsidRDefault="00FC3D0B" w:rsidP="008C20BC">
            <w:pPr>
              <w:pStyle w:val="Tabletext"/>
              <w:spacing w:line="240" w:lineRule="auto"/>
              <w:rPr>
                <w:i/>
              </w:rPr>
            </w:pPr>
            <w:r w:rsidRPr="007D7234">
              <w:rPr>
                <w:i/>
              </w:rPr>
              <w:t>Migration Act 1958</w:t>
            </w:r>
            <w:r w:rsidRPr="007D7234">
              <w:t>, section</w:t>
            </w:r>
            <w:r w:rsidR="000E491B" w:rsidRPr="007D7234">
              <w:t> </w:t>
            </w:r>
            <w:r w:rsidRPr="007D7234">
              <w:t>503A as affected by section</w:t>
            </w:r>
            <w:r w:rsidR="000E491B" w:rsidRPr="007D7234">
              <w:t> </w:t>
            </w:r>
            <w:r w:rsidRPr="007D7234">
              <w:t>503D of that Act</w:t>
            </w:r>
          </w:p>
        </w:tc>
      </w:tr>
      <w:tr w:rsidR="00560DA0" w:rsidRPr="007D7234" w14:paraId="5B6E0901" w14:textId="77777777" w:rsidTr="00E8739B">
        <w:trPr>
          <w:trHeight w:val="312"/>
        </w:trPr>
        <w:tc>
          <w:tcPr>
            <w:tcW w:w="6054" w:type="dxa"/>
          </w:tcPr>
          <w:p w14:paraId="73D20746" w14:textId="77777777" w:rsidR="00560DA0" w:rsidRPr="007D7234" w:rsidRDefault="00560DA0" w:rsidP="008C20BC">
            <w:pPr>
              <w:pStyle w:val="Tabletext"/>
              <w:spacing w:line="240" w:lineRule="auto"/>
              <w:rPr>
                <w:i/>
              </w:rPr>
            </w:pPr>
            <w:r w:rsidRPr="007D7234">
              <w:rPr>
                <w:i/>
              </w:rPr>
              <w:t>National Cancer Screening Register Act 2016</w:t>
            </w:r>
            <w:r w:rsidRPr="007D7234">
              <w:t xml:space="preserve">, </w:t>
            </w:r>
            <w:r w:rsidR="00686BB3" w:rsidRPr="007D7234">
              <w:t>section 1</w:t>
            </w:r>
            <w:r w:rsidRPr="007D7234">
              <w:t>8</w:t>
            </w:r>
          </w:p>
        </w:tc>
      </w:tr>
      <w:tr w:rsidR="00FC3D0B" w:rsidRPr="007D7234" w14:paraId="1DD6FF86" w14:textId="77777777" w:rsidTr="008C20BC">
        <w:trPr>
          <w:trHeight w:val="313"/>
        </w:trPr>
        <w:tc>
          <w:tcPr>
            <w:tcW w:w="6054" w:type="dxa"/>
          </w:tcPr>
          <w:p w14:paraId="275C5FE1" w14:textId="77777777" w:rsidR="00FC3D0B" w:rsidRPr="007D7234" w:rsidRDefault="00FC3D0B" w:rsidP="008C20BC">
            <w:pPr>
              <w:pStyle w:val="Tabletext"/>
              <w:spacing w:line="240" w:lineRule="auto"/>
            </w:pPr>
            <w:r w:rsidRPr="007D7234">
              <w:rPr>
                <w:i/>
              </w:rPr>
              <w:t>National Health Act 1953</w:t>
            </w:r>
            <w:r w:rsidRPr="007D7234">
              <w:t>, subsections</w:t>
            </w:r>
            <w:r w:rsidR="000E491B" w:rsidRPr="007D7234">
              <w:t> </w:t>
            </w:r>
            <w:r w:rsidR="00B76D81" w:rsidRPr="007D7234">
              <w:t>135A(1), (4) and (9)</w:t>
            </w:r>
          </w:p>
        </w:tc>
      </w:tr>
      <w:tr w:rsidR="00F06794" w:rsidRPr="007D7234" w14:paraId="4106BDCD" w14:textId="77777777" w:rsidTr="008C20BC">
        <w:trPr>
          <w:trHeight w:val="313"/>
        </w:trPr>
        <w:tc>
          <w:tcPr>
            <w:tcW w:w="6054" w:type="dxa"/>
          </w:tcPr>
          <w:p w14:paraId="5C1587C7" w14:textId="77777777" w:rsidR="00F06794" w:rsidRPr="007D7234" w:rsidRDefault="00F06794" w:rsidP="008C20BC">
            <w:pPr>
              <w:pStyle w:val="Tabletext"/>
              <w:spacing w:line="240" w:lineRule="auto"/>
              <w:rPr>
                <w:i/>
              </w:rPr>
            </w:pPr>
            <w:r w:rsidRPr="007D7234">
              <w:rPr>
                <w:i/>
                <w:iCs/>
              </w:rPr>
              <w:t>National Occupational Respiratory Disease Registry Act 2023</w:t>
            </w:r>
            <w:r w:rsidRPr="007D7234">
              <w:t>, section 23</w:t>
            </w:r>
          </w:p>
        </w:tc>
      </w:tr>
      <w:tr w:rsidR="003A1B0B" w:rsidRPr="007D7234" w14:paraId="7C2740D6" w14:textId="77777777" w:rsidTr="008C20BC">
        <w:trPr>
          <w:trHeight w:val="313"/>
        </w:trPr>
        <w:tc>
          <w:tcPr>
            <w:tcW w:w="6054" w:type="dxa"/>
          </w:tcPr>
          <w:p w14:paraId="3AAC3984" w14:textId="77777777" w:rsidR="003A1B0B" w:rsidRPr="007D7234" w:rsidRDefault="007738C8" w:rsidP="008C20BC">
            <w:pPr>
              <w:pStyle w:val="Tabletext"/>
              <w:spacing w:line="240" w:lineRule="auto"/>
              <w:rPr>
                <w:i/>
              </w:rPr>
            </w:pPr>
            <w:r w:rsidRPr="007D7234">
              <w:rPr>
                <w:i/>
              </w:rPr>
              <w:t>National Redress Scheme for Institutional Child Sexual Abuse Act 2018</w:t>
            </w:r>
            <w:r w:rsidRPr="007D7234">
              <w:t>, subsections 96(6), 96A(7)</w:t>
            </w:r>
            <w:r w:rsidR="003A1B0B" w:rsidRPr="007D7234">
              <w:t xml:space="preserve">, 99(1), 100(1) and 101(1) and (2) and </w:t>
            </w:r>
            <w:r w:rsidR="00686BB3" w:rsidRPr="007D7234">
              <w:t>section 1</w:t>
            </w:r>
            <w:r w:rsidR="003A1B0B" w:rsidRPr="007D7234">
              <w:t>04</w:t>
            </w:r>
          </w:p>
        </w:tc>
      </w:tr>
      <w:tr w:rsidR="009B60C8" w:rsidRPr="007D7234" w14:paraId="5DA95F5F" w14:textId="77777777" w:rsidTr="009B60C8">
        <w:trPr>
          <w:trHeight w:val="400"/>
        </w:trPr>
        <w:tc>
          <w:tcPr>
            <w:tcW w:w="6054" w:type="dxa"/>
          </w:tcPr>
          <w:p w14:paraId="08EF4150" w14:textId="77777777" w:rsidR="009B60C8" w:rsidRPr="007D7234" w:rsidRDefault="009B60C8" w:rsidP="009B60C8">
            <w:pPr>
              <w:pStyle w:val="Tabletext"/>
              <w:spacing w:line="240" w:lineRule="auto"/>
            </w:pPr>
            <w:r w:rsidRPr="007D7234">
              <w:rPr>
                <w:i/>
              </w:rPr>
              <w:lastRenderedPageBreak/>
              <w:t>National Sports Tribunal Act 2019</w:t>
            </w:r>
            <w:r w:rsidRPr="007D7234">
              <w:t>, section</w:t>
            </w:r>
            <w:r w:rsidR="000E491B" w:rsidRPr="007D7234">
              <w:t> </w:t>
            </w:r>
            <w:r w:rsidRPr="007D7234">
              <w:t>72</w:t>
            </w:r>
          </w:p>
        </w:tc>
      </w:tr>
      <w:tr w:rsidR="00FC3D0B" w:rsidRPr="007D7234" w14:paraId="6F6DC233" w14:textId="77777777" w:rsidTr="008C20BC">
        <w:trPr>
          <w:trHeight w:val="275"/>
        </w:trPr>
        <w:tc>
          <w:tcPr>
            <w:tcW w:w="6054" w:type="dxa"/>
          </w:tcPr>
          <w:p w14:paraId="45BC9A06" w14:textId="77777777" w:rsidR="00FC3D0B" w:rsidRPr="007D7234" w:rsidRDefault="00FC3D0B" w:rsidP="008C20BC">
            <w:pPr>
              <w:pStyle w:val="Tabletext"/>
              <w:spacing w:line="240" w:lineRule="auto"/>
            </w:pPr>
            <w:r w:rsidRPr="007D7234">
              <w:rPr>
                <w:i/>
              </w:rPr>
              <w:t>Patents Act 1990</w:t>
            </w:r>
            <w:r w:rsidRPr="007D7234">
              <w:t>, paragraph</w:t>
            </w:r>
            <w:r w:rsidR="000E491B" w:rsidRPr="007D7234">
              <w:t> </w:t>
            </w:r>
            <w:r w:rsidRPr="007D7234">
              <w:t xml:space="preserve">56(1)(a) and </w:t>
            </w:r>
            <w:r w:rsidR="003443F6" w:rsidRPr="007D7234">
              <w:t>sub</w:t>
            </w:r>
            <w:r w:rsidR="00686BB3" w:rsidRPr="007D7234">
              <w:t>section 1</w:t>
            </w:r>
            <w:r w:rsidR="00B76D81" w:rsidRPr="007D7234">
              <w:t>73(2)</w:t>
            </w:r>
          </w:p>
        </w:tc>
      </w:tr>
      <w:tr w:rsidR="00FC3D0B" w:rsidRPr="007D7234" w14:paraId="45875C55" w14:textId="77777777" w:rsidTr="008C20BC">
        <w:trPr>
          <w:trHeight w:val="279"/>
        </w:trPr>
        <w:tc>
          <w:tcPr>
            <w:tcW w:w="6054" w:type="dxa"/>
          </w:tcPr>
          <w:p w14:paraId="60C01F8D" w14:textId="77777777" w:rsidR="00FC3D0B" w:rsidRPr="007D7234" w:rsidRDefault="00FC3D0B" w:rsidP="008C20BC">
            <w:pPr>
              <w:pStyle w:val="Tabletext"/>
              <w:spacing w:line="240" w:lineRule="auto"/>
              <w:rPr>
                <w:i/>
              </w:rPr>
            </w:pPr>
            <w:r w:rsidRPr="007D7234">
              <w:rPr>
                <w:i/>
              </w:rPr>
              <w:t>Private Health Insurance Act 2007</w:t>
            </w:r>
            <w:r w:rsidRPr="007D7234">
              <w:t>, sections</w:t>
            </w:r>
            <w:r w:rsidR="000E491B" w:rsidRPr="007D7234">
              <w:t> </w:t>
            </w:r>
            <w:r w:rsidRPr="007D7234">
              <w:t>323</w:t>
            </w:r>
            <w:r w:rsidR="007D7234">
              <w:noBreakHyphen/>
            </w:r>
            <w:r w:rsidRPr="007D7234">
              <w:t>1 and 323</w:t>
            </w:r>
            <w:r w:rsidR="007D7234">
              <w:noBreakHyphen/>
            </w:r>
            <w:r w:rsidRPr="007D7234">
              <w:t>40</w:t>
            </w:r>
          </w:p>
        </w:tc>
      </w:tr>
      <w:tr w:rsidR="00401D95" w:rsidRPr="007D7234" w14:paraId="6AE53343" w14:textId="77777777" w:rsidTr="008C20BC">
        <w:trPr>
          <w:trHeight w:val="279"/>
        </w:trPr>
        <w:tc>
          <w:tcPr>
            <w:tcW w:w="6054" w:type="dxa"/>
          </w:tcPr>
          <w:p w14:paraId="74EE093C" w14:textId="77777777" w:rsidR="00401D95" w:rsidRPr="007D7234" w:rsidRDefault="00401D95" w:rsidP="008C20BC">
            <w:pPr>
              <w:pStyle w:val="Tabletext"/>
              <w:spacing w:line="240" w:lineRule="auto"/>
              <w:rPr>
                <w:i/>
              </w:rPr>
            </w:pPr>
            <w:r w:rsidRPr="007D7234">
              <w:rPr>
                <w:i/>
              </w:rPr>
              <w:t>Research Involving Human Embryos Act 2002</w:t>
            </w:r>
            <w:r w:rsidRPr="007D7234">
              <w:t>, subsection 29A(7)</w:t>
            </w:r>
          </w:p>
        </w:tc>
      </w:tr>
      <w:tr w:rsidR="00520222" w:rsidRPr="007D7234" w14:paraId="0D8D2AC9" w14:textId="77777777" w:rsidTr="008C20BC">
        <w:trPr>
          <w:trHeight w:val="279"/>
        </w:trPr>
        <w:tc>
          <w:tcPr>
            <w:tcW w:w="6054" w:type="dxa"/>
          </w:tcPr>
          <w:p w14:paraId="75EC83E7" w14:textId="77777777" w:rsidR="00520222" w:rsidRPr="007D7234" w:rsidRDefault="00520222" w:rsidP="008C20BC">
            <w:pPr>
              <w:pStyle w:val="Tabletext"/>
              <w:spacing w:line="240" w:lineRule="auto"/>
              <w:rPr>
                <w:i/>
              </w:rPr>
            </w:pPr>
            <w:r w:rsidRPr="007D7234">
              <w:rPr>
                <w:i/>
              </w:rPr>
              <w:t>Sport Integrity Australia Act 2020</w:t>
            </w:r>
            <w:r w:rsidRPr="007D7234">
              <w:t>, section</w:t>
            </w:r>
            <w:r w:rsidR="000E491B" w:rsidRPr="007D7234">
              <w:t> </w:t>
            </w:r>
            <w:r w:rsidRPr="007D7234">
              <w:t>67</w:t>
            </w:r>
          </w:p>
        </w:tc>
      </w:tr>
      <w:tr w:rsidR="00FC3D0B" w:rsidRPr="007D7234" w14:paraId="0519F02D" w14:textId="77777777" w:rsidTr="00D10ACB">
        <w:trPr>
          <w:trHeight w:val="400"/>
        </w:trPr>
        <w:tc>
          <w:tcPr>
            <w:tcW w:w="6054" w:type="dxa"/>
          </w:tcPr>
          <w:p w14:paraId="7BAF09DA" w14:textId="77777777" w:rsidR="00FC3D0B" w:rsidRPr="007D7234" w:rsidRDefault="00FC3D0B" w:rsidP="008C20BC">
            <w:pPr>
              <w:pStyle w:val="Tabletext"/>
              <w:spacing w:line="240" w:lineRule="auto"/>
            </w:pPr>
            <w:r w:rsidRPr="007D7234">
              <w:rPr>
                <w:i/>
              </w:rPr>
              <w:t>Taxation Administration Act 1953</w:t>
            </w:r>
            <w:r w:rsidRPr="007D7234">
              <w:t>, sections</w:t>
            </w:r>
            <w:r w:rsidR="000E491B" w:rsidRPr="007D7234">
              <w:t> </w:t>
            </w:r>
            <w:r w:rsidRPr="007D7234">
              <w:t>355</w:t>
            </w:r>
            <w:r w:rsidR="007D7234">
              <w:noBreakHyphen/>
            </w:r>
            <w:r w:rsidRPr="007D7234">
              <w:t>25, 355</w:t>
            </w:r>
            <w:r w:rsidR="007D7234">
              <w:noBreakHyphen/>
            </w:r>
            <w:r w:rsidRPr="007D7234">
              <w:t>155 and 355</w:t>
            </w:r>
            <w:r w:rsidR="007D7234">
              <w:noBreakHyphen/>
            </w:r>
            <w:r w:rsidRPr="007D7234">
              <w:t xml:space="preserve">265 in </w:t>
            </w:r>
            <w:r w:rsidR="008C7E48" w:rsidRPr="007D7234">
              <w:t>Schedule 1</w:t>
            </w:r>
          </w:p>
        </w:tc>
      </w:tr>
      <w:tr w:rsidR="00FC3D0B" w:rsidRPr="007D7234" w14:paraId="0CF45D4B" w14:textId="77777777" w:rsidTr="008C20BC">
        <w:trPr>
          <w:trHeight w:val="291"/>
        </w:trPr>
        <w:tc>
          <w:tcPr>
            <w:tcW w:w="6054" w:type="dxa"/>
          </w:tcPr>
          <w:p w14:paraId="4F1FAB1D" w14:textId="77777777" w:rsidR="00FC3D0B" w:rsidRPr="007D7234" w:rsidRDefault="00FC3D0B" w:rsidP="008C20BC">
            <w:pPr>
              <w:pStyle w:val="Tabletext"/>
              <w:spacing w:line="240" w:lineRule="auto"/>
            </w:pPr>
            <w:r w:rsidRPr="007D7234">
              <w:rPr>
                <w:i/>
              </w:rPr>
              <w:t>Taxation Administration Act 1953</w:t>
            </w:r>
            <w:r w:rsidRPr="007D7234">
              <w:t>, paragraph</w:t>
            </w:r>
            <w:r w:rsidR="000E491B" w:rsidRPr="007D7234">
              <w:t> </w:t>
            </w:r>
            <w:r w:rsidRPr="007D7234">
              <w:t>8WB(1)(c)</w:t>
            </w:r>
          </w:p>
        </w:tc>
      </w:tr>
      <w:tr w:rsidR="00FC3D0B" w:rsidRPr="007D7234" w14:paraId="761815DC" w14:textId="77777777" w:rsidTr="008C20BC">
        <w:trPr>
          <w:trHeight w:val="409"/>
        </w:trPr>
        <w:tc>
          <w:tcPr>
            <w:tcW w:w="6054" w:type="dxa"/>
          </w:tcPr>
          <w:p w14:paraId="15ABACFD" w14:textId="77777777" w:rsidR="00FC3D0B" w:rsidRPr="007D7234" w:rsidRDefault="00FC3D0B" w:rsidP="008C20BC">
            <w:pPr>
              <w:pStyle w:val="Tabletext"/>
              <w:spacing w:line="240" w:lineRule="auto"/>
              <w:rPr>
                <w:i/>
              </w:rPr>
            </w:pPr>
            <w:r w:rsidRPr="007D7234">
              <w:rPr>
                <w:i/>
              </w:rPr>
              <w:t>Telecommunications (Interception and Access) Act 1979</w:t>
            </w:r>
            <w:r w:rsidRPr="007D7234">
              <w:t>, sections</w:t>
            </w:r>
            <w:r w:rsidR="000E491B" w:rsidRPr="007D7234">
              <w:t> </w:t>
            </w:r>
            <w:r w:rsidRPr="007D7234">
              <w:t>63 and 133</w:t>
            </w:r>
            <w:r w:rsidR="00C86DDC" w:rsidRPr="007D7234">
              <w:t xml:space="preserve"> and </w:t>
            </w:r>
            <w:r w:rsidR="008C7E48" w:rsidRPr="007D7234">
              <w:t>clause 1</w:t>
            </w:r>
            <w:r w:rsidR="00C86DDC" w:rsidRPr="007D7234">
              <w:t xml:space="preserve">52 of </w:t>
            </w:r>
            <w:r w:rsidR="008C7E48" w:rsidRPr="007D7234">
              <w:t>Schedule 1</w:t>
            </w:r>
          </w:p>
        </w:tc>
      </w:tr>
      <w:tr w:rsidR="00FC3D0B" w:rsidRPr="007D7234" w14:paraId="7A6E21D1" w14:textId="77777777" w:rsidTr="008C20BC">
        <w:trPr>
          <w:cantSplit/>
          <w:trHeight w:val="303"/>
        </w:trPr>
        <w:tc>
          <w:tcPr>
            <w:tcW w:w="6054" w:type="dxa"/>
          </w:tcPr>
          <w:p w14:paraId="150BA2B8" w14:textId="77777777" w:rsidR="00FC3D0B" w:rsidRPr="007D7234" w:rsidRDefault="00FC3D0B" w:rsidP="008C20BC">
            <w:pPr>
              <w:pStyle w:val="Tabletext"/>
              <w:spacing w:line="240" w:lineRule="auto"/>
              <w:rPr>
                <w:i/>
              </w:rPr>
            </w:pPr>
            <w:r w:rsidRPr="007D7234">
              <w:rPr>
                <w:i/>
              </w:rPr>
              <w:t>Transport Safety Investigation Act 2003</w:t>
            </w:r>
            <w:r w:rsidRPr="007D7234">
              <w:t>, subsections</w:t>
            </w:r>
            <w:r w:rsidR="000E491B" w:rsidRPr="007D7234">
              <w:t> </w:t>
            </w:r>
            <w:r w:rsidRPr="007D7234">
              <w:t>53(1) and (2) and 60(1), (2) and (3)</w:t>
            </w:r>
          </w:p>
        </w:tc>
      </w:tr>
      <w:tr w:rsidR="00FC3D0B" w:rsidRPr="007D7234" w14:paraId="18D6BD39" w14:textId="77777777" w:rsidTr="008C20BC">
        <w:trPr>
          <w:trHeight w:val="286"/>
        </w:trPr>
        <w:tc>
          <w:tcPr>
            <w:tcW w:w="6054" w:type="dxa"/>
          </w:tcPr>
          <w:p w14:paraId="6E1438DF" w14:textId="77777777" w:rsidR="00FC3D0B" w:rsidRPr="007D7234" w:rsidRDefault="00FC3D0B" w:rsidP="008C20BC">
            <w:pPr>
              <w:pStyle w:val="Tabletext"/>
              <w:spacing w:line="240" w:lineRule="auto"/>
            </w:pPr>
            <w:r w:rsidRPr="007D7234">
              <w:t>Defence (Inquiry) Regulations, subregulation</w:t>
            </w:r>
            <w:r w:rsidR="000E491B" w:rsidRPr="007D7234">
              <w:t> </w:t>
            </w:r>
            <w:r w:rsidR="00B76D81" w:rsidRPr="007D7234">
              <w:t>63(2)</w:t>
            </w:r>
          </w:p>
        </w:tc>
      </w:tr>
    </w:tbl>
    <w:p w14:paraId="0125F114" w14:textId="77777777" w:rsidR="003018D5" w:rsidRPr="007D7234" w:rsidRDefault="003018D5" w:rsidP="006811F5">
      <w:pPr>
        <w:pStyle w:val="ActHead1"/>
        <w:pageBreakBefore/>
      </w:pPr>
      <w:bookmarkStart w:id="327" w:name="_Toc225012429"/>
      <w:r w:rsidRPr="007D7234">
        <w:rPr>
          <w:rStyle w:val="CharChapNo"/>
        </w:rPr>
        <w:lastRenderedPageBreak/>
        <w:t>Schedule</w:t>
      </w:r>
      <w:r w:rsidR="000E491B" w:rsidRPr="007D7234">
        <w:rPr>
          <w:rStyle w:val="CharChapNo"/>
        </w:rPr>
        <w:t> </w:t>
      </w:r>
      <w:r w:rsidRPr="007D7234">
        <w:rPr>
          <w:rStyle w:val="CharChapNo"/>
        </w:rPr>
        <w:t>4</w:t>
      </w:r>
      <w:r w:rsidRPr="007D7234">
        <w:t>—</w:t>
      </w:r>
      <w:r w:rsidRPr="007D7234">
        <w:rPr>
          <w:rStyle w:val="CharChapText"/>
        </w:rPr>
        <w:t>Research institutions</w:t>
      </w:r>
      <w:bookmarkEnd w:id="327"/>
    </w:p>
    <w:p w14:paraId="279E36AD" w14:textId="77777777" w:rsidR="003018D5" w:rsidRPr="007D7234" w:rsidRDefault="008E6358" w:rsidP="009B727C">
      <w:pPr>
        <w:pStyle w:val="notemargin"/>
      </w:pPr>
      <w:r w:rsidRPr="007D7234">
        <w:t>Section</w:t>
      </w:r>
      <w:r w:rsidR="000E491B" w:rsidRPr="007D7234">
        <w:t> </w:t>
      </w:r>
      <w:r w:rsidRPr="007D7234">
        <w:t>47H</w:t>
      </w:r>
    </w:p>
    <w:p w14:paraId="7BA45D57" w14:textId="77777777" w:rsidR="003018D5" w:rsidRPr="007D7234" w:rsidRDefault="004B639B">
      <w:pPr>
        <w:pStyle w:val="Header"/>
      </w:pPr>
      <w:bookmarkStart w:id="328" w:name="f_Check_Lines_below"/>
      <w:bookmarkEnd w:id="328"/>
      <w:r w:rsidRPr="007D7234">
        <w:rPr>
          <w:rStyle w:val="CharPartNo"/>
        </w:rPr>
        <w:t xml:space="preserve"> </w:t>
      </w:r>
      <w:r w:rsidRPr="007D7234">
        <w:rPr>
          <w:rStyle w:val="CharPartText"/>
        </w:rPr>
        <w:t xml:space="preserve"> </w:t>
      </w:r>
    </w:p>
    <w:tbl>
      <w:tblPr>
        <w:tblW w:w="0" w:type="auto"/>
        <w:tblInd w:w="1242" w:type="dxa"/>
        <w:tblLayout w:type="fixed"/>
        <w:tblLook w:val="0000" w:firstRow="0" w:lastRow="0" w:firstColumn="0" w:lastColumn="0" w:noHBand="0" w:noVBand="0"/>
      </w:tblPr>
      <w:tblGrid>
        <w:gridCol w:w="6054"/>
      </w:tblGrid>
      <w:tr w:rsidR="008C20BC" w:rsidRPr="007D7234" w14:paraId="22523DF7" w14:textId="77777777" w:rsidTr="006A77CD">
        <w:trPr>
          <w:trHeight w:val="286"/>
        </w:trPr>
        <w:tc>
          <w:tcPr>
            <w:tcW w:w="6054" w:type="dxa"/>
          </w:tcPr>
          <w:p w14:paraId="6B9DDDC8" w14:textId="77777777" w:rsidR="008C20BC" w:rsidRPr="007D7234" w:rsidRDefault="008C20BC" w:rsidP="00B94B49">
            <w:pPr>
              <w:pStyle w:val="Tabletext"/>
            </w:pPr>
            <w:r w:rsidRPr="007D7234">
              <w:t>Commonwealth Scientific and I</w:t>
            </w:r>
            <w:r w:rsidR="00B76D81" w:rsidRPr="007D7234">
              <w:t>ndustrial Research Organisation</w:t>
            </w:r>
          </w:p>
        </w:tc>
      </w:tr>
      <w:tr w:rsidR="008C20BC" w:rsidRPr="007D7234" w14:paraId="0BE30C2B" w14:textId="77777777" w:rsidTr="006A77CD">
        <w:trPr>
          <w:trHeight w:val="286"/>
        </w:trPr>
        <w:tc>
          <w:tcPr>
            <w:tcW w:w="6054" w:type="dxa"/>
          </w:tcPr>
          <w:p w14:paraId="481FED65" w14:textId="77777777" w:rsidR="008C20BC" w:rsidRPr="007D7234" w:rsidRDefault="008C20BC" w:rsidP="00B94B49">
            <w:pPr>
              <w:pStyle w:val="Tabletext"/>
            </w:pPr>
            <w:r w:rsidRPr="007D7234">
              <w:t>The Australian National University</w:t>
            </w:r>
            <w:r w:rsidR="00B76D81" w:rsidRPr="007D7234">
              <w:t>.</w:t>
            </w:r>
          </w:p>
        </w:tc>
      </w:tr>
    </w:tbl>
    <w:p w14:paraId="2056843F" w14:textId="77777777" w:rsidR="00656862" w:rsidRPr="007D7234" w:rsidRDefault="00656862" w:rsidP="00656862">
      <w:pPr>
        <w:sectPr w:rsidR="00656862" w:rsidRPr="007D7234" w:rsidSect="008B600B">
          <w:headerReference w:type="even" r:id="rId19"/>
          <w:headerReference w:type="default" r:id="rId20"/>
          <w:headerReference w:type="first" r:id="rId21"/>
          <w:pgSz w:w="11907" w:h="16839" w:code="9"/>
          <w:pgMar w:top="1871" w:right="2410" w:bottom="4252" w:left="2410" w:header="720" w:footer="3402" w:gutter="0"/>
          <w:cols w:space="720"/>
          <w:docGrid w:linePitch="299"/>
        </w:sectPr>
      </w:pPr>
    </w:p>
    <w:p w14:paraId="321C2853" w14:textId="77777777" w:rsidR="002500E2" w:rsidRPr="007D7234" w:rsidRDefault="002500E2" w:rsidP="00BA3641">
      <w:pPr>
        <w:pStyle w:val="ENotesHeading1"/>
      </w:pPr>
      <w:bookmarkStart w:id="329" w:name="_Toc225012430"/>
      <w:r w:rsidRPr="007D7234">
        <w:lastRenderedPageBreak/>
        <w:t>Endnotes</w:t>
      </w:r>
      <w:bookmarkEnd w:id="329"/>
    </w:p>
    <w:p w14:paraId="7D43BDE8" w14:textId="77777777" w:rsidR="00BA3641" w:rsidRPr="007D7234" w:rsidRDefault="00BA3641" w:rsidP="00BA3641">
      <w:pPr>
        <w:pStyle w:val="ENotesHeading2"/>
      </w:pPr>
      <w:bookmarkStart w:id="330" w:name="_Toc225012431"/>
      <w:r w:rsidRPr="007D7234">
        <w:t>Endnote 1—About the endnotes</w:t>
      </w:r>
      <w:bookmarkEnd w:id="330"/>
    </w:p>
    <w:p w14:paraId="2AD9719B" w14:textId="77777777" w:rsidR="00BA3641" w:rsidRPr="007D7234" w:rsidRDefault="00BA3641" w:rsidP="00D86125">
      <w:pPr>
        <w:spacing w:after="120"/>
      </w:pPr>
      <w:r w:rsidRPr="007D7234">
        <w:t>The endnotes provide information about this compilation and the compiled law.</w:t>
      </w:r>
    </w:p>
    <w:p w14:paraId="72E818C1" w14:textId="77777777" w:rsidR="00BA3641" w:rsidRPr="007D7234" w:rsidRDefault="00BA3641" w:rsidP="00D86125">
      <w:pPr>
        <w:spacing w:after="120"/>
      </w:pPr>
      <w:r w:rsidRPr="007D7234">
        <w:t>The following endnotes are included in every compilation:</w:t>
      </w:r>
    </w:p>
    <w:p w14:paraId="4D0A8EF6" w14:textId="77777777" w:rsidR="00BA3641" w:rsidRPr="007D7234" w:rsidRDefault="00BA3641" w:rsidP="00D86125">
      <w:r w:rsidRPr="007D7234">
        <w:t>Endnote 1—About the endnotes</w:t>
      </w:r>
    </w:p>
    <w:p w14:paraId="291B4E1B" w14:textId="77777777" w:rsidR="00BA3641" w:rsidRPr="007D7234" w:rsidRDefault="00BA3641" w:rsidP="00D86125">
      <w:r w:rsidRPr="007D7234">
        <w:t>Endnote 2—Abbreviation key</w:t>
      </w:r>
    </w:p>
    <w:p w14:paraId="17903A60" w14:textId="77777777" w:rsidR="00BA3641" w:rsidRPr="007D7234" w:rsidRDefault="00BA3641" w:rsidP="00D86125">
      <w:r w:rsidRPr="007D7234">
        <w:t>Endnote 3—Legislation history</w:t>
      </w:r>
    </w:p>
    <w:p w14:paraId="131C432E" w14:textId="77777777" w:rsidR="00BA3641" w:rsidRPr="007D7234" w:rsidRDefault="00BA3641" w:rsidP="00D86125">
      <w:pPr>
        <w:spacing w:after="120"/>
      </w:pPr>
      <w:r w:rsidRPr="007D7234">
        <w:t>Endnote 4—Amendment history</w:t>
      </w:r>
    </w:p>
    <w:p w14:paraId="3E49E812" w14:textId="77777777" w:rsidR="00BA3641" w:rsidRPr="007D7234" w:rsidRDefault="00BA3641" w:rsidP="00D86125">
      <w:r w:rsidRPr="007D7234">
        <w:rPr>
          <w:b/>
        </w:rPr>
        <w:t>Abbreviation key—Endnote 2</w:t>
      </w:r>
    </w:p>
    <w:p w14:paraId="3458C265" w14:textId="77777777" w:rsidR="00BA3641" w:rsidRPr="007D7234" w:rsidRDefault="00BA3641" w:rsidP="00D86125">
      <w:pPr>
        <w:spacing w:after="120"/>
      </w:pPr>
      <w:r w:rsidRPr="007D7234">
        <w:t>The abbreviation key sets out abbreviations that may be used in the endnotes.</w:t>
      </w:r>
    </w:p>
    <w:p w14:paraId="4C267DF3" w14:textId="77777777" w:rsidR="00BA3641" w:rsidRPr="007D7234" w:rsidRDefault="00BA3641" w:rsidP="00D86125">
      <w:pPr>
        <w:rPr>
          <w:b/>
        </w:rPr>
      </w:pPr>
      <w:r w:rsidRPr="007D7234">
        <w:rPr>
          <w:b/>
        </w:rPr>
        <w:t>Legislation history and amendment history—Endnotes 3 and 4</w:t>
      </w:r>
    </w:p>
    <w:p w14:paraId="7BBAA446" w14:textId="77777777" w:rsidR="00BA3641" w:rsidRPr="007D7234" w:rsidRDefault="00BA3641" w:rsidP="00D86125">
      <w:pPr>
        <w:spacing w:after="120"/>
      </w:pPr>
      <w:r w:rsidRPr="007D7234">
        <w:t>Amending laws are annotated in the legislation history and amendment history.</w:t>
      </w:r>
    </w:p>
    <w:p w14:paraId="423CF8D5" w14:textId="77777777" w:rsidR="00BA3641" w:rsidRPr="007D7234" w:rsidRDefault="00BA3641" w:rsidP="00D86125">
      <w:pPr>
        <w:spacing w:after="120"/>
      </w:pPr>
      <w:r w:rsidRPr="007D723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3822D055" w14:textId="77777777" w:rsidR="00BA3641" w:rsidRPr="007D7234" w:rsidRDefault="00BA3641" w:rsidP="00D86125">
      <w:pPr>
        <w:spacing w:after="120"/>
      </w:pPr>
      <w:r w:rsidRPr="007D7234">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2A9F1543" w14:textId="77777777" w:rsidR="00BA3641" w:rsidRPr="007D7234" w:rsidRDefault="00BA3641" w:rsidP="00D86125">
      <w:pPr>
        <w:rPr>
          <w:b/>
        </w:rPr>
      </w:pPr>
      <w:r w:rsidRPr="007D7234">
        <w:rPr>
          <w:b/>
        </w:rPr>
        <w:t>Editorial changes</w:t>
      </w:r>
    </w:p>
    <w:p w14:paraId="33FF70A6" w14:textId="77777777" w:rsidR="00BA3641" w:rsidRPr="007D7234" w:rsidRDefault="00BA3641" w:rsidP="00D86125">
      <w:pPr>
        <w:spacing w:after="120"/>
      </w:pPr>
      <w:r w:rsidRPr="007D7234">
        <w:t xml:space="preserve">The </w:t>
      </w:r>
      <w:r w:rsidRPr="007D7234">
        <w:rPr>
          <w:i/>
        </w:rPr>
        <w:t>Legislation Act 2003</w:t>
      </w:r>
      <w:r w:rsidRPr="007D723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69916AD1" w14:textId="77777777" w:rsidR="00BA3641" w:rsidRPr="007D7234" w:rsidRDefault="00BA3641" w:rsidP="00D86125">
      <w:pPr>
        <w:spacing w:after="120"/>
      </w:pPr>
      <w:r w:rsidRPr="007D7234">
        <w:t>If the compilation includes editorial changes, the endnotes include a brief outline of the changes in general terms. Full details of any changes can be obtained from the Office of Parliamentary Counsel.</w:t>
      </w:r>
    </w:p>
    <w:p w14:paraId="0ABBBDF4" w14:textId="77777777" w:rsidR="00BA3641" w:rsidRPr="007D7234" w:rsidRDefault="00BA3641" w:rsidP="00D86125">
      <w:pPr>
        <w:keepNext/>
      </w:pPr>
      <w:r w:rsidRPr="007D7234">
        <w:rPr>
          <w:b/>
        </w:rPr>
        <w:t>Misdescribed amendments</w:t>
      </w:r>
    </w:p>
    <w:p w14:paraId="5F72EDF0" w14:textId="77777777" w:rsidR="00BA3641" w:rsidRPr="007D7234" w:rsidRDefault="00BA3641" w:rsidP="00A140E1">
      <w:pPr>
        <w:spacing w:after="120"/>
      </w:pPr>
      <w:r w:rsidRPr="007D7234">
        <w:t xml:space="preserve">A misdescribed amendment is an amendment that does not accurately describe how an amendment is to be made. If, despite the misdescription, the amendment can be given effect as intended, then the misdescribed amendment can be </w:t>
      </w:r>
      <w:r w:rsidRPr="007D7234">
        <w:lastRenderedPageBreak/>
        <w:t xml:space="preserve">incorporated through an editorial change made under section 15V of the </w:t>
      </w:r>
      <w:r w:rsidRPr="007D7234">
        <w:rPr>
          <w:i/>
        </w:rPr>
        <w:t>Legislation Act 2003</w:t>
      </w:r>
      <w:r w:rsidRPr="007D7234">
        <w:t>.</w:t>
      </w:r>
    </w:p>
    <w:p w14:paraId="571F0826" w14:textId="77777777" w:rsidR="00BA3641" w:rsidRPr="007D7234" w:rsidRDefault="00BA3641" w:rsidP="00A140E1">
      <w:pPr>
        <w:spacing w:before="120" w:after="240"/>
      </w:pPr>
      <w:r w:rsidRPr="007D7234">
        <w:t>If a misdescribed amendment cannot be given effect as intended, the amendment is not incorporated and “(md not incorp)” is added to the amendment history.</w:t>
      </w:r>
    </w:p>
    <w:p w14:paraId="5C886C39" w14:textId="77777777" w:rsidR="002500E2" w:rsidRPr="007D7234" w:rsidRDefault="002500E2" w:rsidP="002500E2"/>
    <w:p w14:paraId="78ACBF6A" w14:textId="77777777" w:rsidR="000D0386" w:rsidRPr="007D7234" w:rsidRDefault="000D0386" w:rsidP="00BA3641">
      <w:pPr>
        <w:pStyle w:val="ENotesHeading2"/>
        <w:pageBreakBefore/>
      </w:pPr>
      <w:bookmarkStart w:id="331" w:name="_Hlk138487160"/>
      <w:bookmarkStart w:id="332" w:name="_Toc225012432"/>
      <w:r w:rsidRPr="007D7234">
        <w:lastRenderedPageBreak/>
        <w:t>Endnote 2—Abbreviation key</w:t>
      </w:r>
      <w:bookmarkEnd w:id="332"/>
    </w:p>
    <w:p w14:paraId="16383740" w14:textId="77777777" w:rsidR="000D0386" w:rsidRPr="007D7234" w:rsidRDefault="000D0386" w:rsidP="004738A0">
      <w:pPr>
        <w:pStyle w:val="Tabletext"/>
      </w:pPr>
    </w:p>
    <w:tbl>
      <w:tblPr>
        <w:tblW w:w="7939" w:type="dxa"/>
        <w:tblInd w:w="108" w:type="dxa"/>
        <w:tblLayout w:type="fixed"/>
        <w:tblLook w:val="0000" w:firstRow="0" w:lastRow="0" w:firstColumn="0" w:lastColumn="0" w:noHBand="0" w:noVBand="0"/>
        <w:tblDescription w:val="260825"/>
      </w:tblPr>
      <w:tblGrid>
        <w:gridCol w:w="4253"/>
        <w:gridCol w:w="3686"/>
      </w:tblGrid>
      <w:tr w:rsidR="000D0386" w:rsidRPr="007D7234" w14:paraId="18C324CE" w14:textId="77777777" w:rsidTr="00467FF5">
        <w:tc>
          <w:tcPr>
            <w:tcW w:w="4253" w:type="dxa"/>
          </w:tcPr>
          <w:p w14:paraId="05AC61E7" w14:textId="77777777" w:rsidR="000D0386" w:rsidRPr="007D7234" w:rsidRDefault="000D0386" w:rsidP="00467FF5">
            <w:pPr>
              <w:spacing w:before="60"/>
              <w:ind w:left="34"/>
              <w:rPr>
                <w:sz w:val="20"/>
              </w:rPr>
            </w:pPr>
            <w:r w:rsidRPr="007D7234">
              <w:rPr>
                <w:sz w:val="20"/>
              </w:rPr>
              <w:t>ad = added or inserted</w:t>
            </w:r>
          </w:p>
        </w:tc>
        <w:tc>
          <w:tcPr>
            <w:tcW w:w="3686" w:type="dxa"/>
          </w:tcPr>
          <w:p w14:paraId="4134919E" w14:textId="77777777" w:rsidR="000D0386" w:rsidRPr="007D7234" w:rsidRDefault="000D0386" w:rsidP="00467FF5">
            <w:pPr>
              <w:spacing w:before="60"/>
              <w:ind w:left="34"/>
              <w:rPr>
                <w:sz w:val="20"/>
              </w:rPr>
            </w:pPr>
            <w:r w:rsidRPr="007D7234">
              <w:rPr>
                <w:sz w:val="20"/>
              </w:rPr>
              <w:t>orig = original</w:t>
            </w:r>
          </w:p>
        </w:tc>
      </w:tr>
      <w:tr w:rsidR="000D0386" w:rsidRPr="007D7234" w14:paraId="15AB5F06" w14:textId="77777777" w:rsidTr="00467FF5">
        <w:tc>
          <w:tcPr>
            <w:tcW w:w="4253" w:type="dxa"/>
          </w:tcPr>
          <w:p w14:paraId="1167B47A" w14:textId="77777777" w:rsidR="000D0386" w:rsidRPr="007D7234" w:rsidRDefault="000D0386" w:rsidP="00467FF5">
            <w:pPr>
              <w:spacing w:before="60"/>
              <w:ind w:left="34"/>
              <w:rPr>
                <w:sz w:val="20"/>
              </w:rPr>
            </w:pPr>
            <w:r w:rsidRPr="007D7234">
              <w:rPr>
                <w:sz w:val="20"/>
              </w:rPr>
              <w:t>am = amended</w:t>
            </w:r>
          </w:p>
        </w:tc>
        <w:tc>
          <w:tcPr>
            <w:tcW w:w="3686" w:type="dxa"/>
          </w:tcPr>
          <w:p w14:paraId="5283644A" w14:textId="77777777" w:rsidR="000D0386" w:rsidRPr="007D7234" w:rsidRDefault="000D0386" w:rsidP="00467FF5">
            <w:pPr>
              <w:spacing w:before="60"/>
              <w:ind w:left="34"/>
              <w:rPr>
                <w:sz w:val="20"/>
              </w:rPr>
            </w:pPr>
            <w:r w:rsidRPr="007D7234">
              <w:rPr>
                <w:sz w:val="20"/>
              </w:rPr>
              <w:t>p = page(s)</w:t>
            </w:r>
          </w:p>
        </w:tc>
      </w:tr>
      <w:tr w:rsidR="000D0386" w:rsidRPr="007D7234" w14:paraId="66531262" w14:textId="77777777" w:rsidTr="00467FF5">
        <w:tc>
          <w:tcPr>
            <w:tcW w:w="4253" w:type="dxa"/>
          </w:tcPr>
          <w:p w14:paraId="6A69317C" w14:textId="77777777" w:rsidR="000D0386" w:rsidRPr="007D7234" w:rsidRDefault="000D0386" w:rsidP="00467FF5">
            <w:pPr>
              <w:spacing w:before="60"/>
              <w:ind w:left="34"/>
              <w:rPr>
                <w:sz w:val="20"/>
              </w:rPr>
            </w:pPr>
            <w:r w:rsidRPr="007D7234">
              <w:rPr>
                <w:sz w:val="20"/>
              </w:rPr>
              <w:t>amdt = amendment</w:t>
            </w:r>
          </w:p>
        </w:tc>
        <w:tc>
          <w:tcPr>
            <w:tcW w:w="3686" w:type="dxa"/>
          </w:tcPr>
          <w:p w14:paraId="609C46C0" w14:textId="77777777" w:rsidR="000D0386" w:rsidRPr="007D7234" w:rsidRDefault="000D0386" w:rsidP="00467FF5">
            <w:pPr>
              <w:spacing w:before="60"/>
              <w:ind w:left="34"/>
              <w:rPr>
                <w:sz w:val="20"/>
              </w:rPr>
            </w:pPr>
            <w:r w:rsidRPr="007D7234">
              <w:rPr>
                <w:sz w:val="20"/>
              </w:rPr>
              <w:t>para = paragraph(s)/subparagraph(s)</w:t>
            </w:r>
          </w:p>
        </w:tc>
      </w:tr>
      <w:tr w:rsidR="000D0386" w:rsidRPr="007D7234" w14:paraId="52F38487" w14:textId="77777777" w:rsidTr="00467FF5">
        <w:tc>
          <w:tcPr>
            <w:tcW w:w="4253" w:type="dxa"/>
          </w:tcPr>
          <w:p w14:paraId="1BF52341" w14:textId="77777777" w:rsidR="000D0386" w:rsidRPr="007D7234" w:rsidRDefault="000D0386" w:rsidP="00467FF5">
            <w:pPr>
              <w:spacing w:before="60"/>
              <w:ind w:left="34"/>
              <w:rPr>
                <w:sz w:val="20"/>
              </w:rPr>
            </w:pPr>
            <w:r w:rsidRPr="007D7234">
              <w:rPr>
                <w:sz w:val="20"/>
              </w:rPr>
              <w:t>C[x] = Compilation No. x</w:t>
            </w:r>
          </w:p>
        </w:tc>
        <w:tc>
          <w:tcPr>
            <w:tcW w:w="3686" w:type="dxa"/>
          </w:tcPr>
          <w:p w14:paraId="26562C70" w14:textId="77777777" w:rsidR="000D0386" w:rsidRPr="007D7234" w:rsidRDefault="000D0386" w:rsidP="00467FF5">
            <w:pPr>
              <w:ind w:left="34" w:firstLine="249"/>
              <w:rPr>
                <w:sz w:val="20"/>
              </w:rPr>
            </w:pPr>
            <w:r w:rsidRPr="007D7234">
              <w:rPr>
                <w:sz w:val="20"/>
              </w:rPr>
              <w:t>/sub</w:t>
            </w:r>
            <w:r w:rsidR="007D7234">
              <w:rPr>
                <w:sz w:val="20"/>
              </w:rPr>
              <w:noBreakHyphen/>
            </w:r>
            <w:r w:rsidRPr="007D7234">
              <w:rPr>
                <w:sz w:val="20"/>
              </w:rPr>
              <w:t>subparagraph(s)</w:t>
            </w:r>
          </w:p>
        </w:tc>
      </w:tr>
      <w:tr w:rsidR="000D0386" w:rsidRPr="007D7234" w14:paraId="4D9D15E0" w14:textId="77777777" w:rsidTr="00467FF5">
        <w:tc>
          <w:tcPr>
            <w:tcW w:w="4253" w:type="dxa"/>
          </w:tcPr>
          <w:p w14:paraId="632FFF97" w14:textId="77777777" w:rsidR="000D0386" w:rsidRPr="007D7234" w:rsidRDefault="000D0386" w:rsidP="00467FF5">
            <w:pPr>
              <w:spacing w:before="60"/>
              <w:ind w:left="34"/>
              <w:rPr>
                <w:sz w:val="20"/>
              </w:rPr>
            </w:pPr>
            <w:r w:rsidRPr="007D7234">
              <w:rPr>
                <w:sz w:val="20"/>
              </w:rPr>
              <w:t>ch = Chapter(s)</w:t>
            </w:r>
          </w:p>
        </w:tc>
        <w:tc>
          <w:tcPr>
            <w:tcW w:w="3686" w:type="dxa"/>
          </w:tcPr>
          <w:p w14:paraId="436D27CF" w14:textId="77777777" w:rsidR="000D0386" w:rsidRPr="007D7234" w:rsidRDefault="000D0386" w:rsidP="00467FF5">
            <w:pPr>
              <w:spacing w:before="60"/>
              <w:ind w:left="34"/>
              <w:rPr>
                <w:sz w:val="20"/>
              </w:rPr>
            </w:pPr>
            <w:r w:rsidRPr="007D7234">
              <w:rPr>
                <w:sz w:val="20"/>
              </w:rPr>
              <w:t>pres = present</w:t>
            </w:r>
          </w:p>
        </w:tc>
      </w:tr>
      <w:tr w:rsidR="000D0386" w:rsidRPr="007D7234" w14:paraId="516DBDD5" w14:textId="77777777" w:rsidTr="00467FF5">
        <w:tc>
          <w:tcPr>
            <w:tcW w:w="4253" w:type="dxa"/>
          </w:tcPr>
          <w:p w14:paraId="1E5D1EE0" w14:textId="77777777" w:rsidR="000D0386" w:rsidRPr="007D7234" w:rsidRDefault="000D0386" w:rsidP="00467FF5">
            <w:pPr>
              <w:spacing w:before="60"/>
              <w:ind w:left="34"/>
              <w:rPr>
                <w:sz w:val="20"/>
              </w:rPr>
            </w:pPr>
            <w:r w:rsidRPr="007D7234">
              <w:rPr>
                <w:sz w:val="20"/>
              </w:rPr>
              <w:t>cl = clause(s)</w:t>
            </w:r>
          </w:p>
        </w:tc>
        <w:tc>
          <w:tcPr>
            <w:tcW w:w="3686" w:type="dxa"/>
          </w:tcPr>
          <w:p w14:paraId="75762B72" w14:textId="77777777" w:rsidR="000D0386" w:rsidRPr="007D7234" w:rsidRDefault="000D0386" w:rsidP="00467FF5">
            <w:pPr>
              <w:spacing w:before="60"/>
              <w:ind w:left="34"/>
              <w:rPr>
                <w:sz w:val="20"/>
              </w:rPr>
            </w:pPr>
            <w:r w:rsidRPr="007D7234">
              <w:rPr>
                <w:sz w:val="20"/>
              </w:rPr>
              <w:t>prev = previous</w:t>
            </w:r>
          </w:p>
        </w:tc>
      </w:tr>
      <w:tr w:rsidR="000D0386" w:rsidRPr="007D7234" w14:paraId="5ADE8F8E" w14:textId="77777777" w:rsidTr="00467FF5">
        <w:tc>
          <w:tcPr>
            <w:tcW w:w="4253" w:type="dxa"/>
          </w:tcPr>
          <w:p w14:paraId="7A18734F" w14:textId="77777777" w:rsidR="000D0386" w:rsidRPr="007D7234" w:rsidRDefault="000D0386" w:rsidP="00467FF5">
            <w:pPr>
              <w:spacing w:before="60"/>
              <w:ind w:left="34"/>
              <w:rPr>
                <w:sz w:val="20"/>
              </w:rPr>
            </w:pPr>
            <w:r w:rsidRPr="007D7234">
              <w:rPr>
                <w:sz w:val="20"/>
              </w:rPr>
              <w:t>cont. = continued</w:t>
            </w:r>
          </w:p>
        </w:tc>
        <w:tc>
          <w:tcPr>
            <w:tcW w:w="3686" w:type="dxa"/>
          </w:tcPr>
          <w:p w14:paraId="170CA339" w14:textId="77777777" w:rsidR="000D0386" w:rsidRPr="007D7234" w:rsidRDefault="000D0386" w:rsidP="00467FF5">
            <w:pPr>
              <w:spacing w:before="60"/>
              <w:ind w:left="34"/>
              <w:rPr>
                <w:sz w:val="20"/>
              </w:rPr>
            </w:pPr>
            <w:r w:rsidRPr="007D7234">
              <w:rPr>
                <w:sz w:val="20"/>
              </w:rPr>
              <w:t>(prev…) = previously</w:t>
            </w:r>
          </w:p>
        </w:tc>
      </w:tr>
      <w:tr w:rsidR="000D0386" w:rsidRPr="007D7234" w14:paraId="3ABD84E4" w14:textId="77777777" w:rsidTr="00467FF5">
        <w:tc>
          <w:tcPr>
            <w:tcW w:w="4253" w:type="dxa"/>
          </w:tcPr>
          <w:p w14:paraId="2736303A" w14:textId="77777777" w:rsidR="000D0386" w:rsidRPr="007D7234" w:rsidRDefault="000D0386" w:rsidP="00467FF5">
            <w:pPr>
              <w:spacing w:before="60"/>
              <w:ind w:left="34"/>
              <w:rPr>
                <w:sz w:val="20"/>
              </w:rPr>
            </w:pPr>
            <w:r w:rsidRPr="007D7234">
              <w:rPr>
                <w:sz w:val="20"/>
              </w:rPr>
              <w:t>def = definition(s)</w:t>
            </w:r>
          </w:p>
        </w:tc>
        <w:tc>
          <w:tcPr>
            <w:tcW w:w="3686" w:type="dxa"/>
          </w:tcPr>
          <w:p w14:paraId="64E4DB4A" w14:textId="77777777" w:rsidR="000D0386" w:rsidRPr="007D7234" w:rsidRDefault="000D0386" w:rsidP="00467FF5">
            <w:pPr>
              <w:spacing w:before="60"/>
              <w:ind w:left="34"/>
              <w:rPr>
                <w:sz w:val="20"/>
              </w:rPr>
            </w:pPr>
            <w:r w:rsidRPr="007D7234">
              <w:rPr>
                <w:sz w:val="20"/>
              </w:rPr>
              <w:t>pt = Part(s)</w:t>
            </w:r>
          </w:p>
        </w:tc>
      </w:tr>
      <w:tr w:rsidR="000D0386" w:rsidRPr="007D7234" w14:paraId="5CB5E034" w14:textId="77777777" w:rsidTr="00467FF5">
        <w:tc>
          <w:tcPr>
            <w:tcW w:w="4253" w:type="dxa"/>
          </w:tcPr>
          <w:p w14:paraId="13A004F5" w14:textId="77777777" w:rsidR="000D0386" w:rsidRPr="007D7234" w:rsidRDefault="000D0386" w:rsidP="00467FF5">
            <w:pPr>
              <w:spacing w:before="60"/>
              <w:ind w:left="34"/>
              <w:rPr>
                <w:sz w:val="20"/>
              </w:rPr>
            </w:pPr>
            <w:r w:rsidRPr="007D7234">
              <w:rPr>
                <w:sz w:val="20"/>
              </w:rPr>
              <w:t>Dict = Dictionary</w:t>
            </w:r>
          </w:p>
        </w:tc>
        <w:tc>
          <w:tcPr>
            <w:tcW w:w="3686" w:type="dxa"/>
          </w:tcPr>
          <w:p w14:paraId="7CEAF495" w14:textId="77777777" w:rsidR="000D0386" w:rsidRPr="007D7234" w:rsidRDefault="000D0386" w:rsidP="00467FF5">
            <w:pPr>
              <w:spacing w:before="60"/>
              <w:ind w:left="34"/>
              <w:rPr>
                <w:sz w:val="20"/>
              </w:rPr>
            </w:pPr>
            <w:r w:rsidRPr="007D7234">
              <w:rPr>
                <w:sz w:val="20"/>
              </w:rPr>
              <w:t>r = regulation(s)/Court rule(s)</w:t>
            </w:r>
          </w:p>
        </w:tc>
      </w:tr>
      <w:tr w:rsidR="000D0386" w:rsidRPr="007D7234" w14:paraId="421605DC" w14:textId="77777777" w:rsidTr="00467FF5">
        <w:tc>
          <w:tcPr>
            <w:tcW w:w="4253" w:type="dxa"/>
          </w:tcPr>
          <w:p w14:paraId="48671045" w14:textId="77777777" w:rsidR="000D0386" w:rsidRPr="007D7234" w:rsidRDefault="000D0386" w:rsidP="00467FF5">
            <w:pPr>
              <w:spacing w:before="60"/>
              <w:ind w:left="34"/>
              <w:rPr>
                <w:sz w:val="20"/>
              </w:rPr>
            </w:pPr>
            <w:r w:rsidRPr="007D7234">
              <w:rPr>
                <w:sz w:val="20"/>
              </w:rPr>
              <w:t>disallowed = disallowed by Parliament</w:t>
            </w:r>
          </w:p>
        </w:tc>
        <w:tc>
          <w:tcPr>
            <w:tcW w:w="3686" w:type="dxa"/>
          </w:tcPr>
          <w:p w14:paraId="34E7F7B1" w14:textId="77777777" w:rsidR="000D0386" w:rsidRPr="007D7234" w:rsidRDefault="000D0386" w:rsidP="00467FF5">
            <w:pPr>
              <w:spacing w:before="60"/>
              <w:ind w:left="34"/>
              <w:rPr>
                <w:sz w:val="20"/>
              </w:rPr>
            </w:pPr>
            <w:r w:rsidRPr="007D7234">
              <w:rPr>
                <w:sz w:val="20"/>
              </w:rPr>
              <w:t>reloc = relocated</w:t>
            </w:r>
          </w:p>
        </w:tc>
      </w:tr>
      <w:tr w:rsidR="000D0386" w:rsidRPr="007D7234" w14:paraId="4BD2E9B8" w14:textId="77777777" w:rsidTr="00467FF5">
        <w:tc>
          <w:tcPr>
            <w:tcW w:w="4253" w:type="dxa"/>
          </w:tcPr>
          <w:p w14:paraId="61EBAA7A" w14:textId="77777777" w:rsidR="000D0386" w:rsidRPr="007D7234" w:rsidRDefault="000D0386" w:rsidP="00467FF5">
            <w:pPr>
              <w:spacing w:before="60"/>
              <w:ind w:left="34"/>
              <w:rPr>
                <w:sz w:val="20"/>
              </w:rPr>
            </w:pPr>
            <w:r w:rsidRPr="007D7234">
              <w:rPr>
                <w:sz w:val="20"/>
              </w:rPr>
              <w:t>div = Division(s)</w:t>
            </w:r>
          </w:p>
        </w:tc>
        <w:tc>
          <w:tcPr>
            <w:tcW w:w="3686" w:type="dxa"/>
          </w:tcPr>
          <w:p w14:paraId="28F7F731" w14:textId="77777777" w:rsidR="000D0386" w:rsidRPr="007D7234" w:rsidRDefault="000D0386" w:rsidP="00467FF5">
            <w:pPr>
              <w:spacing w:before="60"/>
              <w:ind w:left="34"/>
              <w:rPr>
                <w:sz w:val="20"/>
              </w:rPr>
            </w:pPr>
            <w:r w:rsidRPr="007D7234">
              <w:rPr>
                <w:sz w:val="20"/>
              </w:rPr>
              <w:t>renum = renumbered</w:t>
            </w:r>
          </w:p>
        </w:tc>
      </w:tr>
      <w:tr w:rsidR="000D0386" w:rsidRPr="007D7234" w14:paraId="54B7C30B" w14:textId="77777777" w:rsidTr="00467FF5">
        <w:tc>
          <w:tcPr>
            <w:tcW w:w="4253" w:type="dxa"/>
          </w:tcPr>
          <w:p w14:paraId="755D064A" w14:textId="77777777" w:rsidR="000D0386" w:rsidRPr="007D7234" w:rsidRDefault="000D0386" w:rsidP="00467FF5">
            <w:pPr>
              <w:spacing w:before="60"/>
              <w:ind w:left="34"/>
              <w:rPr>
                <w:sz w:val="20"/>
              </w:rPr>
            </w:pPr>
            <w:r w:rsidRPr="007D7234">
              <w:rPr>
                <w:sz w:val="20"/>
              </w:rPr>
              <w:t>ed = editorial change</w:t>
            </w:r>
          </w:p>
        </w:tc>
        <w:tc>
          <w:tcPr>
            <w:tcW w:w="3686" w:type="dxa"/>
          </w:tcPr>
          <w:p w14:paraId="0CC74BE8" w14:textId="77777777" w:rsidR="000D0386" w:rsidRPr="007D7234" w:rsidRDefault="000D0386" w:rsidP="00467FF5">
            <w:pPr>
              <w:spacing w:before="60"/>
              <w:ind w:left="34"/>
              <w:rPr>
                <w:sz w:val="20"/>
              </w:rPr>
            </w:pPr>
            <w:r w:rsidRPr="007D7234">
              <w:rPr>
                <w:sz w:val="20"/>
              </w:rPr>
              <w:t>rep = repealed</w:t>
            </w:r>
          </w:p>
        </w:tc>
      </w:tr>
      <w:tr w:rsidR="000D0386" w:rsidRPr="007D7234" w14:paraId="5B54BEA4" w14:textId="77777777" w:rsidTr="00467FF5">
        <w:tc>
          <w:tcPr>
            <w:tcW w:w="4253" w:type="dxa"/>
          </w:tcPr>
          <w:p w14:paraId="28C26CF1" w14:textId="77777777" w:rsidR="000D0386" w:rsidRPr="007D7234" w:rsidRDefault="000D0386" w:rsidP="00467FF5">
            <w:pPr>
              <w:spacing w:before="60"/>
              <w:ind w:left="34"/>
              <w:rPr>
                <w:sz w:val="20"/>
              </w:rPr>
            </w:pPr>
            <w:r w:rsidRPr="007D7234">
              <w:rPr>
                <w:sz w:val="20"/>
              </w:rPr>
              <w:t>exp = expires/expired or ceases/ceased to have</w:t>
            </w:r>
          </w:p>
        </w:tc>
        <w:tc>
          <w:tcPr>
            <w:tcW w:w="3686" w:type="dxa"/>
          </w:tcPr>
          <w:p w14:paraId="45DA1B43" w14:textId="77777777" w:rsidR="000D0386" w:rsidRPr="007D7234" w:rsidRDefault="000D0386" w:rsidP="00467FF5">
            <w:pPr>
              <w:spacing w:before="60"/>
              <w:ind w:left="34"/>
              <w:rPr>
                <w:sz w:val="20"/>
              </w:rPr>
            </w:pPr>
            <w:r w:rsidRPr="007D7234">
              <w:rPr>
                <w:sz w:val="20"/>
              </w:rPr>
              <w:t>rs = repealed and substituted</w:t>
            </w:r>
          </w:p>
        </w:tc>
      </w:tr>
      <w:tr w:rsidR="000D0386" w:rsidRPr="007D7234" w14:paraId="1A569A86" w14:textId="77777777" w:rsidTr="00467FF5">
        <w:tc>
          <w:tcPr>
            <w:tcW w:w="4253" w:type="dxa"/>
          </w:tcPr>
          <w:p w14:paraId="5D228998" w14:textId="77777777" w:rsidR="000D0386" w:rsidRPr="007D7234" w:rsidRDefault="000D0386" w:rsidP="00467FF5">
            <w:pPr>
              <w:ind w:left="34" w:firstLine="249"/>
              <w:rPr>
                <w:sz w:val="20"/>
              </w:rPr>
            </w:pPr>
            <w:r w:rsidRPr="007D7234">
              <w:rPr>
                <w:sz w:val="20"/>
              </w:rPr>
              <w:t>effect</w:t>
            </w:r>
          </w:p>
        </w:tc>
        <w:tc>
          <w:tcPr>
            <w:tcW w:w="3686" w:type="dxa"/>
          </w:tcPr>
          <w:p w14:paraId="11057B44" w14:textId="77777777" w:rsidR="000D0386" w:rsidRPr="007D7234" w:rsidRDefault="000D0386" w:rsidP="00467FF5">
            <w:pPr>
              <w:spacing w:before="60"/>
              <w:ind w:left="34"/>
              <w:rPr>
                <w:sz w:val="20"/>
              </w:rPr>
            </w:pPr>
            <w:r w:rsidRPr="007D7234">
              <w:rPr>
                <w:sz w:val="20"/>
              </w:rPr>
              <w:t>s = section(s)/subsection(s)</w:t>
            </w:r>
          </w:p>
        </w:tc>
      </w:tr>
      <w:tr w:rsidR="000D0386" w:rsidRPr="007D7234" w14:paraId="36FABF5F" w14:textId="77777777" w:rsidTr="00467FF5">
        <w:tc>
          <w:tcPr>
            <w:tcW w:w="4253" w:type="dxa"/>
          </w:tcPr>
          <w:p w14:paraId="0772D0B6" w14:textId="77777777" w:rsidR="000D0386" w:rsidRPr="007D7234" w:rsidRDefault="000D0386" w:rsidP="00467FF5">
            <w:pPr>
              <w:spacing w:before="60"/>
              <w:ind w:left="34"/>
              <w:rPr>
                <w:sz w:val="20"/>
              </w:rPr>
            </w:pPr>
            <w:r w:rsidRPr="007D7234">
              <w:rPr>
                <w:sz w:val="20"/>
              </w:rPr>
              <w:t>gaz = gazette</w:t>
            </w:r>
          </w:p>
        </w:tc>
        <w:tc>
          <w:tcPr>
            <w:tcW w:w="3686" w:type="dxa"/>
          </w:tcPr>
          <w:p w14:paraId="5ABD9B46" w14:textId="77777777" w:rsidR="000D0386" w:rsidRPr="007D7234" w:rsidRDefault="000D0386" w:rsidP="00467FF5">
            <w:pPr>
              <w:ind w:left="34" w:firstLine="249"/>
              <w:rPr>
                <w:sz w:val="20"/>
              </w:rPr>
            </w:pPr>
            <w:r w:rsidRPr="007D7234">
              <w:rPr>
                <w:sz w:val="20"/>
              </w:rPr>
              <w:t>/rule(s)/subrule(s)/order(s)/suborder(s)</w:t>
            </w:r>
          </w:p>
        </w:tc>
      </w:tr>
      <w:tr w:rsidR="000D0386" w:rsidRPr="007D7234" w14:paraId="52B456E0" w14:textId="77777777" w:rsidTr="00467FF5">
        <w:tc>
          <w:tcPr>
            <w:tcW w:w="4253" w:type="dxa"/>
          </w:tcPr>
          <w:p w14:paraId="4C8C6B6A" w14:textId="77777777" w:rsidR="000D0386" w:rsidRPr="007D7234" w:rsidRDefault="000D0386" w:rsidP="00467FF5">
            <w:pPr>
              <w:spacing w:before="60"/>
              <w:ind w:left="34"/>
              <w:rPr>
                <w:sz w:val="20"/>
              </w:rPr>
            </w:pPr>
            <w:r w:rsidRPr="007D7234">
              <w:rPr>
                <w:sz w:val="20"/>
              </w:rPr>
              <w:t xml:space="preserve">LA = </w:t>
            </w:r>
            <w:r w:rsidRPr="007D7234">
              <w:rPr>
                <w:i/>
                <w:sz w:val="20"/>
              </w:rPr>
              <w:t>Legislation Act 2003</w:t>
            </w:r>
          </w:p>
        </w:tc>
        <w:tc>
          <w:tcPr>
            <w:tcW w:w="3686" w:type="dxa"/>
          </w:tcPr>
          <w:p w14:paraId="42019B6C" w14:textId="77777777" w:rsidR="000D0386" w:rsidRPr="007D7234" w:rsidRDefault="000D0386" w:rsidP="00467FF5">
            <w:pPr>
              <w:spacing w:before="60"/>
              <w:ind w:left="34"/>
              <w:rPr>
                <w:sz w:val="20"/>
              </w:rPr>
            </w:pPr>
            <w:r w:rsidRPr="007D7234">
              <w:rPr>
                <w:sz w:val="20"/>
              </w:rPr>
              <w:t>sch = Schedule(s)</w:t>
            </w:r>
          </w:p>
        </w:tc>
      </w:tr>
      <w:tr w:rsidR="000D0386" w:rsidRPr="007D7234" w14:paraId="1F65C8CE" w14:textId="77777777" w:rsidTr="00467FF5">
        <w:tc>
          <w:tcPr>
            <w:tcW w:w="4253" w:type="dxa"/>
          </w:tcPr>
          <w:p w14:paraId="6B75A4A4" w14:textId="77777777" w:rsidR="000D0386" w:rsidRPr="007D7234" w:rsidRDefault="000D0386" w:rsidP="00467FF5">
            <w:pPr>
              <w:spacing w:before="60"/>
              <w:ind w:left="34"/>
              <w:rPr>
                <w:sz w:val="20"/>
              </w:rPr>
            </w:pPr>
            <w:r w:rsidRPr="007D7234">
              <w:rPr>
                <w:sz w:val="20"/>
              </w:rPr>
              <w:t xml:space="preserve">LIA = </w:t>
            </w:r>
            <w:r w:rsidRPr="007D7234">
              <w:rPr>
                <w:i/>
                <w:sz w:val="20"/>
              </w:rPr>
              <w:t>Legislative Instruments Act 2003</w:t>
            </w:r>
          </w:p>
        </w:tc>
        <w:tc>
          <w:tcPr>
            <w:tcW w:w="3686" w:type="dxa"/>
          </w:tcPr>
          <w:p w14:paraId="1B3A1C8B" w14:textId="77777777" w:rsidR="000D0386" w:rsidRPr="007D7234" w:rsidRDefault="000D0386" w:rsidP="00467FF5">
            <w:pPr>
              <w:spacing w:before="60"/>
              <w:ind w:left="34"/>
              <w:rPr>
                <w:sz w:val="20"/>
              </w:rPr>
            </w:pPr>
            <w:r w:rsidRPr="007D7234">
              <w:rPr>
                <w:sz w:val="20"/>
              </w:rPr>
              <w:t>SLI = Select Legislative Instrument</w:t>
            </w:r>
          </w:p>
        </w:tc>
      </w:tr>
      <w:tr w:rsidR="000D0386" w:rsidRPr="007D7234" w14:paraId="7EDE5FD4" w14:textId="77777777" w:rsidTr="00467FF5">
        <w:tc>
          <w:tcPr>
            <w:tcW w:w="4253" w:type="dxa"/>
          </w:tcPr>
          <w:p w14:paraId="1ED5452E" w14:textId="77777777" w:rsidR="000D0386" w:rsidRPr="007D7234" w:rsidRDefault="000D0386" w:rsidP="00467FF5">
            <w:pPr>
              <w:spacing w:before="60"/>
              <w:ind w:left="34"/>
              <w:rPr>
                <w:sz w:val="20"/>
              </w:rPr>
            </w:pPr>
            <w:r w:rsidRPr="007D7234">
              <w:rPr>
                <w:sz w:val="20"/>
              </w:rPr>
              <w:t>(md) = misdescribed amendment can be given</w:t>
            </w:r>
          </w:p>
        </w:tc>
        <w:tc>
          <w:tcPr>
            <w:tcW w:w="3686" w:type="dxa"/>
          </w:tcPr>
          <w:p w14:paraId="76CBADFB" w14:textId="77777777" w:rsidR="000D0386" w:rsidRPr="007D7234" w:rsidRDefault="000D0386" w:rsidP="00467FF5">
            <w:pPr>
              <w:spacing w:before="60"/>
              <w:ind w:left="34"/>
              <w:rPr>
                <w:sz w:val="20"/>
              </w:rPr>
            </w:pPr>
            <w:r w:rsidRPr="007D7234">
              <w:rPr>
                <w:sz w:val="20"/>
              </w:rPr>
              <w:t>SR = Statutory Rules</w:t>
            </w:r>
          </w:p>
        </w:tc>
      </w:tr>
      <w:tr w:rsidR="000D0386" w:rsidRPr="007D7234" w14:paraId="50714A27" w14:textId="77777777" w:rsidTr="00467FF5">
        <w:tc>
          <w:tcPr>
            <w:tcW w:w="4253" w:type="dxa"/>
          </w:tcPr>
          <w:p w14:paraId="340F4CB7" w14:textId="77777777" w:rsidR="000D0386" w:rsidRPr="007D7234" w:rsidRDefault="000D0386" w:rsidP="00467FF5">
            <w:pPr>
              <w:ind w:left="34" w:firstLine="249"/>
              <w:rPr>
                <w:sz w:val="20"/>
              </w:rPr>
            </w:pPr>
            <w:r w:rsidRPr="007D7234">
              <w:rPr>
                <w:sz w:val="20"/>
              </w:rPr>
              <w:t>effect</w:t>
            </w:r>
          </w:p>
        </w:tc>
        <w:tc>
          <w:tcPr>
            <w:tcW w:w="3686" w:type="dxa"/>
          </w:tcPr>
          <w:p w14:paraId="49FED655" w14:textId="77777777" w:rsidR="000D0386" w:rsidRPr="007D7234" w:rsidRDefault="000D0386" w:rsidP="00467FF5">
            <w:pPr>
              <w:spacing w:before="60"/>
              <w:ind w:left="34"/>
              <w:rPr>
                <w:sz w:val="20"/>
              </w:rPr>
            </w:pPr>
            <w:r w:rsidRPr="007D7234">
              <w:rPr>
                <w:sz w:val="20"/>
              </w:rPr>
              <w:t>sub ch = Sub</w:t>
            </w:r>
            <w:r w:rsidR="007D7234">
              <w:rPr>
                <w:sz w:val="20"/>
              </w:rPr>
              <w:noBreakHyphen/>
            </w:r>
            <w:r w:rsidRPr="007D7234">
              <w:rPr>
                <w:sz w:val="20"/>
              </w:rPr>
              <w:t>Chapter(s)</w:t>
            </w:r>
          </w:p>
        </w:tc>
      </w:tr>
      <w:tr w:rsidR="000D0386" w:rsidRPr="007D7234" w14:paraId="1533769B" w14:textId="77777777" w:rsidTr="00467FF5">
        <w:tc>
          <w:tcPr>
            <w:tcW w:w="4253" w:type="dxa"/>
          </w:tcPr>
          <w:p w14:paraId="25369AC1" w14:textId="77777777" w:rsidR="000D0386" w:rsidRPr="007D7234" w:rsidRDefault="000D0386" w:rsidP="00467FF5">
            <w:pPr>
              <w:spacing w:before="60"/>
              <w:ind w:left="34"/>
              <w:rPr>
                <w:sz w:val="20"/>
              </w:rPr>
            </w:pPr>
            <w:r w:rsidRPr="007D7234">
              <w:rPr>
                <w:sz w:val="20"/>
              </w:rPr>
              <w:t>(md not incorp) = misdescribed amendment</w:t>
            </w:r>
          </w:p>
        </w:tc>
        <w:tc>
          <w:tcPr>
            <w:tcW w:w="3686" w:type="dxa"/>
          </w:tcPr>
          <w:p w14:paraId="3ADB96C2" w14:textId="77777777" w:rsidR="000D0386" w:rsidRPr="007D7234" w:rsidRDefault="000D0386" w:rsidP="00467FF5">
            <w:pPr>
              <w:spacing w:before="60"/>
              <w:ind w:left="34"/>
              <w:rPr>
                <w:sz w:val="20"/>
              </w:rPr>
            </w:pPr>
            <w:r w:rsidRPr="007D7234">
              <w:rPr>
                <w:sz w:val="20"/>
              </w:rPr>
              <w:t>sub div = Subdivision(s)</w:t>
            </w:r>
          </w:p>
        </w:tc>
      </w:tr>
      <w:tr w:rsidR="000D0386" w:rsidRPr="007D7234" w14:paraId="74E3F882" w14:textId="77777777" w:rsidTr="00467FF5">
        <w:tc>
          <w:tcPr>
            <w:tcW w:w="4253" w:type="dxa"/>
          </w:tcPr>
          <w:p w14:paraId="7259E1E3" w14:textId="77777777" w:rsidR="000D0386" w:rsidRPr="007D7234" w:rsidRDefault="000D0386" w:rsidP="00467FF5">
            <w:pPr>
              <w:ind w:left="34" w:firstLine="249"/>
              <w:rPr>
                <w:sz w:val="20"/>
              </w:rPr>
            </w:pPr>
            <w:r w:rsidRPr="007D7234">
              <w:rPr>
                <w:sz w:val="20"/>
              </w:rPr>
              <w:t>cannot be given effect</w:t>
            </w:r>
          </w:p>
        </w:tc>
        <w:tc>
          <w:tcPr>
            <w:tcW w:w="3686" w:type="dxa"/>
          </w:tcPr>
          <w:p w14:paraId="7D3BA989" w14:textId="77777777" w:rsidR="000D0386" w:rsidRPr="007D7234" w:rsidRDefault="000D0386" w:rsidP="00467FF5">
            <w:pPr>
              <w:spacing w:before="60"/>
              <w:ind w:left="34"/>
              <w:rPr>
                <w:sz w:val="20"/>
              </w:rPr>
            </w:pPr>
            <w:r w:rsidRPr="007D7234">
              <w:rPr>
                <w:sz w:val="20"/>
              </w:rPr>
              <w:t>sub pt = Subpart(s)</w:t>
            </w:r>
          </w:p>
        </w:tc>
      </w:tr>
      <w:tr w:rsidR="000D0386" w:rsidRPr="007D7234" w14:paraId="172FED74" w14:textId="77777777" w:rsidTr="00467FF5">
        <w:tc>
          <w:tcPr>
            <w:tcW w:w="4253" w:type="dxa"/>
          </w:tcPr>
          <w:p w14:paraId="68C18A49" w14:textId="77777777" w:rsidR="000D0386" w:rsidRPr="007D7234" w:rsidRDefault="000D0386" w:rsidP="00467FF5">
            <w:pPr>
              <w:spacing w:before="60"/>
              <w:ind w:left="34"/>
              <w:rPr>
                <w:sz w:val="20"/>
              </w:rPr>
            </w:pPr>
            <w:r w:rsidRPr="007D7234">
              <w:rPr>
                <w:sz w:val="20"/>
              </w:rPr>
              <w:t>mod = modified/modification</w:t>
            </w:r>
          </w:p>
        </w:tc>
        <w:tc>
          <w:tcPr>
            <w:tcW w:w="3686" w:type="dxa"/>
          </w:tcPr>
          <w:p w14:paraId="63E3047C" w14:textId="77777777" w:rsidR="000D0386" w:rsidRPr="007D7234" w:rsidRDefault="000D0386" w:rsidP="00467FF5">
            <w:pPr>
              <w:spacing w:before="60"/>
              <w:ind w:left="34"/>
              <w:rPr>
                <w:sz w:val="20"/>
              </w:rPr>
            </w:pPr>
            <w:r w:rsidRPr="007D7234">
              <w:rPr>
                <w:sz w:val="20"/>
                <w:u w:val="single"/>
              </w:rPr>
              <w:t>underlining</w:t>
            </w:r>
            <w:r w:rsidRPr="007D7234">
              <w:rPr>
                <w:sz w:val="20"/>
              </w:rPr>
              <w:t xml:space="preserve"> = whole or part not</w:t>
            </w:r>
          </w:p>
        </w:tc>
      </w:tr>
      <w:tr w:rsidR="000D0386" w:rsidRPr="007D7234" w14:paraId="297F2EA0" w14:textId="77777777" w:rsidTr="00467FF5">
        <w:tc>
          <w:tcPr>
            <w:tcW w:w="4253" w:type="dxa"/>
          </w:tcPr>
          <w:p w14:paraId="24B53DE7" w14:textId="77777777" w:rsidR="000D0386" w:rsidRPr="007D7234" w:rsidRDefault="000D0386" w:rsidP="00467FF5">
            <w:pPr>
              <w:spacing w:before="60"/>
              <w:ind w:left="34"/>
              <w:rPr>
                <w:sz w:val="20"/>
              </w:rPr>
            </w:pPr>
            <w:r w:rsidRPr="007D7234">
              <w:rPr>
                <w:sz w:val="20"/>
              </w:rPr>
              <w:t>No. = Number(s)</w:t>
            </w:r>
          </w:p>
        </w:tc>
        <w:tc>
          <w:tcPr>
            <w:tcW w:w="3686" w:type="dxa"/>
          </w:tcPr>
          <w:p w14:paraId="58149AB0" w14:textId="77777777" w:rsidR="000D0386" w:rsidRPr="007D7234" w:rsidRDefault="000D0386" w:rsidP="00467FF5">
            <w:pPr>
              <w:ind w:left="34" w:firstLine="249"/>
              <w:rPr>
                <w:sz w:val="20"/>
              </w:rPr>
            </w:pPr>
            <w:r w:rsidRPr="007D7234">
              <w:rPr>
                <w:sz w:val="20"/>
              </w:rPr>
              <w:t>commenced or to be commenced</w:t>
            </w:r>
          </w:p>
        </w:tc>
      </w:tr>
      <w:tr w:rsidR="000D0386" w:rsidRPr="007D7234" w14:paraId="66357631" w14:textId="77777777" w:rsidTr="00467FF5">
        <w:tc>
          <w:tcPr>
            <w:tcW w:w="4253" w:type="dxa"/>
          </w:tcPr>
          <w:p w14:paraId="0F2C7E0E" w14:textId="77777777" w:rsidR="000D0386" w:rsidRPr="007D7234" w:rsidRDefault="000D0386" w:rsidP="00467FF5">
            <w:pPr>
              <w:spacing w:before="60"/>
              <w:ind w:left="34"/>
              <w:rPr>
                <w:sz w:val="20"/>
              </w:rPr>
            </w:pPr>
            <w:r w:rsidRPr="007D7234">
              <w:rPr>
                <w:sz w:val="20"/>
              </w:rPr>
              <w:t>Ord = Ordinance</w:t>
            </w:r>
          </w:p>
        </w:tc>
        <w:tc>
          <w:tcPr>
            <w:tcW w:w="3686" w:type="dxa"/>
          </w:tcPr>
          <w:p w14:paraId="38EC8EF7" w14:textId="77777777" w:rsidR="000D0386" w:rsidRPr="007D7234" w:rsidRDefault="000D0386" w:rsidP="00467FF5">
            <w:pPr>
              <w:spacing w:before="60"/>
              <w:ind w:left="34"/>
              <w:rPr>
                <w:sz w:val="20"/>
              </w:rPr>
            </w:pPr>
          </w:p>
        </w:tc>
      </w:tr>
    </w:tbl>
    <w:p w14:paraId="2C041530" w14:textId="77777777" w:rsidR="000D0386" w:rsidRPr="007D7234" w:rsidRDefault="000D0386" w:rsidP="004738A0">
      <w:pPr>
        <w:pStyle w:val="Tabletext"/>
      </w:pPr>
    </w:p>
    <w:p w14:paraId="33AD8EAE" w14:textId="77777777" w:rsidR="00F3024B" w:rsidRPr="007D7234" w:rsidRDefault="00F3024B" w:rsidP="00BA3641">
      <w:pPr>
        <w:pStyle w:val="ENotesHeading2"/>
        <w:pageBreakBefore/>
      </w:pPr>
      <w:bookmarkStart w:id="333" w:name="_Toc225012433"/>
      <w:bookmarkEnd w:id="331"/>
      <w:r w:rsidRPr="007D7234">
        <w:lastRenderedPageBreak/>
        <w:t>Endnote 3—Legislation history</w:t>
      </w:r>
      <w:bookmarkEnd w:id="333"/>
    </w:p>
    <w:p w14:paraId="2447848D" w14:textId="77777777" w:rsidR="00F3024B" w:rsidRPr="007D7234" w:rsidRDefault="00F3024B" w:rsidP="003013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3"/>
      </w:tblGrid>
      <w:tr w:rsidR="00F3024B" w:rsidRPr="007D7234" w14:paraId="60A9679A" w14:textId="77777777" w:rsidTr="00BE6555">
        <w:trPr>
          <w:cantSplit/>
          <w:tblHeader/>
        </w:trPr>
        <w:tc>
          <w:tcPr>
            <w:tcW w:w="1838" w:type="dxa"/>
            <w:tcBorders>
              <w:top w:val="single" w:sz="12" w:space="0" w:color="auto"/>
              <w:bottom w:val="single" w:sz="12" w:space="0" w:color="auto"/>
            </w:tcBorders>
          </w:tcPr>
          <w:p w14:paraId="66B4D8CE" w14:textId="77777777" w:rsidR="00F3024B" w:rsidRPr="007D7234" w:rsidRDefault="00F3024B" w:rsidP="00301369">
            <w:pPr>
              <w:pStyle w:val="ENoteTableHeading"/>
            </w:pPr>
            <w:r w:rsidRPr="007D7234">
              <w:t>Act</w:t>
            </w:r>
          </w:p>
        </w:tc>
        <w:tc>
          <w:tcPr>
            <w:tcW w:w="992" w:type="dxa"/>
            <w:tcBorders>
              <w:top w:val="single" w:sz="12" w:space="0" w:color="auto"/>
              <w:bottom w:val="single" w:sz="12" w:space="0" w:color="auto"/>
            </w:tcBorders>
          </w:tcPr>
          <w:p w14:paraId="42EE50E5" w14:textId="77777777" w:rsidR="00F3024B" w:rsidRPr="007D7234" w:rsidRDefault="00F3024B" w:rsidP="00301369">
            <w:pPr>
              <w:pStyle w:val="ENoteTableHeading"/>
            </w:pPr>
            <w:r w:rsidRPr="007D7234">
              <w:t>Number and year</w:t>
            </w:r>
          </w:p>
        </w:tc>
        <w:tc>
          <w:tcPr>
            <w:tcW w:w="993" w:type="dxa"/>
            <w:tcBorders>
              <w:top w:val="single" w:sz="12" w:space="0" w:color="auto"/>
              <w:bottom w:val="single" w:sz="12" w:space="0" w:color="auto"/>
            </w:tcBorders>
          </w:tcPr>
          <w:p w14:paraId="4BA236E9" w14:textId="77777777" w:rsidR="00F3024B" w:rsidRPr="007D7234" w:rsidRDefault="00F3024B" w:rsidP="00301369">
            <w:pPr>
              <w:pStyle w:val="ENoteTableHeading"/>
            </w:pPr>
            <w:r w:rsidRPr="007D7234">
              <w:t>Assent</w:t>
            </w:r>
          </w:p>
        </w:tc>
        <w:tc>
          <w:tcPr>
            <w:tcW w:w="1845" w:type="dxa"/>
            <w:tcBorders>
              <w:top w:val="single" w:sz="12" w:space="0" w:color="auto"/>
              <w:bottom w:val="single" w:sz="12" w:space="0" w:color="auto"/>
            </w:tcBorders>
          </w:tcPr>
          <w:p w14:paraId="29215AB1" w14:textId="77777777" w:rsidR="00F3024B" w:rsidRPr="007D7234" w:rsidRDefault="00F3024B" w:rsidP="00301369">
            <w:pPr>
              <w:pStyle w:val="ENoteTableHeading"/>
            </w:pPr>
            <w:r w:rsidRPr="007D7234">
              <w:t>Commencement</w:t>
            </w:r>
          </w:p>
        </w:tc>
        <w:tc>
          <w:tcPr>
            <w:tcW w:w="1423" w:type="dxa"/>
            <w:tcBorders>
              <w:top w:val="single" w:sz="12" w:space="0" w:color="auto"/>
              <w:bottom w:val="single" w:sz="12" w:space="0" w:color="auto"/>
            </w:tcBorders>
          </w:tcPr>
          <w:p w14:paraId="7FA10E2A" w14:textId="77777777" w:rsidR="00F3024B" w:rsidRPr="007D7234" w:rsidRDefault="00F3024B" w:rsidP="00301369">
            <w:pPr>
              <w:pStyle w:val="ENoteTableHeading"/>
            </w:pPr>
            <w:r w:rsidRPr="007D7234">
              <w:t>Application, saving and transitional provisions</w:t>
            </w:r>
          </w:p>
        </w:tc>
      </w:tr>
      <w:tr w:rsidR="0081790A" w:rsidRPr="007D7234" w14:paraId="1AE73C58" w14:textId="77777777" w:rsidTr="00BE6555">
        <w:trPr>
          <w:cantSplit/>
        </w:trPr>
        <w:tc>
          <w:tcPr>
            <w:tcW w:w="1838" w:type="dxa"/>
            <w:tcBorders>
              <w:top w:val="single" w:sz="12" w:space="0" w:color="auto"/>
              <w:bottom w:val="single" w:sz="4" w:space="0" w:color="auto"/>
            </w:tcBorders>
          </w:tcPr>
          <w:p w14:paraId="5DF87302" w14:textId="77777777" w:rsidR="0081790A" w:rsidRPr="007D7234" w:rsidRDefault="0081790A" w:rsidP="00301369">
            <w:pPr>
              <w:pStyle w:val="ENoteTableText"/>
            </w:pPr>
            <w:r w:rsidRPr="007D7234">
              <w:t>Freedom of Information Act 1982</w:t>
            </w:r>
          </w:p>
        </w:tc>
        <w:tc>
          <w:tcPr>
            <w:tcW w:w="992" w:type="dxa"/>
            <w:tcBorders>
              <w:top w:val="single" w:sz="12" w:space="0" w:color="auto"/>
              <w:bottom w:val="single" w:sz="4" w:space="0" w:color="auto"/>
            </w:tcBorders>
          </w:tcPr>
          <w:p w14:paraId="1F60FB6E" w14:textId="77777777" w:rsidR="0081790A" w:rsidRPr="007D7234" w:rsidRDefault="0081790A" w:rsidP="00301369">
            <w:pPr>
              <w:pStyle w:val="ENoteTableText"/>
            </w:pPr>
            <w:r w:rsidRPr="007D7234">
              <w:t>3, 1982</w:t>
            </w:r>
          </w:p>
        </w:tc>
        <w:tc>
          <w:tcPr>
            <w:tcW w:w="993" w:type="dxa"/>
            <w:tcBorders>
              <w:top w:val="single" w:sz="12" w:space="0" w:color="auto"/>
              <w:bottom w:val="single" w:sz="4" w:space="0" w:color="auto"/>
            </w:tcBorders>
          </w:tcPr>
          <w:p w14:paraId="669A6D6C" w14:textId="77777777" w:rsidR="0081790A" w:rsidRPr="007D7234" w:rsidRDefault="0081790A" w:rsidP="00301369">
            <w:pPr>
              <w:pStyle w:val="ENoteTableText"/>
            </w:pPr>
            <w:smartTag w:uri="urn:schemas-microsoft-com:office:smarttags" w:element="date">
              <w:smartTagPr>
                <w:attr w:name="Year" w:val="1982"/>
                <w:attr w:name="Day" w:val="9"/>
                <w:attr w:name="Month" w:val="3"/>
              </w:smartTagPr>
              <w:r w:rsidRPr="007D7234">
                <w:t>9 Mar 1982</w:t>
              </w:r>
            </w:smartTag>
          </w:p>
        </w:tc>
        <w:tc>
          <w:tcPr>
            <w:tcW w:w="1845" w:type="dxa"/>
            <w:tcBorders>
              <w:top w:val="single" w:sz="12" w:space="0" w:color="auto"/>
              <w:bottom w:val="single" w:sz="4" w:space="0" w:color="auto"/>
            </w:tcBorders>
          </w:tcPr>
          <w:p w14:paraId="4D64A67E" w14:textId="77777777" w:rsidR="0081790A" w:rsidRPr="007D7234" w:rsidRDefault="0081790A" w:rsidP="00822273">
            <w:pPr>
              <w:pStyle w:val="ENoteTableText"/>
            </w:pPr>
            <w:smartTag w:uri="urn:schemas-microsoft-com:office:smarttags" w:element="date">
              <w:smartTagPr>
                <w:attr w:name="Year" w:val="1982"/>
                <w:attr w:name="Day" w:val="1"/>
                <w:attr w:name="Month" w:val="12"/>
              </w:smartTagPr>
              <w:r w:rsidRPr="007D7234">
                <w:t>1 Dec 1982</w:t>
              </w:r>
            </w:smartTag>
            <w:r w:rsidRPr="007D7234">
              <w:t xml:space="preserve"> (</w:t>
            </w:r>
            <w:r w:rsidR="00822273" w:rsidRPr="007D7234">
              <w:t xml:space="preserve">s 2 and gaz </w:t>
            </w:r>
            <w:r w:rsidRPr="007D7234">
              <w:t>1982, No G48, p 2)</w:t>
            </w:r>
          </w:p>
        </w:tc>
        <w:tc>
          <w:tcPr>
            <w:tcW w:w="1423" w:type="dxa"/>
            <w:tcBorders>
              <w:top w:val="single" w:sz="12" w:space="0" w:color="auto"/>
              <w:bottom w:val="single" w:sz="4" w:space="0" w:color="auto"/>
            </w:tcBorders>
          </w:tcPr>
          <w:p w14:paraId="29541CF2" w14:textId="77777777" w:rsidR="0081790A" w:rsidRPr="007D7234" w:rsidRDefault="0081790A" w:rsidP="00301369">
            <w:pPr>
              <w:pStyle w:val="ENoteTableText"/>
            </w:pPr>
          </w:p>
        </w:tc>
      </w:tr>
      <w:tr w:rsidR="0081790A" w:rsidRPr="007D7234" w14:paraId="4618B072" w14:textId="77777777" w:rsidTr="00BE6555">
        <w:trPr>
          <w:cantSplit/>
        </w:trPr>
        <w:tc>
          <w:tcPr>
            <w:tcW w:w="1838" w:type="dxa"/>
            <w:tcBorders>
              <w:top w:val="single" w:sz="4" w:space="0" w:color="auto"/>
              <w:bottom w:val="single" w:sz="4" w:space="0" w:color="auto"/>
            </w:tcBorders>
          </w:tcPr>
          <w:p w14:paraId="3402B9EF" w14:textId="77777777" w:rsidR="0081790A" w:rsidRPr="007D7234" w:rsidRDefault="0081790A" w:rsidP="00301369">
            <w:pPr>
              <w:pStyle w:val="ENoteTableText"/>
            </w:pPr>
            <w:r w:rsidRPr="007D7234">
              <w:t>Australian Broadcasting Corporation (Transitional Provisions and Consequential Amendments) Act 1983</w:t>
            </w:r>
          </w:p>
        </w:tc>
        <w:tc>
          <w:tcPr>
            <w:tcW w:w="992" w:type="dxa"/>
            <w:tcBorders>
              <w:top w:val="single" w:sz="4" w:space="0" w:color="auto"/>
              <w:bottom w:val="single" w:sz="4" w:space="0" w:color="auto"/>
            </w:tcBorders>
          </w:tcPr>
          <w:p w14:paraId="67A3E7FA" w14:textId="77777777" w:rsidR="0081790A" w:rsidRPr="007D7234" w:rsidRDefault="0081790A" w:rsidP="00301369">
            <w:pPr>
              <w:pStyle w:val="ENoteTableText"/>
            </w:pPr>
            <w:r w:rsidRPr="007D7234">
              <w:t>7, 1983</w:t>
            </w:r>
          </w:p>
        </w:tc>
        <w:tc>
          <w:tcPr>
            <w:tcW w:w="993" w:type="dxa"/>
            <w:tcBorders>
              <w:top w:val="single" w:sz="4" w:space="0" w:color="auto"/>
              <w:bottom w:val="single" w:sz="4" w:space="0" w:color="auto"/>
            </w:tcBorders>
          </w:tcPr>
          <w:p w14:paraId="16076014" w14:textId="77777777" w:rsidR="0081790A" w:rsidRPr="007D7234" w:rsidRDefault="0081790A" w:rsidP="00301369">
            <w:pPr>
              <w:pStyle w:val="ENoteTableText"/>
            </w:pPr>
            <w:r w:rsidRPr="007D7234">
              <w:t>1</w:t>
            </w:r>
            <w:r w:rsidR="000E491B" w:rsidRPr="007D7234">
              <w:t> </w:t>
            </w:r>
            <w:r w:rsidRPr="007D7234">
              <w:t>June 1983</w:t>
            </w:r>
          </w:p>
        </w:tc>
        <w:tc>
          <w:tcPr>
            <w:tcW w:w="1845" w:type="dxa"/>
            <w:tcBorders>
              <w:top w:val="single" w:sz="4" w:space="0" w:color="auto"/>
              <w:bottom w:val="single" w:sz="4" w:space="0" w:color="auto"/>
            </w:tcBorders>
          </w:tcPr>
          <w:p w14:paraId="33FD9537" w14:textId="77777777" w:rsidR="0081790A" w:rsidRPr="007D7234" w:rsidRDefault="004D6242" w:rsidP="004D6242">
            <w:pPr>
              <w:pStyle w:val="ENoteTableText"/>
            </w:pPr>
            <w:r w:rsidRPr="007D7234">
              <w:t>s 66: 1</w:t>
            </w:r>
            <w:r w:rsidR="000E491B" w:rsidRPr="007D7234">
              <w:t> </w:t>
            </w:r>
            <w:r w:rsidRPr="007D7234">
              <w:t>July 1983 (s 2(2))</w:t>
            </w:r>
          </w:p>
        </w:tc>
        <w:tc>
          <w:tcPr>
            <w:tcW w:w="1423" w:type="dxa"/>
            <w:tcBorders>
              <w:top w:val="single" w:sz="4" w:space="0" w:color="auto"/>
              <w:bottom w:val="single" w:sz="4" w:space="0" w:color="auto"/>
            </w:tcBorders>
          </w:tcPr>
          <w:p w14:paraId="2252306E" w14:textId="77777777" w:rsidR="0081790A" w:rsidRPr="007D7234" w:rsidRDefault="0081790A" w:rsidP="00301369">
            <w:pPr>
              <w:pStyle w:val="ENoteTableText"/>
            </w:pPr>
            <w:r w:rsidRPr="007D7234">
              <w:t>—</w:t>
            </w:r>
          </w:p>
        </w:tc>
      </w:tr>
      <w:tr w:rsidR="0081790A" w:rsidRPr="007D7234" w14:paraId="2CA26723" w14:textId="77777777" w:rsidTr="00BE6555">
        <w:trPr>
          <w:cantSplit/>
        </w:trPr>
        <w:tc>
          <w:tcPr>
            <w:tcW w:w="1838" w:type="dxa"/>
            <w:tcBorders>
              <w:top w:val="single" w:sz="4" w:space="0" w:color="auto"/>
              <w:bottom w:val="single" w:sz="4" w:space="0" w:color="auto"/>
            </w:tcBorders>
          </w:tcPr>
          <w:p w14:paraId="3C35E001" w14:textId="77777777" w:rsidR="0081790A" w:rsidRPr="007D7234" w:rsidRDefault="0081790A" w:rsidP="00301369">
            <w:pPr>
              <w:pStyle w:val="ENoteTableText"/>
            </w:pPr>
            <w:r w:rsidRPr="007D7234">
              <w:t>Freedom of Information Amendment Act 1983</w:t>
            </w:r>
          </w:p>
        </w:tc>
        <w:tc>
          <w:tcPr>
            <w:tcW w:w="992" w:type="dxa"/>
            <w:tcBorders>
              <w:top w:val="single" w:sz="4" w:space="0" w:color="auto"/>
              <w:bottom w:val="single" w:sz="4" w:space="0" w:color="auto"/>
            </w:tcBorders>
          </w:tcPr>
          <w:p w14:paraId="79DF50FD" w14:textId="77777777" w:rsidR="0081790A" w:rsidRPr="007D7234" w:rsidRDefault="0081790A" w:rsidP="00301369">
            <w:pPr>
              <w:pStyle w:val="ENoteTableText"/>
            </w:pPr>
            <w:r w:rsidRPr="007D7234">
              <w:t>81, 1983</w:t>
            </w:r>
          </w:p>
        </w:tc>
        <w:tc>
          <w:tcPr>
            <w:tcW w:w="993" w:type="dxa"/>
            <w:tcBorders>
              <w:top w:val="single" w:sz="4" w:space="0" w:color="auto"/>
              <w:bottom w:val="single" w:sz="4" w:space="0" w:color="auto"/>
            </w:tcBorders>
          </w:tcPr>
          <w:p w14:paraId="0732F6D2" w14:textId="77777777" w:rsidR="0081790A" w:rsidRPr="007D7234" w:rsidRDefault="0081790A" w:rsidP="00301369">
            <w:pPr>
              <w:pStyle w:val="ENoteTableText"/>
            </w:pPr>
            <w:smartTag w:uri="urn:schemas-microsoft-com:office:smarttags" w:element="date">
              <w:smartTagPr>
                <w:attr w:name="Month" w:val="11"/>
                <w:attr w:name="Day" w:val="3"/>
                <w:attr w:name="Year" w:val="1983"/>
              </w:smartTagPr>
              <w:r w:rsidRPr="007D7234">
                <w:t>3 Nov 1983</w:t>
              </w:r>
            </w:smartTag>
          </w:p>
        </w:tc>
        <w:tc>
          <w:tcPr>
            <w:tcW w:w="1845" w:type="dxa"/>
            <w:tcBorders>
              <w:top w:val="single" w:sz="4" w:space="0" w:color="auto"/>
              <w:bottom w:val="single" w:sz="4" w:space="0" w:color="auto"/>
            </w:tcBorders>
          </w:tcPr>
          <w:p w14:paraId="493381F9" w14:textId="77777777" w:rsidR="0081790A" w:rsidRPr="007D7234" w:rsidRDefault="0081790A" w:rsidP="00B65423">
            <w:pPr>
              <w:pStyle w:val="ENoteTableText"/>
            </w:pPr>
            <w:smartTag w:uri="urn:schemas-microsoft-com:office:smarttags" w:element="date">
              <w:smartTagPr>
                <w:attr w:name="Month" w:val="1"/>
                <w:attr w:name="Day" w:val="1"/>
                <w:attr w:name="Year" w:val="1984"/>
              </w:smartTagPr>
              <w:r w:rsidRPr="007D7234">
                <w:t>1 Jan 1984</w:t>
              </w:r>
            </w:smartTag>
            <w:r w:rsidRPr="007D7234">
              <w:t xml:space="preserve"> (</w:t>
            </w:r>
            <w:r w:rsidR="00B65423" w:rsidRPr="007D7234">
              <w:t xml:space="preserve">s 2 and gaz </w:t>
            </w:r>
            <w:r w:rsidRPr="007D7234">
              <w:t>1983, No S344)</w:t>
            </w:r>
          </w:p>
        </w:tc>
        <w:tc>
          <w:tcPr>
            <w:tcW w:w="1423" w:type="dxa"/>
            <w:tcBorders>
              <w:top w:val="single" w:sz="4" w:space="0" w:color="auto"/>
              <w:bottom w:val="single" w:sz="4" w:space="0" w:color="auto"/>
            </w:tcBorders>
          </w:tcPr>
          <w:p w14:paraId="580E0353" w14:textId="77777777" w:rsidR="0081790A" w:rsidRPr="007D7234" w:rsidRDefault="0081790A" w:rsidP="00B65423">
            <w:pPr>
              <w:pStyle w:val="ENoteTableText"/>
            </w:pPr>
            <w:r w:rsidRPr="007D7234">
              <w:t>s 46</w:t>
            </w:r>
          </w:p>
        </w:tc>
      </w:tr>
      <w:tr w:rsidR="0081790A" w:rsidRPr="007D7234" w14:paraId="326A7DBC" w14:textId="77777777" w:rsidTr="00BE6555">
        <w:trPr>
          <w:cantSplit/>
        </w:trPr>
        <w:tc>
          <w:tcPr>
            <w:tcW w:w="1838" w:type="dxa"/>
            <w:tcBorders>
              <w:top w:val="single" w:sz="4" w:space="0" w:color="auto"/>
              <w:bottom w:val="single" w:sz="4" w:space="0" w:color="auto"/>
            </w:tcBorders>
          </w:tcPr>
          <w:p w14:paraId="6D5B7757" w14:textId="77777777" w:rsidR="0081790A" w:rsidRPr="007D7234" w:rsidRDefault="0081790A" w:rsidP="00301369">
            <w:pPr>
              <w:pStyle w:val="ENoteTableText"/>
            </w:pPr>
            <w:r w:rsidRPr="007D7234">
              <w:t>Public Service Reform Act 1984</w:t>
            </w:r>
          </w:p>
        </w:tc>
        <w:tc>
          <w:tcPr>
            <w:tcW w:w="992" w:type="dxa"/>
            <w:tcBorders>
              <w:top w:val="single" w:sz="4" w:space="0" w:color="auto"/>
              <w:bottom w:val="single" w:sz="4" w:space="0" w:color="auto"/>
            </w:tcBorders>
          </w:tcPr>
          <w:p w14:paraId="68FE2556" w14:textId="77777777" w:rsidR="0081790A" w:rsidRPr="007D7234" w:rsidRDefault="0081790A" w:rsidP="00301369">
            <w:pPr>
              <w:pStyle w:val="ENoteTableText"/>
            </w:pPr>
            <w:r w:rsidRPr="007D7234">
              <w:t>63, 1984</w:t>
            </w:r>
          </w:p>
        </w:tc>
        <w:tc>
          <w:tcPr>
            <w:tcW w:w="993" w:type="dxa"/>
            <w:tcBorders>
              <w:top w:val="single" w:sz="4" w:space="0" w:color="auto"/>
              <w:bottom w:val="single" w:sz="4" w:space="0" w:color="auto"/>
            </w:tcBorders>
          </w:tcPr>
          <w:p w14:paraId="78EB4142" w14:textId="77777777" w:rsidR="0081790A" w:rsidRPr="007D7234" w:rsidRDefault="0081790A" w:rsidP="00301369">
            <w:pPr>
              <w:pStyle w:val="ENoteTableText"/>
            </w:pPr>
            <w:r w:rsidRPr="007D7234">
              <w:t>25</w:t>
            </w:r>
            <w:r w:rsidR="000E491B" w:rsidRPr="007D7234">
              <w:t> </w:t>
            </w:r>
            <w:r w:rsidRPr="007D7234">
              <w:t>June 1984</w:t>
            </w:r>
          </w:p>
        </w:tc>
        <w:tc>
          <w:tcPr>
            <w:tcW w:w="1845" w:type="dxa"/>
            <w:tcBorders>
              <w:top w:val="single" w:sz="4" w:space="0" w:color="auto"/>
              <w:bottom w:val="single" w:sz="4" w:space="0" w:color="auto"/>
            </w:tcBorders>
          </w:tcPr>
          <w:p w14:paraId="74338C31" w14:textId="77777777" w:rsidR="0081790A" w:rsidRPr="007D7234" w:rsidRDefault="00040E9C" w:rsidP="007151BB">
            <w:pPr>
              <w:pStyle w:val="ENoteTableText"/>
            </w:pPr>
            <w:r w:rsidRPr="007D7234">
              <w:t>s 151(9) and Sch 4</w:t>
            </w:r>
            <w:r w:rsidR="0081790A" w:rsidRPr="007D7234">
              <w:t>: 1</w:t>
            </w:r>
            <w:r w:rsidR="000E491B" w:rsidRPr="007D7234">
              <w:t> </w:t>
            </w:r>
            <w:r w:rsidR="0081790A" w:rsidRPr="007D7234">
              <w:t>July 1984 (</w:t>
            </w:r>
            <w:r w:rsidRPr="007D7234">
              <w:t>s 2(4) and gaz</w:t>
            </w:r>
            <w:r w:rsidR="0081790A" w:rsidRPr="007D7234">
              <w:t xml:space="preserve"> 1984, No. S245)</w:t>
            </w:r>
            <w:r w:rsidR="0081790A" w:rsidRPr="007D7234">
              <w:br/>
              <w:t>s 154: 1 Jan 1986 (</w:t>
            </w:r>
            <w:r w:rsidRPr="007D7234">
              <w:t>s 2(4) and gaz</w:t>
            </w:r>
            <w:r w:rsidR="0081790A" w:rsidRPr="007D7234">
              <w:t xml:space="preserve"> 1985, No S563)</w:t>
            </w:r>
          </w:p>
        </w:tc>
        <w:tc>
          <w:tcPr>
            <w:tcW w:w="1423" w:type="dxa"/>
            <w:tcBorders>
              <w:top w:val="single" w:sz="4" w:space="0" w:color="auto"/>
              <w:bottom w:val="single" w:sz="4" w:space="0" w:color="auto"/>
            </w:tcBorders>
          </w:tcPr>
          <w:p w14:paraId="78962085" w14:textId="77777777" w:rsidR="0081790A" w:rsidRPr="007D7234" w:rsidRDefault="0081790A" w:rsidP="00040E9C">
            <w:pPr>
              <w:pStyle w:val="ENoteTableText"/>
            </w:pPr>
            <w:r w:rsidRPr="007D7234">
              <w:t>s 151(9)</w:t>
            </w:r>
          </w:p>
        </w:tc>
      </w:tr>
      <w:tr w:rsidR="0081790A" w:rsidRPr="007D7234" w14:paraId="495E238B" w14:textId="77777777" w:rsidTr="00BE6555">
        <w:trPr>
          <w:cantSplit/>
        </w:trPr>
        <w:tc>
          <w:tcPr>
            <w:tcW w:w="1838" w:type="dxa"/>
            <w:tcBorders>
              <w:top w:val="single" w:sz="4" w:space="0" w:color="auto"/>
              <w:bottom w:val="single" w:sz="4" w:space="0" w:color="auto"/>
            </w:tcBorders>
          </w:tcPr>
          <w:p w14:paraId="3A667308" w14:textId="77777777" w:rsidR="0081790A" w:rsidRPr="007D7234" w:rsidRDefault="0081790A" w:rsidP="00301369">
            <w:pPr>
              <w:pStyle w:val="ENoteTableText"/>
            </w:pPr>
            <w:r w:rsidRPr="007D7234">
              <w:t>Australian Trade Commission (Transitional Provisions and Consequential Amendments) Act 1985</w:t>
            </w:r>
          </w:p>
        </w:tc>
        <w:tc>
          <w:tcPr>
            <w:tcW w:w="992" w:type="dxa"/>
            <w:tcBorders>
              <w:top w:val="single" w:sz="4" w:space="0" w:color="auto"/>
              <w:bottom w:val="single" w:sz="4" w:space="0" w:color="auto"/>
            </w:tcBorders>
          </w:tcPr>
          <w:p w14:paraId="0757DCAA" w14:textId="77777777" w:rsidR="0081790A" w:rsidRPr="007D7234" w:rsidRDefault="0081790A" w:rsidP="00301369">
            <w:pPr>
              <w:pStyle w:val="ENoteTableText"/>
            </w:pPr>
            <w:r w:rsidRPr="007D7234">
              <w:t>187, 1985</w:t>
            </w:r>
          </w:p>
        </w:tc>
        <w:tc>
          <w:tcPr>
            <w:tcW w:w="993" w:type="dxa"/>
            <w:tcBorders>
              <w:top w:val="single" w:sz="4" w:space="0" w:color="auto"/>
              <w:bottom w:val="single" w:sz="4" w:space="0" w:color="auto"/>
            </w:tcBorders>
          </w:tcPr>
          <w:p w14:paraId="50B928AB" w14:textId="77777777" w:rsidR="0081790A" w:rsidRPr="007D7234" w:rsidRDefault="0081790A" w:rsidP="00301369">
            <w:pPr>
              <w:pStyle w:val="ENoteTableText"/>
            </w:pPr>
            <w:smartTag w:uri="urn:schemas-microsoft-com:office:smarttags" w:element="date">
              <w:smartTagPr>
                <w:attr w:name="Month" w:val="12"/>
                <w:attr w:name="Day" w:val="16"/>
                <w:attr w:name="Year" w:val="1985"/>
              </w:smartTagPr>
              <w:r w:rsidRPr="007D7234">
                <w:t>16 Dec 1985</w:t>
              </w:r>
            </w:smartTag>
          </w:p>
        </w:tc>
        <w:tc>
          <w:tcPr>
            <w:tcW w:w="1845" w:type="dxa"/>
            <w:tcBorders>
              <w:top w:val="single" w:sz="4" w:space="0" w:color="auto"/>
              <w:bottom w:val="single" w:sz="4" w:space="0" w:color="auto"/>
            </w:tcBorders>
          </w:tcPr>
          <w:p w14:paraId="6A5A09D3" w14:textId="77777777" w:rsidR="0081790A" w:rsidRPr="007D7234" w:rsidRDefault="008C209B" w:rsidP="0046630D">
            <w:pPr>
              <w:pStyle w:val="ENoteTableText"/>
            </w:pPr>
            <w:r w:rsidRPr="007D7234">
              <w:t>Sch 4: 6 Jan 1986 (s 2(</w:t>
            </w:r>
            <w:r w:rsidR="00D41A40" w:rsidRPr="007D7234">
              <w:t>1</w:t>
            </w:r>
            <w:r w:rsidRPr="007D7234">
              <w:t>))</w:t>
            </w:r>
          </w:p>
        </w:tc>
        <w:tc>
          <w:tcPr>
            <w:tcW w:w="1423" w:type="dxa"/>
            <w:tcBorders>
              <w:top w:val="single" w:sz="4" w:space="0" w:color="auto"/>
              <w:bottom w:val="single" w:sz="4" w:space="0" w:color="auto"/>
            </w:tcBorders>
          </w:tcPr>
          <w:p w14:paraId="1B37DE76" w14:textId="77777777" w:rsidR="0081790A" w:rsidRPr="007D7234" w:rsidRDefault="0081790A" w:rsidP="00301369">
            <w:pPr>
              <w:pStyle w:val="ENoteTableText"/>
            </w:pPr>
            <w:r w:rsidRPr="007D7234">
              <w:t>—</w:t>
            </w:r>
          </w:p>
        </w:tc>
      </w:tr>
      <w:tr w:rsidR="0081790A" w:rsidRPr="007D7234" w14:paraId="38EDD0E8" w14:textId="77777777" w:rsidTr="00BE6555">
        <w:trPr>
          <w:cantSplit/>
        </w:trPr>
        <w:tc>
          <w:tcPr>
            <w:tcW w:w="1838" w:type="dxa"/>
            <w:tcBorders>
              <w:top w:val="single" w:sz="4" w:space="0" w:color="auto"/>
              <w:bottom w:val="single" w:sz="4" w:space="0" w:color="auto"/>
            </w:tcBorders>
          </w:tcPr>
          <w:p w14:paraId="3B865AB2" w14:textId="77777777" w:rsidR="0081790A" w:rsidRPr="007D7234" w:rsidRDefault="0081790A" w:rsidP="00301369">
            <w:pPr>
              <w:pStyle w:val="ENoteTableText"/>
            </w:pPr>
            <w:r w:rsidRPr="007D7234">
              <w:t>Intelligence and Security (Consequential Amendments) Act 1986</w:t>
            </w:r>
          </w:p>
        </w:tc>
        <w:tc>
          <w:tcPr>
            <w:tcW w:w="992" w:type="dxa"/>
            <w:tcBorders>
              <w:top w:val="single" w:sz="4" w:space="0" w:color="auto"/>
              <w:bottom w:val="single" w:sz="4" w:space="0" w:color="auto"/>
            </w:tcBorders>
          </w:tcPr>
          <w:p w14:paraId="2C523848" w14:textId="77777777" w:rsidR="0081790A" w:rsidRPr="007D7234" w:rsidRDefault="0081790A" w:rsidP="00301369">
            <w:pPr>
              <w:pStyle w:val="ENoteTableText"/>
            </w:pPr>
            <w:r w:rsidRPr="007D7234">
              <w:t>102, 1986</w:t>
            </w:r>
          </w:p>
        </w:tc>
        <w:tc>
          <w:tcPr>
            <w:tcW w:w="993" w:type="dxa"/>
            <w:tcBorders>
              <w:top w:val="single" w:sz="4" w:space="0" w:color="auto"/>
              <w:bottom w:val="single" w:sz="4" w:space="0" w:color="auto"/>
            </w:tcBorders>
          </w:tcPr>
          <w:p w14:paraId="6945DEEC" w14:textId="77777777" w:rsidR="0081790A" w:rsidRPr="007D7234" w:rsidRDefault="0081790A" w:rsidP="00301369">
            <w:pPr>
              <w:pStyle w:val="ENoteTableText"/>
            </w:pPr>
            <w:smartTag w:uri="urn:schemas-microsoft-com:office:smarttags" w:element="date">
              <w:smartTagPr>
                <w:attr w:name="Month" w:val="10"/>
                <w:attr w:name="Day" w:val="17"/>
                <w:attr w:name="Year" w:val="1986"/>
              </w:smartTagPr>
              <w:r w:rsidRPr="007D7234">
                <w:t>17 Oct 1986</w:t>
              </w:r>
            </w:smartTag>
          </w:p>
        </w:tc>
        <w:tc>
          <w:tcPr>
            <w:tcW w:w="1845" w:type="dxa"/>
            <w:tcBorders>
              <w:top w:val="single" w:sz="4" w:space="0" w:color="auto"/>
              <w:bottom w:val="single" w:sz="4" w:space="0" w:color="auto"/>
            </w:tcBorders>
          </w:tcPr>
          <w:p w14:paraId="3885E97D" w14:textId="77777777" w:rsidR="0081790A" w:rsidRPr="007D7234" w:rsidRDefault="00933CE3" w:rsidP="00CC14AE">
            <w:pPr>
              <w:pStyle w:val="ENoteTableText"/>
            </w:pPr>
            <w:r w:rsidRPr="007D7234">
              <w:t>s 16</w:t>
            </w:r>
            <w:r w:rsidR="00CC14AE" w:rsidRPr="007D7234">
              <w:t xml:space="preserve"> and</w:t>
            </w:r>
            <w:r w:rsidRPr="007D7234">
              <w:t xml:space="preserve"> 17: </w:t>
            </w:r>
            <w:smartTag w:uri="urn:schemas-microsoft-com:office:smarttags" w:element="date">
              <w:smartTagPr>
                <w:attr w:name="Month" w:val="2"/>
                <w:attr w:name="Day" w:val="1"/>
                <w:attr w:name="Year" w:val="1987"/>
              </w:smartTagPr>
              <w:r w:rsidR="0081790A" w:rsidRPr="007D7234">
                <w:t>1 Feb 1987</w:t>
              </w:r>
            </w:smartTag>
            <w:r w:rsidR="0081790A" w:rsidRPr="007D7234">
              <w:t xml:space="preserve"> (</w:t>
            </w:r>
            <w:r w:rsidRPr="007D7234">
              <w:t>s </w:t>
            </w:r>
            <w:r w:rsidR="0081790A" w:rsidRPr="007D7234">
              <w:t>2)</w:t>
            </w:r>
          </w:p>
        </w:tc>
        <w:tc>
          <w:tcPr>
            <w:tcW w:w="1423" w:type="dxa"/>
            <w:tcBorders>
              <w:top w:val="single" w:sz="4" w:space="0" w:color="auto"/>
              <w:bottom w:val="single" w:sz="4" w:space="0" w:color="auto"/>
            </w:tcBorders>
          </w:tcPr>
          <w:p w14:paraId="045B2D84" w14:textId="77777777" w:rsidR="0081790A" w:rsidRPr="007D7234" w:rsidRDefault="0081790A" w:rsidP="00301369">
            <w:pPr>
              <w:pStyle w:val="ENoteTableText"/>
            </w:pPr>
            <w:r w:rsidRPr="007D7234">
              <w:t>—</w:t>
            </w:r>
          </w:p>
        </w:tc>
      </w:tr>
      <w:tr w:rsidR="0081790A" w:rsidRPr="007D7234" w14:paraId="63FCDFBA" w14:textId="77777777" w:rsidTr="00BE6555">
        <w:trPr>
          <w:cantSplit/>
        </w:trPr>
        <w:tc>
          <w:tcPr>
            <w:tcW w:w="1838" w:type="dxa"/>
            <w:tcBorders>
              <w:top w:val="single" w:sz="4" w:space="0" w:color="auto"/>
              <w:bottom w:val="single" w:sz="4" w:space="0" w:color="auto"/>
            </w:tcBorders>
          </w:tcPr>
          <w:p w14:paraId="167437B7" w14:textId="77777777" w:rsidR="0081790A" w:rsidRPr="007D7234" w:rsidRDefault="0081790A" w:rsidP="00301369">
            <w:pPr>
              <w:pStyle w:val="ENoteTableText"/>
            </w:pPr>
            <w:r w:rsidRPr="007D7234">
              <w:t>Freedom of Information Laws Amendment Act 1986</w:t>
            </w:r>
          </w:p>
        </w:tc>
        <w:tc>
          <w:tcPr>
            <w:tcW w:w="992" w:type="dxa"/>
            <w:tcBorders>
              <w:top w:val="single" w:sz="4" w:space="0" w:color="auto"/>
              <w:bottom w:val="single" w:sz="4" w:space="0" w:color="auto"/>
            </w:tcBorders>
          </w:tcPr>
          <w:p w14:paraId="038A1C62" w14:textId="77777777" w:rsidR="0081790A" w:rsidRPr="007D7234" w:rsidRDefault="0081790A" w:rsidP="00301369">
            <w:pPr>
              <w:pStyle w:val="ENoteTableText"/>
            </w:pPr>
            <w:r w:rsidRPr="007D7234">
              <w:t>111, 1986</w:t>
            </w:r>
          </w:p>
        </w:tc>
        <w:tc>
          <w:tcPr>
            <w:tcW w:w="993" w:type="dxa"/>
            <w:tcBorders>
              <w:top w:val="single" w:sz="4" w:space="0" w:color="auto"/>
              <w:bottom w:val="single" w:sz="4" w:space="0" w:color="auto"/>
            </w:tcBorders>
          </w:tcPr>
          <w:p w14:paraId="646F9837" w14:textId="77777777" w:rsidR="0081790A" w:rsidRPr="007D7234" w:rsidRDefault="0081790A" w:rsidP="00301369">
            <w:pPr>
              <w:pStyle w:val="ENoteTableText"/>
            </w:pPr>
            <w:smartTag w:uri="urn:schemas-microsoft-com:office:smarttags" w:element="date">
              <w:smartTagPr>
                <w:attr w:name="Month" w:val="11"/>
                <w:attr w:name="Day" w:val="4"/>
                <w:attr w:name="Year" w:val="1986"/>
              </w:smartTagPr>
              <w:r w:rsidRPr="007D7234">
                <w:t>4 Nov 1986</w:t>
              </w:r>
            </w:smartTag>
          </w:p>
        </w:tc>
        <w:tc>
          <w:tcPr>
            <w:tcW w:w="1845" w:type="dxa"/>
            <w:tcBorders>
              <w:top w:val="single" w:sz="4" w:space="0" w:color="auto"/>
              <w:bottom w:val="single" w:sz="4" w:space="0" w:color="auto"/>
            </w:tcBorders>
          </w:tcPr>
          <w:p w14:paraId="282F7429" w14:textId="77777777" w:rsidR="0081790A" w:rsidRPr="007D7234" w:rsidRDefault="00C026A8" w:rsidP="00301369">
            <w:pPr>
              <w:pStyle w:val="ENoteTableText"/>
            </w:pPr>
            <w:r w:rsidRPr="007D7234">
              <w:t xml:space="preserve">s 4–20: </w:t>
            </w:r>
            <w:smartTag w:uri="urn:schemas-microsoft-com:office:smarttags" w:element="date">
              <w:smartTagPr>
                <w:attr w:name="Month" w:val="11"/>
                <w:attr w:name="Day" w:val="18"/>
                <w:attr w:name="Year" w:val="1986"/>
              </w:smartTagPr>
              <w:r w:rsidR="0081790A" w:rsidRPr="007D7234">
                <w:t>18 Nov 1986</w:t>
              </w:r>
              <w:r w:rsidRPr="007D7234">
                <w:t xml:space="preserve"> (s 2)</w:t>
              </w:r>
            </w:smartTag>
          </w:p>
        </w:tc>
        <w:tc>
          <w:tcPr>
            <w:tcW w:w="1423" w:type="dxa"/>
            <w:tcBorders>
              <w:top w:val="single" w:sz="4" w:space="0" w:color="auto"/>
              <w:bottom w:val="single" w:sz="4" w:space="0" w:color="auto"/>
            </w:tcBorders>
          </w:tcPr>
          <w:p w14:paraId="3F881E3D" w14:textId="77777777" w:rsidR="0081790A" w:rsidRPr="007D7234" w:rsidRDefault="0081790A" w:rsidP="00C026A8">
            <w:pPr>
              <w:pStyle w:val="ENoteTableText"/>
            </w:pPr>
            <w:r w:rsidRPr="007D7234">
              <w:t>s 20</w:t>
            </w:r>
          </w:p>
        </w:tc>
      </w:tr>
      <w:tr w:rsidR="0081790A" w:rsidRPr="007D7234" w14:paraId="75268370" w14:textId="77777777" w:rsidTr="00BE6555">
        <w:trPr>
          <w:cantSplit/>
        </w:trPr>
        <w:tc>
          <w:tcPr>
            <w:tcW w:w="1838" w:type="dxa"/>
            <w:tcBorders>
              <w:top w:val="single" w:sz="4" w:space="0" w:color="auto"/>
              <w:bottom w:val="single" w:sz="4" w:space="0" w:color="auto"/>
            </w:tcBorders>
          </w:tcPr>
          <w:p w14:paraId="771FCD0A" w14:textId="77777777" w:rsidR="0081790A" w:rsidRPr="007D7234" w:rsidRDefault="0081790A" w:rsidP="00301369">
            <w:pPr>
              <w:pStyle w:val="ENoteTableText"/>
            </w:pPr>
            <w:r w:rsidRPr="007D7234">
              <w:t>Australian Airlines (Conversion to Public Company) Act 1988</w:t>
            </w:r>
          </w:p>
        </w:tc>
        <w:tc>
          <w:tcPr>
            <w:tcW w:w="992" w:type="dxa"/>
            <w:tcBorders>
              <w:top w:val="single" w:sz="4" w:space="0" w:color="auto"/>
              <w:bottom w:val="single" w:sz="4" w:space="0" w:color="auto"/>
            </w:tcBorders>
          </w:tcPr>
          <w:p w14:paraId="1A09FD1C" w14:textId="77777777" w:rsidR="0081790A" w:rsidRPr="007D7234" w:rsidRDefault="0081790A" w:rsidP="00301369">
            <w:pPr>
              <w:pStyle w:val="ENoteTableText"/>
            </w:pPr>
            <w:r w:rsidRPr="007D7234">
              <w:t>6, 1988</w:t>
            </w:r>
          </w:p>
        </w:tc>
        <w:tc>
          <w:tcPr>
            <w:tcW w:w="993" w:type="dxa"/>
            <w:tcBorders>
              <w:top w:val="single" w:sz="4" w:space="0" w:color="auto"/>
              <w:bottom w:val="single" w:sz="4" w:space="0" w:color="auto"/>
            </w:tcBorders>
          </w:tcPr>
          <w:p w14:paraId="0C3FD40C" w14:textId="77777777" w:rsidR="0081790A" w:rsidRPr="007D7234" w:rsidRDefault="0081790A" w:rsidP="00301369">
            <w:pPr>
              <w:pStyle w:val="ENoteTableText"/>
            </w:pPr>
            <w:smartTag w:uri="urn:schemas-microsoft-com:office:smarttags" w:element="date">
              <w:smartTagPr>
                <w:attr w:name="Month" w:val="3"/>
                <w:attr w:name="Day" w:val="9"/>
                <w:attr w:name="Year" w:val="1988"/>
              </w:smartTagPr>
              <w:r w:rsidRPr="007D7234">
                <w:t>9 Mar 1988</w:t>
              </w:r>
            </w:smartTag>
          </w:p>
        </w:tc>
        <w:tc>
          <w:tcPr>
            <w:tcW w:w="1845" w:type="dxa"/>
            <w:tcBorders>
              <w:top w:val="single" w:sz="4" w:space="0" w:color="auto"/>
              <w:bottom w:val="single" w:sz="4" w:space="0" w:color="auto"/>
            </w:tcBorders>
          </w:tcPr>
          <w:p w14:paraId="07B67EAB" w14:textId="77777777" w:rsidR="0081790A" w:rsidRPr="007D7234" w:rsidRDefault="00DA198C" w:rsidP="00DA198C">
            <w:pPr>
              <w:pStyle w:val="ENoteTableText"/>
            </w:pPr>
            <w:r w:rsidRPr="007D7234">
              <w:t>Sch 2</w:t>
            </w:r>
            <w:r w:rsidR="0081790A" w:rsidRPr="007D7234">
              <w:t xml:space="preserve">: </w:t>
            </w:r>
            <w:smartTag w:uri="urn:schemas-microsoft-com:office:smarttags" w:element="date">
              <w:smartTagPr>
                <w:attr w:name="Month" w:val="4"/>
                <w:attr w:name="Day" w:val="30"/>
                <w:attr w:name="Year" w:val="1988"/>
              </w:smartTagPr>
              <w:r w:rsidR="0081790A" w:rsidRPr="007D7234">
                <w:t>30 Apr 1988</w:t>
              </w:r>
            </w:smartTag>
            <w:r w:rsidR="0081790A" w:rsidRPr="007D7234">
              <w:t xml:space="preserve"> (</w:t>
            </w:r>
            <w:r w:rsidRPr="007D7234">
              <w:t xml:space="preserve">s 2(2) and gaz </w:t>
            </w:r>
            <w:r w:rsidR="0081790A" w:rsidRPr="007D7234">
              <w:t>1988, No S117)</w:t>
            </w:r>
          </w:p>
        </w:tc>
        <w:tc>
          <w:tcPr>
            <w:tcW w:w="1423" w:type="dxa"/>
            <w:tcBorders>
              <w:top w:val="single" w:sz="4" w:space="0" w:color="auto"/>
              <w:bottom w:val="single" w:sz="4" w:space="0" w:color="auto"/>
            </w:tcBorders>
          </w:tcPr>
          <w:p w14:paraId="7F262355" w14:textId="77777777" w:rsidR="0081790A" w:rsidRPr="007D7234" w:rsidRDefault="0081790A" w:rsidP="00301369">
            <w:pPr>
              <w:pStyle w:val="ENoteTableText"/>
            </w:pPr>
            <w:r w:rsidRPr="007D7234">
              <w:t>—</w:t>
            </w:r>
          </w:p>
        </w:tc>
      </w:tr>
      <w:tr w:rsidR="0081790A" w:rsidRPr="007D7234" w14:paraId="7C100545" w14:textId="77777777" w:rsidTr="00BE6555">
        <w:trPr>
          <w:cantSplit/>
        </w:trPr>
        <w:tc>
          <w:tcPr>
            <w:tcW w:w="1838" w:type="dxa"/>
            <w:tcBorders>
              <w:top w:val="single" w:sz="4" w:space="0" w:color="auto"/>
              <w:bottom w:val="single" w:sz="4" w:space="0" w:color="auto"/>
            </w:tcBorders>
          </w:tcPr>
          <w:p w14:paraId="618D60CA" w14:textId="77777777" w:rsidR="0081790A" w:rsidRPr="007D7234" w:rsidRDefault="0081790A" w:rsidP="00301369">
            <w:pPr>
              <w:pStyle w:val="ENoteTableText"/>
            </w:pPr>
            <w:r w:rsidRPr="007D7234">
              <w:t>Industrial Relations (Consequential Provisions) Act 1988</w:t>
            </w:r>
          </w:p>
        </w:tc>
        <w:tc>
          <w:tcPr>
            <w:tcW w:w="992" w:type="dxa"/>
            <w:tcBorders>
              <w:top w:val="single" w:sz="4" w:space="0" w:color="auto"/>
              <w:bottom w:val="single" w:sz="4" w:space="0" w:color="auto"/>
            </w:tcBorders>
          </w:tcPr>
          <w:p w14:paraId="07C6FE07" w14:textId="77777777" w:rsidR="0081790A" w:rsidRPr="007D7234" w:rsidRDefault="0081790A" w:rsidP="00301369">
            <w:pPr>
              <w:pStyle w:val="ENoteTableText"/>
            </w:pPr>
            <w:r w:rsidRPr="007D7234">
              <w:t>87, 1988</w:t>
            </w:r>
          </w:p>
        </w:tc>
        <w:tc>
          <w:tcPr>
            <w:tcW w:w="993" w:type="dxa"/>
            <w:tcBorders>
              <w:top w:val="single" w:sz="4" w:space="0" w:color="auto"/>
              <w:bottom w:val="single" w:sz="4" w:space="0" w:color="auto"/>
            </w:tcBorders>
          </w:tcPr>
          <w:p w14:paraId="780C0172" w14:textId="77777777" w:rsidR="0081790A" w:rsidRPr="007D7234" w:rsidRDefault="0081790A" w:rsidP="00301369">
            <w:pPr>
              <w:pStyle w:val="ENoteTableText"/>
            </w:pPr>
            <w:smartTag w:uri="urn:schemas-microsoft-com:office:smarttags" w:element="date">
              <w:smartTagPr>
                <w:attr w:name="Month" w:val="11"/>
                <w:attr w:name="Day" w:val="8"/>
                <w:attr w:name="Year" w:val="1988"/>
              </w:smartTagPr>
              <w:r w:rsidRPr="007D7234">
                <w:t>8 Nov 1988</w:t>
              </w:r>
            </w:smartTag>
          </w:p>
        </w:tc>
        <w:tc>
          <w:tcPr>
            <w:tcW w:w="1845" w:type="dxa"/>
            <w:tcBorders>
              <w:top w:val="single" w:sz="4" w:space="0" w:color="auto"/>
              <w:bottom w:val="single" w:sz="4" w:space="0" w:color="auto"/>
            </w:tcBorders>
          </w:tcPr>
          <w:p w14:paraId="7FA06760" w14:textId="77777777" w:rsidR="0081790A" w:rsidRPr="007D7234" w:rsidRDefault="00586754" w:rsidP="00586754">
            <w:pPr>
              <w:pStyle w:val="ENoteTableText"/>
            </w:pPr>
            <w:r w:rsidRPr="007D7234">
              <w:t xml:space="preserve">Sch 2: </w:t>
            </w:r>
            <w:smartTag w:uri="urn:schemas-microsoft-com:office:smarttags" w:element="date">
              <w:smartTagPr>
                <w:attr w:name="Month" w:val="3"/>
                <w:attr w:name="Day" w:val="1"/>
                <w:attr w:name="Year" w:val="1989"/>
              </w:smartTagPr>
              <w:r w:rsidR="0081790A" w:rsidRPr="007D7234">
                <w:t>1 Mar 1989</w:t>
              </w:r>
            </w:smartTag>
            <w:r w:rsidR="0081790A" w:rsidRPr="007D7234">
              <w:t xml:space="preserve"> (</w:t>
            </w:r>
            <w:r w:rsidRPr="007D7234">
              <w:t>s 2(2)</w:t>
            </w:r>
            <w:r w:rsidR="0081790A" w:rsidRPr="007D7234">
              <w:t>)</w:t>
            </w:r>
          </w:p>
        </w:tc>
        <w:tc>
          <w:tcPr>
            <w:tcW w:w="1423" w:type="dxa"/>
            <w:tcBorders>
              <w:top w:val="single" w:sz="4" w:space="0" w:color="auto"/>
              <w:bottom w:val="single" w:sz="4" w:space="0" w:color="auto"/>
            </w:tcBorders>
          </w:tcPr>
          <w:p w14:paraId="47AABC8B" w14:textId="77777777" w:rsidR="0081790A" w:rsidRPr="007D7234" w:rsidRDefault="0081790A" w:rsidP="00301369">
            <w:pPr>
              <w:pStyle w:val="ENoteTableText"/>
            </w:pPr>
            <w:r w:rsidRPr="007D7234">
              <w:t>—</w:t>
            </w:r>
          </w:p>
        </w:tc>
      </w:tr>
      <w:tr w:rsidR="0081790A" w:rsidRPr="007D7234" w14:paraId="0D4ED112" w14:textId="77777777" w:rsidTr="00BE6555">
        <w:trPr>
          <w:cantSplit/>
        </w:trPr>
        <w:tc>
          <w:tcPr>
            <w:tcW w:w="1838" w:type="dxa"/>
            <w:tcBorders>
              <w:top w:val="single" w:sz="4" w:space="0" w:color="auto"/>
              <w:bottom w:val="single" w:sz="4" w:space="0" w:color="auto"/>
            </w:tcBorders>
          </w:tcPr>
          <w:p w14:paraId="0DA73409" w14:textId="77777777" w:rsidR="0081790A" w:rsidRPr="007D7234" w:rsidRDefault="0081790A" w:rsidP="00301369">
            <w:pPr>
              <w:pStyle w:val="ENoteTableText"/>
            </w:pPr>
            <w:r w:rsidRPr="007D7234">
              <w:lastRenderedPageBreak/>
              <w:t>A.C.T. Self</w:t>
            </w:r>
            <w:r w:rsidR="007D7234">
              <w:noBreakHyphen/>
            </w:r>
            <w:r w:rsidRPr="007D7234">
              <w:t>Government (Consequential Provisions) Act 1988</w:t>
            </w:r>
          </w:p>
        </w:tc>
        <w:tc>
          <w:tcPr>
            <w:tcW w:w="992" w:type="dxa"/>
            <w:tcBorders>
              <w:top w:val="single" w:sz="4" w:space="0" w:color="auto"/>
              <w:bottom w:val="single" w:sz="4" w:space="0" w:color="auto"/>
            </w:tcBorders>
          </w:tcPr>
          <w:p w14:paraId="6283FC6F" w14:textId="77777777" w:rsidR="0081790A" w:rsidRPr="007D7234" w:rsidRDefault="0081790A" w:rsidP="00301369">
            <w:pPr>
              <w:pStyle w:val="ENoteTableText"/>
            </w:pPr>
            <w:r w:rsidRPr="007D7234">
              <w:t>109, 1988</w:t>
            </w:r>
          </w:p>
        </w:tc>
        <w:tc>
          <w:tcPr>
            <w:tcW w:w="993" w:type="dxa"/>
            <w:tcBorders>
              <w:top w:val="single" w:sz="4" w:space="0" w:color="auto"/>
              <w:bottom w:val="single" w:sz="4" w:space="0" w:color="auto"/>
            </w:tcBorders>
          </w:tcPr>
          <w:p w14:paraId="7C780CE1" w14:textId="77777777" w:rsidR="0081790A" w:rsidRPr="007D7234" w:rsidRDefault="0081790A" w:rsidP="00301369">
            <w:pPr>
              <w:pStyle w:val="ENoteTableText"/>
            </w:pPr>
            <w:smartTag w:uri="urn:schemas-microsoft-com:office:smarttags" w:element="date">
              <w:smartTagPr>
                <w:attr w:name="Month" w:val="12"/>
                <w:attr w:name="Day" w:val="6"/>
                <w:attr w:name="Year" w:val="1988"/>
              </w:smartTagPr>
              <w:r w:rsidRPr="007D7234">
                <w:t>6 Dec 1988</w:t>
              </w:r>
            </w:smartTag>
          </w:p>
        </w:tc>
        <w:tc>
          <w:tcPr>
            <w:tcW w:w="1845" w:type="dxa"/>
            <w:tcBorders>
              <w:top w:val="single" w:sz="4" w:space="0" w:color="auto"/>
              <w:bottom w:val="single" w:sz="4" w:space="0" w:color="auto"/>
            </w:tcBorders>
          </w:tcPr>
          <w:p w14:paraId="24931CC9" w14:textId="77777777" w:rsidR="0081790A" w:rsidRPr="007D7234" w:rsidRDefault="00FB491B" w:rsidP="00FB491B">
            <w:pPr>
              <w:pStyle w:val="ENoteTableText"/>
            </w:pPr>
            <w:r w:rsidRPr="007D7234">
              <w:t xml:space="preserve">Sch 5: </w:t>
            </w:r>
            <w:r w:rsidR="0081790A" w:rsidRPr="007D7234">
              <w:t>11</w:t>
            </w:r>
            <w:r w:rsidR="000E491B" w:rsidRPr="007D7234">
              <w:t> </w:t>
            </w:r>
            <w:r w:rsidR="0081790A" w:rsidRPr="007D7234">
              <w:t>May 1989 (</w:t>
            </w:r>
            <w:r w:rsidRPr="007D7234">
              <w:t>s 2(3) and gaz</w:t>
            </w:r>
            <w:r w:rsidR="0081790A" w:rsidRPr="007D7234">
              <w:t xml:space="preserve"> 1989, No S164)</w:t>
            </w:r>
          </w:p>
        </w:tc>
        <w:tc>
          <w:tcPr>
            <w:tcW w:w="1423" w:type="dxa"/>
            <w:tcBorders>
              <w:top w:val="single" w:sz="4" w:space="0" w:color="auto"/>
              <w:bottom w:val="single" w:sz="4" w:space="0" w:color="auto"/>
            </w:tcBorders>
          </w:tcPr>
          <w:p w14:paraId="3AC4070A" w14:textId="77777777" w:rsidR="0081790A" w:rsidRPr="007D7234" w:rsidRDefault="0081790A" w:rsidP="00301369">
            <w:pPr>
              <w:pStyle w:val="ENoteTableText"/>
            </w:pPr>
            <w:r w:rsidRPr="007D7234">
              <w:t>—</w:t>
            </w:r>
          </w:p>
        </w:tc>
      </w:tr>
      <w:tr w:rsidR="0081790A" w:rsidRPr="007D7234" w14:paraId="2B08400F" w14:textId="77777777" w:rsidTr="00BE6555">
        <w:trPr>
          <w:cantSplit/>
        </w:trPr>
        <w:tc>
          <w:tcPr>
            <w:tcW w:w="1838" w:type="dxa"/>
            <w:tcBorders>
              <w:top w:val="single" w:sz="4" w:space="0" w:color="auto"/>
              <w:bottom w:val="single" w:sz="4" w:space="0" w:color="auto"/>
            </w:tcBorders>
          </w:tcPr>
          <w:p w14:paraId="23B74920" w14:textId="77777777" w:rsidR="0081790A" w:rsidRPr="007D7234" w:rsidRDefault="0081790A" w:rsidP="00301369">
            <w:pPr>
              <w:pStyle w:val="ENoteTableText"/>
            </w:pPr>
            <w:r w:rsidRPr="007D7234">
              <w:t>Privacy Act 1988</w:t>
            </w:r>
          </w:p>
        </w:tc>
        <w:tc>
          <w:tcPr>
            <w:tcW w:w="992" w:type="dxa"/>
            <w:tcBorders>
              <w:top w:val="single" w:sz="4" w:space="0" w:color="auto"/>
              <w:bottom w:val="single" w:sz="4" w:space="0" w:color="auto"/>
            </w:tcBorders>
          </w:tcPr>
          <w:p w14:paraId="497D2332" w14:textId="77777777" w:rsidR="0081790A" w:rsidRPr="007D7234" w:rsidRDefault="0081790A" w:rsidP="00301369">
            <w:pPr>
              <w:pStyle w:val="ENoteTableText"/>
            </w:pPr>
            <w:r w:rsidRPr="007D7234">
              <w:t>119, 1988</w:t>
            </w:r>
          </w:p>
        </w:tc>
        <w:tc>
          <w:tcPr>
            <w:tcW w:w="993" w:type="dxa"/>
            <w:tcBorders>
              <w:top w:val="single" w:sz="4" w:space="0" w:color="auto"/>
              <w:bottom w:val="single" w:sz="4" w:space="0" w:color="auto"/>
            </w:tcBorders>
          </w:tcPr>
          <w:p w14:paraId="60BC1572" w14:textId="77777777" w:rsidR="0081790A" w:rsidRPr="007D7234" w:rsidRDefault="0081790A" w:rsidP="00301369">
            <w:pPr>
              <w:pStyle w:val="ENoteTableText"/>
            </w:pPr>
            <w:smartTag w:uri="urn:schemas-microsoft-com:office:smarttags" w:element="date">
              <w:smartTagPr>
                <w:attr w:name="Month" w:val="12"/>
                <w:attr w:name="Day" w:val="14"/>
                <w:attr w:name="Year" w:val="1988"/>
              </w:smartTagPr>
              <w:r w:rsidRPr="007D7234">
                <w:t>14 Dec 1988</w:t>
              </w:r>
            </w:smartTag>
          </w:p>
        </w:tc>
        <w:tc>
          <w:tcPr>
            <w:tcW w:w="1845" w:type="dxa"/>
            <w:tcBorders>
              <w:top w:val="single" w:sz="4" w:space="0" w:color="auto"/>
              <w:bottom w:val="single" w:sz="4" w:space="0" w:color="auto"/>
            </w:tcBorders>
          </w:tcPr>
          <w:p w14:paraId="2A8F9FEA" w14:textId="77777777" w:rsidR="0081790A" w:rsidRPr="007D7234" w:rsidRDefault="00AE3C09" w:rsidP="00AE3C09">
            <w:pPr>
              <w:pStyle w:val="ENoteTableText"/>
            </w:pPr>
            <w:r w:rsidRPr="007D7234">
              <w:t xml:space="preserve">s 101(2) and Sch 1: </w:t>
            </w:r>
            <w:smartTag w:uri="urn:schemas-microsoft-com:office:smarttags" w:element="date">
              <w:smartTagPr>
                <w:attr w:name="Month" w:val="1"/>
                <w:attr w:name="Day" w:val="1"/>
                <w:attr w:name="Year" w:val="1989"/>
              </w:smartTagPr>
              <w:r w:rsidR="0081790A" w:rsidRPr="007D7234">
                <w:t>1 Jan 1989</w:t>
              </w:r>
            </w:smartTag>
            <w:r w:rsidR="0081790A" w:rsidRPr="007D7234">
              <w:t xml:space="preserve"> (</w:t>
            </w:r>
            <w:r w:rsidRPr="007D7234">
              <w:t>s 2 and gaz</w:t>
            </w:r>
            <w:r w:rsidR="0081790A" w:rsidRPr="007D7234">
              <w:t xml:space="preserve"> 1988, No S399)</w:t>
            </w:r>
          </w:p>
        </w:tc>
        <w:tc>
          <w:tcPr>
            <w:tcW w:w="1423" w:type="dxa"/>
            <w:tcBorders>
              <w:top w:val="single" w:sz="4" w:space="0" w:color="auto"/>
              <w:bottom w:val="single" w:sz="4" w:space="0" w:color="auto"/>
            </w:tcBorders>
          </w:tcPr>
          <w:p w14:paraId="62F6A441" w14:textId="77777777" w:rsidR="0081790A" w:rsidRPr="007D7234" w:rsidRDefault="0081790A" w:rsidP="00613BE6">
            <w:pPr>
              <w:pStyle w:val="ENoteTableText"/>
            </w:pPr>
            <w:r w:rsidRPr="007D7234">
              <w:t>s 101(2)</w:t>
            </w:r>
          </w:p>
        </w:tc>
      </w:tr>
      <w:tr w:rsidR="0081790A" w:rsidRPr="007D7234" w14:paraId="3D7BF10D" w14:textId="77777777" w:rsidTr="00BE6555">
        <w:trPr>
          <w:cantSplit/>
        </w:trPr>
        <w:tc>
          <w:tcPr>
            <w:tcW w:w="1838" w:type="dxa"/>
            <w:tcBorders>
              <w:top w:val="single" w:sz="4" w:space="0" w:color="auto"/>
              <w:bottom w:val="single" w:sz="4" w:space="0" w:color="auto"/>
            </w:tcBorders>
          </w:tcPr>
          <w:p w14:paraId="768E4F3F" w14:textId="77777777" w:rsidR="0081790A" w:rsidRPr="007D7234" w:rsidRDefault="0081790A" w:rsidP="00301369">
            <w:pPr>
              <w:pStyle w:val="ENoteTableText"/>
            </w:pPr>
            <w:r w:rsidRPr="007D7234">
              <w:t>Telecommunications Amendment Act 1988</w:t>
            </w:r>
          </w:p>
        </w:tc>
        <w:tc>
          <w:tcPr>
            <w:tcW w:w="992" w:type="dxa"/>
            <w:tcBorders>
              <w:top w:val="single" w:sz="4" w:space="0" w:color="auto"/>
              <w:bottom w:val="single" w:sz="4" w:space="0" w:color="auto"/>
            </w:tcBorders>
          </w:tcPr>
          <w:p w14:paraId="4C830EE2" w14:textId="77777777" w:rsidR="0081790A" w:rsidRPr="007D7234" w:rsidRDefault="0081790A" w:rsidP="00301369">
            <w:pPr>
              <w:pStyle w:val="ENoteTableText"/>
            </w:pPr>
            <w:r w:rsidRPr="007D7234">
              <w:t>121, 1988</w:t>
            </w:r>
          </w:p>
        </w:tc>
        <w:tc>
          <w:tcPr>
            <w:tcW w:w="993" w:type="dxa"/>
            <w:tcBorders>
              <w:top w:val="single" w:sz="4" w:space="0" w:color="auto"/>
              <w:bottom w:val="single" w:sz="4" w:space="0" w:color="auto"/>
            </w:tcBorders>
          </w:tcPr>
          <w:p w14:paraId="5ADEDCA0" w14:textId="77777777" w:rsidR="0081790A" w:rsidRPr="007D7234" w:rsidRDefault="0081790A" w:rsidP="00301369">
            <w:pPr>
              <w:pStyle w:val="ENoteTableText"/>
            </w:pPr>
            <w:smartTag w:uri="urn:schemas-microsoft-com:office:smarttags" w:element="date">
              <w:smartTagPr>
                <w:attr w:name="Month" w:val="12"/>
                <w:attr w:name="Day" w:val="14"/>
                <w:attr w:name="Year" w:val="1988"/>
              </w:smartTagPr>
              <w:r w:rsidRPr="007D7234">
                <w:t>14 Dec 1988</w:t>
              </w:r>
            </w:smartTag>
          </w:p>
        </w:tc>
        <w:tc>
          <w:tcPr>
            <w:tcW w:w="1845" w:type="dxa"/>
            <w:tcBorders>
              <w:top w:val="single" w:sz="4" w:space="0" w:color="auto"/>
              <w:bottom w:val="single" w:sz="4" w:space="0" w:color="auto"/>
            </w:tcBorders>
          </w:tcPr>
          <w:p w14:paraId="32C2CEE0" w14:textId="77777777" w:rsidR="0081790A" w:rsidRPr="007D7234" w:rsidRDefault="00D52F92" w:rsidP="00D52F92">
            <w:pPr>
              <w:pStyle w:val="ENoteTableText"/>
            </w:pPr>
            <w:r w:rsidRPr="007D7234">
              <w:t xml:space="preserve">Sch 2: </w:t>
            </w:r>
            <w:smartTag w:uri="urn:schemas-microsoft-com:office:smarttags" w:element="date">
              <w:smartTagPr>
                <w:attr w:name="Month" w:val="1"/>
                <w:attr w:name="Day" w:val="1"/>
                <w:attr w:name="Year" w:val="1989"/>
              </w:smartTagPr>
              <w:r w:rsidR="0081790A" w:rsidRPr="007D7234">
                <w:t>1 Jan 1989</w:t>
              </w:r>
            </w:smartTag>
            <w:r w:rsidR="0081790A" w:rsidRPr="007D7234">
              <w:t xml:space="preserve"> (</w:t>
            </w:r>
            <w:r w:rsidRPr="007D7234">
              <w:t xml:space="preserve">s 2(2) and gaz </w:t>
            </w:r>
            <w:r w:rsidR="0081790A" w:rsidRPr="007D7234">
              <w:t>1988, No S402)</w:t>
            </w:r>
          </w:p>
        </w:tc>
        <w:tc>
          <w:tcPr>
            <w:tcW w:w="1423" w:type="dxa"/>
            <w:tcBorders>
              <w:top w:val="single" w:sz="4" w:space="0" w:color="auto"/>
              <w:bottom w:val="single" w:sz="4" w:space="0" w:color="auto"/>
            </w:tcBorders>
          </w:tcPr>
          <w:p w14:paraId="76873EAA" w14:textId="77777777" w:rsidR="0081790A" w:rsidRPr="007D7234" w:rsidRDefault="0081790A" w:rsidP="00301369">
            <w:pPr>
              <w:pStyle w:val="ENoteTableText"/>
            </w:pPr>
            <w:r w:rsidRPr="007D7234">
              <w:t>—</w:t>
            </w:r>
          </w:p>
        </w:tc>
      </w:tr>
      <w:tr w:rsidR="0081790A" w:rsidRPr="007D7234" w14:paraId="42938888" w14:textId="77777777" w:rsidTr="00BE6555">
        <w:trPr>
          <w:cantSplit/>
        </w:trPr>
        <w:tc>
          <w:tcPr>
            <w:tcW w:w="1838" w:type="dxa"/>
            <w:tcBorders>
              <w:top w:val="single" w:sz="4" w:space="0" w:color="auto"/>
              <w:bottom w:val="single" w:sz="4" w:space="0" w:color="auto"/>
            </w:tcBorders>
          </w:tcPr>
          <w:p w14:paraId="56DB4BC6" w14:textId="77777777" w:rsidR="0081790A" w:rsidRPr="007D7234" w:rsidRDefault="0081790A" w:rsidP="00301369">
            <w:pPr>
              <w:pStyle w:val="ENoteTableText"/>
            </w:pPr>
            <w:r w:rsidRPr="007D7234">
              <w:t>Postal Services Amendment Act 1988</w:t>
            </w:r>
          </w:p>
        </w:tc>
        <w:tc>
          <w:tcPr>
            <w:tcW w:w="992" w:type="dxa"/>
            <w:tcBorders>
              <w:top w:val="single" w:sz="4" w:space="0" w:color="auto"/>
              <w:bottom w:val="single" w:sz="4" w:space="0" w:color="auto"/>
            </w:tcBorders>
          </w:tcPr>
          <w:p w14:paraId="35F6D2C8" w14:textId="77777777" w:rsidR="0081790A" w:rsidRPr="007D7234" w:rsidRDefault="0081790A" w:rsidP="00301369">
            <w:pPr>
              <w:pStyle w:val="ENoteTableText"/>
            </w:pPr>
            <w:r w:rsidRPr="007D7234">
              <w:t>126, 1988</w:t>
            </w:r>
          </w:p>
        </w:tc>
        <w:tc>
          <w:tcPr>
            <w:tcW w:w="993" w:type="dxa"/>
            <w:tcBorders>
              <w:top w:val="single" w:sz="4" w:space="0" w:color="auto"/>
              <w:bottom w:val="single" w:sz="4" w:space="0" w:color="auto"/>
            </w:tcBorders>
          </w:tcPr>
          <w:p w14:paraId="5901130E" w14:textId="77777777" w:rsidR="0081790A" w:rsidRPr="007D7234" w:rsidRDefault="0081790A" w:rsidP="00301369">
            <w:pPr>
              <w:pStyle w:val="ENoteTableText"/>
            </w:pPr>
            <w:smartTag w:uri="urn:schemas-microsoft-com:office:smarttags" w:element="date">
              <w:smartTagPr>
                <w:attr w:name="Month" w:val="12"/>
                <w:attr w:name="Day" w:val="14"/>
                <w:attr w:name="Year" w:val="1988"/>
              </w:smartTagPr>
              <w:r w:rsidRPr="007D7234">
                <w:t>14 Dec 1988</w:t>
              </w:r>
            </w:smartTag>
          </w:p>
        </w:tc>
        <w:tc>
          <w:tcPr>
            <w:tcW w:w="1845" w:type="dxa"/>
            <w:tcBorders>
              <w:top w:val="single" w:sz="4" w:space="0" w:color="auto"/>
              <w:bottom w:val="single" w:sz="4" w:space="0" w:color="auto"/>
            </w:tcBorders>
          </w:tcPr>
          <w:p w14:paraId="1944D61B" w14:textId="77777777" w:rsidR="0081790A" w:rsidRPr="007D7234" w:rsidRDefault="002A0396" w:rsidP="002A0396">
            <w:pPr>
              <w:pStyle w:val="ENoteTableText"/>
            </w:pPr>
            <w:r w:rsidRPr="007D7234">
              <w:t>Sch 2:</w:t>
            </w:r>
            <w:r w:rsidR="0081790A" w:rsidRPr="007D7234">
              <w:t xml:space="preserve"> </w:t>
            </w:r>
            <w:smartTag w:uri="urn:schemas-microsoft-com:office:smarttags" w:element="date">
              <w:smartTagPr>
                <w:attr w:name="Month" w:val="1"/>
                <w:attr w:name="Day" w:val="1"/>
                <w:attr w:name="Year" w:val="1989"/>
              </w:smartTagPr>
              <w:r w:rsidR="0081790A" w:rsidRPr="007D7234">
                <w:t>1 Jan 1989</w:t>
              </w:r>
            </w:smartTag>
            <w:r w:rsidR="0081790A" w:rsidRPr="007D7234">
              <w:t xml:space="preserve"> (</w:t>
            </w:r>
            <w:r w:rsidRPr="007D7234">
              <w:t>s 2(2) and gaz</w:t>
            </w:r>
            <w:r w:rsidR="0081790A" w:rsidRPr="007D7234">
              <w:t xml:space="preserve"> 1988, No S402)</w:t>
            </w:r>
          </w:p>
        </w:tc>
        <w:tc>
          <w:tcPr>
            <w:tcW w:w="1423" w:type="dxa"/>
            <w:tcBorders>
              <w:top w:val="single" w:sz="4" w:space="0" w:color="auto"/>
              <w:bottom w:val="single" w:sz="4" w:space="0" w:color="auto"/>
            </w:tcBorders>
          </w:tcPr>
          <w:p w14:paraId="00D6915F" w14:textId="77777777" w:rsidR="0081790A" w:rsidRPr="007D7234" w:rsidRDefault="0081790A" w:rsidP="00301369">
            <w:pPr>
              <w:pStyle w:val="ENoteTableText"/>
            </w:pPr>
            <w:r w:rsidRPr="007D7234">
              <w:t>—</w:t>
            </w:r>
          </w:p>
        </w:tc>
      </w:tr>
      <w:tr w:rsidR="0081790A" w:rsidRPr="007D7234" w14:paraId="7C3BBA3D" w14:textId="77777777" w:rsidTr="00BE6555">
        <w:trPr>
          <w:cantSplit/>
        </w:trPr>
        <w:tc>
          <w:tcPr>
            <w:tcW w:w="1838" w:type="dxa"/>
            <w:tcBorders>
              <w:top w:val="single" w:sz="4" w:space="0" w:color="auto"/>
              <w:bottom w:val="single" w:sz="4" w:space="0" w:color="auto"/>
            </w:tcBorders>
          </w:tcPr>
          <w:p w14:paraId="30E9AAE4" w14:textId="77777777" w:rsidR="0081790A" w:rsidRPr="007D7234" w:rsidRDefault="0081790A" w:rsidP="00301369">
            <w:pPr>
              <w:pStyle w:val="ENoteTableText"/>
            </w:pPr>
            <w:r w:rsidRPr="007D7234">
              <w:t>ANL (Conversion into Public Company) Act 1988</w:t>
            </w:r>
          </w:p>
        </w:tc>
        <w:tc>
          <w:tcPr>
            <w:tcW w:w="992" w:type="dxa"/>
            <w:tcBorders>
              <w:top w:val="single" w:sz="4" w:space="0" w:color="auto"/>
              <w:bottom w:val="single" w:sz="4" w:space="0" w:color="auto"/>
            </w:tcBorders>
          </w:tcPr>
          <w:p w14:paraId="0F4DB7D6" w14:textId="77777777" w:rsidR="0081790A" w:rsidRPr="007D7234" w:rsidRDefault="0081790A" w:rsidP="00301369">
            <w:pPr>
              <w:pStyle w:val="ENoteTableText"/>
            </w:pPr>
            <w:r w:rsidRPr="007D7234">
              <w:t>127, 1988</w:t>
            </w:r>
          </w:p>
        </w:tc>
        <w:tc>
          <w:tcPr>
            <w:tcW w:w="993" w:type="dxa"/>
            <w:tcBorders>
              <w:top w:val="single" w:sz="4" w:space="0" w:color="auto"/>
              <w:bottom w:val="single" w:sz="4" w:space="0" w:color="auto"/>
            </w:tcBorders>
          </w:tcPr>
          <w:p w14:paraId="33923967" w14:textId="77777777" w:rsidR="0081790A" w:rsidRPr="007D7234" w:rsidRDefault="0081790A" w:rsidP="00301369">
            <w:pPr>
              <w:pStyle w:val="ENoteTableText"/>
            </w:pPr>
            <w:smartTag w:uri="urn:schemas-microsoft-com:office:smarttags" w:element="date">
              <w:smartTagPr>
                <w:attr w:name="Month" w:val="12"/>
                <w:attr w:name="Day" w:val="14"/>
                <w:attr w:name="Year" w:val="1988"/>
              </w:smartTagPr>
              <w:r w:rsidRPr="007D7234">
                <w:t>14 Dec 1988</w:t>
              </w:r>
            </w:smartTag>
          </w:p>
        </w:tc>
        <w:tc>
          <w:tcPr>
            <w:tcW w:w="1845" w:type="dxa"/>
            <w:tcBorders>
              <w:top w:val="single" w:sz="4" w:space="0" w:color="auto"/>
              <w:bottom w:val="single" w:sz="4" w:space="0" w:color="auto"/>
            </w:tcBorders>
          </w:tcPr>
          <w:p w14:paraId="0BB0E1CA" w14:textId="77777777" w:rsidR="0081790A" w:rsidRPr="007D7234" w:rsidRDefault="007A1A2E" w:rsidP="007A1A2E">
            <w:pPr>
              <w:pStyle w:val="ENoteTableText"/>
            </w:pPr>
            <w:r w:rsidRPr="007D7234">
              <w:t>Sch</w:t>
            </w:r>
            <w:r w:rsidR="0081790A" w:rsidRPr="007D7234">
              <w:t>: 1</w:t>
            </w:r>
            <w:r w:rsidR="000E491B" w:rsidRPr="007D7234">
              <w:t> </w:t>
            </w:r>
            <w:r w:rsidR="0081790A" w:rsidRPr="007D7234">
              <w:t>July 1989 (</w:t>
            </w:r>
            <w:r w:rsidRPr="007D7234">
              <w:t>s 2(3) and gaz</w:t>
            </w:r>
            <w:r w:rsidR="0081790A" w:rsidRPr="007D7234">
              <w:t xml:space="preserve"> 1989, No S210)</w:t>
            </w:r>
          </w:p>
        </w:tc>
        <w:tc>
          <w:tcPr>
            <w:tcW w:w="1423" w:type="dxa"/>
            <w:tcBorders>
              <w:top w:val="single" w:sz="4" w:space="0" w:color="auto"/>
              <w:bottom w:val="single" w:sz="4" w:space="0" w:color="auto"/>
            </w:tcBorders>
          </w:tcPr>
          <w:p w14:paraId="1BD2ACCB" w14:textId="77777777" w:rsidR="0081790A" w:rsidRPr="007D7234" w:rsidRDefault="0081790A" w:rsidP="00301369">
            <w:pPr>
              <w:pStyle w:val="ENoteTableText"/>
            </w:pPr>
            <w:r w:rsidRPr="007D7234">
              <w:t>—</w:t>
            </w:r>
          </w:p>
        </w:tc>
      </w:tr>
      <w:tr w:rsidR="0081790A" w:rsidRPr="007D7234" w14:paraId="57EF40C2" w14:textId="77777777" w:rsidTr="00BE6555">
        <w:trPr>
          <w:cantSplit/>
        </w:trPr>
        <w:tc>
          <w:tcPr>
            <w:tcW w:w="1838" w:type="dxa"/>
            <w:tcBorders>
              <w:top w:val="single" w:sz="4" w:space="0" w:color="auto"/>
              <w:bottom w:val="single" w:sz="4" w:space="0" w:color="auto"/>
            </w:tcBorders>
          </w:tcPr>
          <w:p w14:paraId="1A64B5D7" w14:textId="77777777" w:rsidR="0081790A" w:rsidRPr="007D7234" w:rsidRDefault="0081790A" w:rsidP="00301369">
            <w:pPr>
              <w:pStyle w:val="ENoteTableText"/>
            </w:pPr>
            <w:r w:rsidRPr="007D7234">
              <w:t>OTC (Conversion into Public Company) Act 1988</w:t>
            </w:r>
          </w:p>
        </w:tc>
        <w:tc>
          <w:tcPr>
            <w:tcW w:w="992" w:type="dxa"/>
            <w:tcBorders>
              <w:top w:val="single" w:sz="4" w:space="0" w:color="auto"/>
              <w:bottom w:val="single" w:sz="4" w:space="0" w:color="auto"/>
            </w:tcBorders>
          </w:tcPr>
          <w:p w14:paraId="24A0C05D" w14:textId="77777777" w:rsidR="0081790A" w:rsidRPr="007D7234" w:rsidRDefault="0081790A" w:rsidP="00301369">
            <w:pPr>
              <w:pStyle w:val="ENoteTableText"/>
            </w:pPr>
            <w:r w:rsidRPr="007D7234">
              <w:t>129, 1988</w:t>
            </w:r>
          </w:p>
        </w:tc>
        <w:tc>
          <w:tcPr>
            <w:tcW w:w="993" w:type="dxa"/>
            <w:tcBorders>
              <w:top w:val="single" w:sz="4" w:space="0" w:color="auto"/>
              <w:bottom w:val="single" w:sz="4" w:space="0" w:color="auto"/>
            </w:tcBorders>
          </w:tcPr>
          <w:p w14:paraId="46007FA9" w14:textId="77777777" w:rsidR="0081790A" w:rsidRPr="007D7234" w:rsidRDefault="0081790A" w:rsidP="00301369">
            <w:pPr>
              <w:pStyle w:val="ENoteTableText"/>
            </w:pPr>
            <w:smartTag w:uri="urn:schemas-microsoft-com:office:smarttags" w:element="date">
              <w:smartTagPr>
                <w:attr w:name="Month" w:val="12"/>
                <w:attr w:name="Day" w:val="14"/>
                <w:attr w:name="Year" w:val="1988"/>
              </w:smartTagPr>
              <w:r w:rsidRPr="007D7234">
                <w:t>14 Dec 1988</w:t>
              </w:r>
            </w:smartTag>
          </w:p>
        </w:tc>
        <w:tc>
          <w:tcPr>
            <w:tcW w:w="1845" w:type="dxa"/>
            <w:tcBorders>
              <w:top w:val="single" w:sz="4" w:space="0" w:color="auto"/>
              <w:bottom w:val="single" w:sz="4" w:space="0" w:color="auto"/>
            </w:tcBorders>
          </w:tcPr>
          <w:p w14:paraId="1C2E4200" w14:textId="77777777" w:rsidR="0081790A" w:rsidRPr="007D7234" w:rsidRDefault="00DF1159" w:rsidP="00DF1159">
            <w:pPr>
              <w:pStyle w:val="ENoteTableText"/>
            </w:pPr>
            <w:r w:rsidRPr="007D7234">
              <w:t>Sch: 1 Apr 1989 (s 2(3) and gaz 1989, No S92)</w:t>
            </w:r>
          </w:p>
        </w:tc>
        <w:tc>
          <w:tcPr>
            <w:tcW w:w="1423" w:type="dxa"/>
            <w:tcBorders>
              <w:top w:val="single" w:sz="4" w:space="0" w:color="auto"/>
              <w:bottom w:val="single" w:sz="4" w:space="0" w:color="auto"/>
            </w:tcBorders>
          </w:tcPr>
          <w:p w14:paraId="35A6B80B" w14:textId="77777777" w:rsidR="0081790A" w:rsidRPr="007D7234" w:rsidRDefault="0081790A" w:rsidP="00301369">
            <w:pPr>
              <w:pStyle w:val="ENoteTableText"/>
            </w:pPr>
            <w:r w:rsidRPr="007D7234">
              <w:t>—</w:t>
            </w:r>
          </w:p>
        </w:tc>
      </w:tr>
      <w:tr w:rsidR="0081790A" w:rsidRPr="007D7234" w14:paraId="4EC75A35" w14:textId="77777777" w:rsidTr="00BE6555">
        <w:trPr>
          <w:cantSplit/>
        </w:trPr>
        <w:tc>
          <w:tcPr>
            <w:tcW w:w="1838" w:type="dxa"/>
            <w:tcBorders>
              <w:top w:val="single" w:sz="4" w:space="0" w:color="auto"/>
              <w:bottom w:val="single" w:sz="4" w:space="0" w:color="auto"/>
            </w:tcBorders>
          </w:tcPr>
          <w:p w14:paraId="10942640" w14:textId="77777777" w:rsidR="0081790A" w:rsidRPr="007D7234" w:rsidRDefault="0081790A" w:rsidP="00301369">
            <w:pPr>
              <w:pStyle w:val="ENoteTableText"/>
            </w:pPr>
            <w:r w:rsidRPr="007D7234">
              <w:t>Snowy Mountains Engineering Corporation (Conversion into Public Company) Act 1989</w:t>
            </w:r>
          </w:p>
        </w:tc>
        <w:tc>
          <w:tcPr>
            <w:tcW w:w="992" w:type="dxa"/>
            <w:tcBorders>
              <w:top w:val="single" w:sz="4" w:space="0" w:color="auto"/>
              <w:bottom w:val="single" w:sz="4" w:space="0" w:color="auto"/>
            </w:tcBorders>
          </w:tcPr>
          <w:p w14:paraId="1E8C1B93" w14:textId="77777777" w:rsidR="0081790A" w:rsidRPr="007D7234" w:rsidRDefault="0081790A" w:rsidP="00301369">
            <w:pPr>
              <w:pStyle w:val="ENoteTableText"/>
            </w:pPr>
            <w:r w:rsidRPr="007D7234">
              <w:t>66, 1989</w:t>
            </w:r>
          </w:p>
        </w:tc>
        <w:tc>
          <w:tcPr>
            <w:tcW w:w="993" w:type="dxa"/>
            <w:tcBorders>
              <w:top w:val="single" w:sz="4" w:space="0" w:color="auto"/>
              <w:bottom w:val="single" w:sz="4" w:space="0" w:color="auto"/>
            </w:tcBorders>
          </w:tcPr>
          <w:p w14:paraId="000AA455" w14:textId="77777777" w:rsidR="0081790A" w:rsidRPr="007D7234" w:rsidRDefault="0081790A" w:rsidP="00301369">
            <w:pPr>
              <w:pStyle w:val="ENoteTableText"/>
            </w:pPr>
            <w:r w:rsidRPr="007D7234">
              <w:t>19</w:t>
            </w:r>
            <w:r w:rsidR="000E491B" w:rsidRPr="007D7234">
              <w:t> </w:t>
            </w:r>
            <w:r w:rsidRPr="007D7234">
              <w:t>June 1989</w:t>
            </w:r>
          </w:p>
        </w:tc>
        <w:tc>
          <w:tcPr>
            <w:tcW w:w="1845" w:type="dxa"/>
            <w:tcBorders>
              <w:top w:val="single" w:sz="4" w:space="0" w:color="auto"/>
              <w:bottom w:val="single" w:sz="4" w:space="0" w:color="auto"/>
            </w:tcBorders>
          </w:tcPr>
          <w:p w14:paraId="334F00C2" w14:textId="77777777" w:rsidR="0081790A" w:rsidRPr="007D7234" w:rsidRDefault="00513378" w:rsidP="00587766">
            <w:pPr>
              <w:pStyle w:val="ENoteTableText"/>
            </w:pPr>
            <w:r w:rsidRPr="007D7234">
              <w:t>Sch: 1</w:t>
            </w:r>
            <w:r w:rsidR="000E491B" w:rsidRPr="007D7234">
              <w:t> </w:t>
            </w:r>
            <w:r w:rsidRPr="007D7234">
              <w:t>July 1989 (s 2(4) and gaz 1989, No S223)</w:t>
            </w:r>
          </w:p>
        </w:tc>
        <w:tc>
          <w:tcPr>
            <w:tcW w:w="1423" w:type="dxa"/>
            <w:tcBorders>
              <w:top w:val="single" w:sz="4" w:space="0" w:color="auto"/>
              <w:bottom w:val="single" w:sz="4" w:space="0" w:color="auto"/>
            </w:tcBorders>
          </w:tcPr>
          <w:p w14:paraId="78DCEEF0" w14:textId="77777777" w:rsidR="0081790A" w:rsidRPr="007D7234" w:rsidRDefault="0081790A" w:rsidP="00301369">
            <w:pPr>
              <w:pStyle w:val="ENoteTableText"/>
            </w:pPr>
            <w:r w:rsidRPr="007D7234">
              <w:t>—</w:t>
            </w:r>
          </w:p>
        </w:tc>
      </w:tr>
      <w:tr w:rsidR="0081790A" w:rsidRPr="007D7234" w14:paraId="1EC81261" w14:textId="77777777" w:rsidTr="00BE6555">
        <w:trPr>
          <w:cantSplit/>
        </w:trPr>
        <w:tc>
          <w:tcPr>
            <w:tcW w:w="1838" w:type="dxa"/>
            <w:tcBorders>
              <w:top w:val="single" w:sz="4" w:space="0" w:color="auto"/>
              <w:bottom w:val="single" w:sz="4" w:space="0" w:color="auto"/>
            </w:tcBorders>
          </w:tcPr>
          <w:p w14:paraId="50DC882E" w14:textId="77777777" w:rsidR="0081790A" w:rsidRPr="007D7234" w:rsidRDefault="0081790A" w:rsidP="00301369">
            <w:pPr>
              <w:pStyle w:val="ENoteTableText"/>
            </w:pPr>
            <w:r w:rsidRPr="007D7234">
              <w:t>Aboriginal and Torres Strait Islander Commission Act 1989</w:t>
            </w:r>
          </w:p>
        </w:tc>
        <w:tc>
          <w:tcPr>
            <w:tcW w:w="992" w:type="dxa"/>
            <w:tcBorders>
              <w:top w:val="single" w:sz="4" w:space="0" w:color="auto"/>
              <w:bottom w:val="single" w:sz="4" w:space="0" w:color="auto"/>
            </w:tcBorders>
          </w:tcPr>
          <w:p w14:paraId="37614040" w14:textId="77777777" w:rsidR="0081790A" w:rsidRPr="007D7234" w:rsidRDefault="0081790A" w:rsidP="00301369">
            <w:pPr>
              <w:pStyle w:val="ENoteTableText"/>
            </w:pPr>
            <w:r w:rsidRPr="007D7234">
              <w:t>150, 1989</w:t>
            </w:r>
          </w:p>
        </w:tc>
        <w:tc>
          <w:tcPr>
            <w:tcW w:w="993" w:type="dxa"/>
            <w:tcBorders>
              <w:top w:val="single" w:sz="4" w:space="0" w:color="auto"/>
              <w:bottom w:val="single" w:sz="4" w:space="0" w:color="auto"/>
            </w:tcBorders>
          </w:tcPr>
          <w:p w14:paraId="28EAB48A" w14:textId="77777777" w:rsidR="0081790A" w:rsidRPr="007D7234" w:rsidRDefault="0081790A" w:rsidP="00301369">
            <w:pPr>
              <w:pStyle w:val="ENoteTableText"/>
            </w:pPr>
            <w:smartTag w:uri="urn:schemas-microsoft-com:office:smarttags" w:element="date">
              <w:smartTagPr>
                <w:attr w:name="Month" w:val="11"/>
                <w:attr w:name="Day" w:val="27"/>
                <w:attr w:name="Year" w:val="1989"/>
              </w:smartTagPr>
              <w:r w:rsidRPr="007D7234">
                <w:t>27 Nov 1989</w:t>
              </w:r>
            </w:smartTag>
          </w:p>
        </w:tc>
        <w:tc>
          <w:tcPr>
            <w:tcW w:w="1845" w:type="dxa"/>
            <w:tcBorders>
              <w:top w:val="single" w:sz="4" w:space="0" w:color="auto"/>
              <w:bottom w:val="single" w:sz="4" w:space="0" w:color="auto"/>
            </w:tcBorders>
          </w:tcPr>
          <w:p w14:paraId="4F1CCB14" w14:textId="77777777" w:rsidR="0081790A" w:rsidRPr="007D7234" w:rsidRDefault="001D7276" w:rsidP="001D7276">
            <w:pPr>
              <w:pStyle w:val="ENoteTableText"/>
            </w:pPr>
            <w:r w:rsidRPr="007D7234">
              <w:t xml:space="preserve">s 229: </w:t>
            </w:r>
            <w:smartTag w:uri="urn:schemas-microsoft-com:office:smarttags" w:element="date">
              <w:smartTagPr>
                <w:attr w:name="Month" w:val="3"/>
                <w:attr w:name="Day" w:val="5"/>
                <w:attr w:name="Year" w:val="1990"/>
              </w:smartTagPr>
              <w:r w:rsidR="0081790A" w:rsidRPr="007D7234">
                <w:t>5 Mar 1990</w:t>
              </w:r>
            </w:smartTag>
            <w:r w:rsidR="0081790A" w:rsidRPr="007D7234">
              <w:t xml:space="preserve"> (</w:t>
            </w:r>
            <w:r w:rsidRPr="007D7234">
              <w:t xml:space="preserve">s 2(1) and gaz </w:t>
            </w:r>
            <w:r w:rsidR="0081790A" w:rsidRPr="007D7234">
              <w:t>1990, No S48)</w:t>
            </w:r>
          </w:p>
        </w:tc>
        <w:tc>
          <w:tcPr>
            <w:tcW w:w="1423" w:type="dxa"/>
            <w:tcBorders>
              <w:top w:val="single" w:sz="4" w:space="0" w:color="auto"/>
              <w:bottom w:val="single" w:sz="4" w:space="0" w:color="auto"/>
            </w:tcBorders>
          </w:tcPr>
          <w:p w14:paraId="1EA799E8" w14:textId="77777777" w:rsidR="0081790A" w:rsidRPr="007D7234" w:rsidRDefault="0081790A" w:rsidP="00301369">
            <w:pPr>
              <w:pStyle w:val="ENoteTableText"/>
            </w:pPr>
            <w:r w:rsidRPr="007D7234">
              <w:t>—</w:t>
            </w:r>
          </w:p>
        </w:tc>
      </w:tr>
      <w:tr w:rsidR="0081790A" w:rsidRPr="007D7234" w14:paraId="7F9832C6" w14:textId="77777777" w:rsidTr="00BE6555">
        <w:trPr>
          <w:cantSplit/>
        </w:trPr>
        <w:tc>
          <w:tcPr>
            <w:tcW w:w="1838" w:type="dxa"/>
            <w:tcBorders>
              <w:top w:val="single" w:sz="4" w:space="0" w:color="auto"/>
              <w:bottom w:val="single" w:sz="4" w:space="0" w:color="auto"/>
            </w:tcBorders>
          </w:tcPr>
          <w:p w14:paraId="7C75D672" w14:textId="77777777" w:rsidR="0081790A" w:rsidRPr="007D7234" w:rsidRDefault="0081790A" w:rsidP="00301369">
            <w:pPr>
              <w:pStyle w:val="ENoteTableText"/>
            </w:pPr>
            <w:r w:rsidRPr="007D7234">
              <w:t>Federal Airports Corporation Amendment Act 1990</w:t>
            </w:r>
          </w:p>
        </w:tc>
        <w:tc>
          <w:tcPr>
            <w:tcW w:w="992" w:type="dxa"/>
            <w:tcBorders>
              <w:top w:val="single" w:sz="4" w:space="0" w:color="auto"/>
              <w:bottom w:val="single" w:sz="4" w:space="0" w:color="auto"/>
            </w:tcBorders>
          </w:tcPr>
          <w:p w14:paraId="4FB0D0FE" w14:textId="77777777" w:rsidR="0081790A" w:rsidRPr="007D7234" w:rsidRDefault="0081790A" w:rsidP="00301369">
            <w:pPr>
              <w:pStyle w:val="ENoteTableText"/>
            </w:pPr>
            <w:r w:rsidRPr="007D7234">
              <w:t>26, 1990</w:t>
            </w:r>
          </w:p>
        </w:tc>
        <w:tc>
          <w:tcPr>
            <w:tcW w:w="993" w:type="dxa"/>
            <w:tcBorders>
              <w:top w:val="single" w:sz="4" w:space="0" w:color="auto"/>
              <w:bottom w:val="single" w:sz="4" w:space="0" w:color="auto"/>
            </w:tcBorders>
          </w:tcPr>
          <w:p w14:paraId="4D4E8A99" w14:textId="77777777" w:rsidR="0081790A" w:rsidRPr="007D7234" w:rsidRDefault="0081790A" w:rsidP="00301369">
            <w:pPr>
              <w:pStyle w:val="ENoteTableText"/>
            </w:pPr>
            <w:r w:rsidRPr="007D7234">
              <w:t>24</w:t>
            </w:r>
            <w:r w:rsidR="000E491B" w:rsidRPr="007D7234">
              <w:t> </w:t>
            </w:r>
            <w:r w:rsidRPr="007D7234">
              <w:t>May 1990</w:t>
            </w:r>
          </w:p>
        </w:tc>
        <w:tc>
          <w:tcPr>
            <w:tcW w:w="1845" w:type="dxa"/>
            <w:tcBorders>
              <w:top w:val="single" w:sz="4" w:space="0" w:color="auto"/>
              <w:bottom w:val="single" w:sz="4" w:space="0" w:color="auto"/>
            </w:tcBorders>
          </w:tcPr>
          <w:p w14:paraId="5927DFC1" w14:textId="77777777" w:rsidR="0081790A" w:rsidRPr="007D7234" w:rsidRDefault="00644708" w:rsidP="003728CC">
            <w:pPr>
              <w:pStyle w:val="ENoteTableText"/>
            </w:pPr>
            <w:r w:rsidRPr="007D7234">
              <w:t>s 44: 1</w:t>
            </w:r>
            <w:r w:rsidR="000E491B" w:rsidRPr="007D7234">
              <w:t> </w:t>
            </w:r>
            <w:r w:rsidRPr="007D7234">
              <w:t>July 1990 (s 2(1) and gaz 1990, No S154)</w:t>
            </w:r>
          </w:p>
        </w:tc>
        <w:tc>
          <w:tcPr>
            <w:tcW w:w="1423" w:type="dxa"/>
            <w:tcBorders>
              <w:top w:val="single" w:sz="4" w:space="0" w:color="auto"/>
              <w:bottom w:val="single" w:sz="4" w:space="0" w:color="auto"/>
            </w:tcBorders>
          </w:tcPr>
          <w:p w14:paraId="69BFD696" w14:textId="77777777" w:rsidR="0081790A" w:rsidRPr="007D7234" w:rsidRDefault="0081790A" w:rsidP="00301369">
            <w:pPr>
              <w:pStyle w:val="ENoteTableText"/>
            </w:pPr>
            <w:r w:rsidRPr="007D7234">
              <w:t>—</w:t>
            </w:r>
          </w:p>
        </w:tc>
      </w:tr>
      <w:tr w:rsidR="0081790A" w:rsidRPr="007D7234" w14:paraId="2774BCCC" w14:textId="77777777" w:rsidTr="00BE6555">
        <w:trPr>
          <w:cantSplit/>
        </w:trPr>
        <w:tc>
          <w:tcPr>
            <w:tcW w:w="1838" w:type="dxa"/>
            <w:tcBorders>
              <w:top w:val="single" w:sz="4" w:space="0" w:color="auto"/>
              <w:bottom w:val="single" w:sz="4" w:space="0" w:color="auto"/>
            </w:tcBorders>
          </w:tcPr>
          <w:p w14:paraId="0CE0C08E" w14:textId="77777777" w:rsidR="0081790A" w:rsidRPr="007D7234" w:rsidRDefault="0081790A" w:rsidP="00417B67">
            <w:pPr>
              <w:pStyle w:val="ENoteTableText"/>
            </w:pPr>
            <w:r w:rsidRPr="007D7234">
              <w:t>Defence Legislation Amendment Act 1990</w:t>
            </w:r>
          </w:p>
        </w:tc>
        <w:tc>
          <w:tcPr>
            <w:tcW w:w="992" w:type="dxa"/>
            <w:tcBorders>
              <w:top w:val="single" w:sz="4" w:space="0" w:color="auto"/>
              <w:bottom w:val="single" w:sz="4" w:space="0" w:color="auto"/>
            </w:tcBorders>
          </w:tcPr>
          <w:p w14:paraId="2547CD59" w14:textId="77777777" w:rsidR="0081790A" w:rsidRPr="007D7234" w:rsidRDefault="0081790A" w:rsidP="00301369">
            <w:pPr>
              <w:pStyle w:val="ENoteTableText"/>
            </w:pPr>
            <w:r w:rsidRPr="007D7234">
              <w:t>75, 1990</w:t>
            </w:r>
          </w:p>
        </w:tc>
        <w:tc>
          <w:tcPr>
            <w:tcW w:w="993" w:type="dxa"/>
            <w:tcBorders>
              <w:top w:val="single" w:sz="4" w:space="0" w:color="auto"/>
              <w:bottom w:val="single" w:sz="4" w:space="0" w:color="auto"/>
            </w:tcBorders>
          </w:tcPr>
          <w:p w14:paraId="4E9D86EE" w14:textId="77777777" w:rsidR="0081790A" w:rsidRPr="007D7234" w:rsidRDefault="0081790A" w:rsidP="00301369">
            <w:pPr>
              <w:pStyle w:val="ENoteTableText"/>
            </w:pPr>
            <w:smartTag w:uri="urn:schemas-microsoft-com:office:smarttags" w:element="date">
              <w:smartTagPr>
                <w:attr w:name="Month" w:val="10"/>
                <w:attr w:name="Day" w:val="22"/>
                <w:attr w:name="Year" w:val="1990"/>
              </w:smartTagPr>
              <w:r w:rsidRPr="007D7234">
                <w:t>22 Oct 1990</w:t>
              </w:r>
            </w:smartTag>
          </w:p>
        </w:tc>
        <w:tc>
          <w:tcPr>
            <w:tcW w:w="1845" w:type="dxa"/>
            <w:tcBorders>
              <w:top w:val="single" w:sz="4" w:space="0" w:color="auto"/>
              <w:bottom w:val="single" w:sz="4" w:space="0" w:color="auto"/>
            </w:tcBorders>
          </w:tcPr>
          <w:p w14:paraId="0C4E29C3" w14:textId="77777777" w:rsidR="0081790A" w:rsidRPr="007D7234" w:rsidRDefault="0058608D" w:rsidP="00301369">
            <w:pPr>
              <w:pStyle w:val="ENoteTableText"/>
            </w:pPr>
            <w:r w:rsidRPr="007D7234">
              <w:t>Sch 3</w:t>
            </w:r>
            <w:r w:rsidR="0081790A" w:rsidRPr="007D7234">
              <w:t xml:space="preserve">: </w:t>
            </w:r>
            <w:smartTag w:uri="urn:schemas-microsoft-com:office:smarttags" w:element="date">
              <w:smartTagPr>
                <w:attr w:name="Month" w:val="10"/>
                <w:attr w:name="Day" w:val="22"/>
                <w:attr w:name="Year" w:val="1990"/>
              </w:smartTagPr>
              <w:r w:rsidRPr="007D7234">
                <w:t>22 Oct 1990 (s 2(1))</w:t>
              </w:r>
            </w:smartTag>
          </w:p>
        </w:tc>
        <w:tc>
          <w:tcPr>
            <w:tcW w:w="1423" w:type="dxa"/>
            <w:tcBorders>
              <w:top w:val="single" w:sz="4" w:space="0" w:color="auto"/>
              <w:bottom w:val="single" w:sz="4" w:space="0" w:color="auto"/>
            </w:tcBorders>
          </w:tcPr>
          <w:p w14:paraId="2DA4D464" w14:textId="77777777" w:rsidR="0081790A" w:rsidRPr="007D7234" w:rsidRDefault="0081790A" w:rsidP="00301369">
            <w:pPr>
              <w:pStyle w:val="ENoteTableText"/>
            </w:pPr>
            <w:r w:rsidRPr="007D7234">
              <w:t>—</w:t>
            </w:r>
          </w:p>
        </w:tc>
      </w:tr>
      <w:tr w:rsidR="0081790A" w:rsidRPr="007D7234" w14:paraId="1C1009E6" w14:textId="77777777" w:rsidTr="00BE6555">
        <w:trPr>
          <w:cantSplit/>
        </w:trPr>
        <w:tc>
          <w:tcPr>
            <w:tcW w:w="1838" w:type="dxa"/>
            <w:tcBorders>
              <w:top w:val="single" w:sz="4" w:space="0" w:color="auto"/>
              <w:bottom w:val="single" w:sz="4" w:space="0" w:color="auto"/>
            </w:tcBorders>
          </w:tcPr>
          <w:p w14:paraId="447BA7FD" w14:textId="77777777" w:rsidR="0081790A" w:rsidRPr="007D7234" w:rsidRDefault="0081790A" w:rsidP="00301369">
            <w:pPr>
              <w:pStyle w:val="ENoteTableText"/>
            </w:pPr>
            <w:r w:rsidRPr="007D7234">
              <w:t>Commonwealth Serum Laboratories (Conversion into Public Company) Act 1990</w:t>
            </w:r>
          </w:p>
        </w:tc>
        <w:tc>
          <w:tcPr>
            <w:tcW w:w="992" w:type="dxa"/>
            <w:tcBorders>
              <w:top w:val="single" w:sz="4" w:space="0" w:color="auto"/>
              <w:bottom w:val="single" w:sz="4" w:space="0" w:color="auto"/>
            </w:tcBorders>
          </w:tcPr>
          <w:p w14:paraId="56E8727F" w14:textId="77777777" w:rsidR="0081790A" w:rsidRPr="007D7234" w:rsidRDefault="0081790A" w:rsidP="00301369">
            <w:pPr>
              <w:pStyle w:val="ENoteTableText"/>
            </w:pPr>
            <w:r w:rsidRPr="007D7234">
              <w:t>77, 1990</w:t>
            </w:r>
          </w:p>
        </w:tc>
        <w:tc>
          <w:tcPr>
            <w:tcW w:w="993" w:type="dxa"/>
            <w:tcBorders>
              <w:top w:val="single" w:sz="4" w:space="0" w:color="auto"/>
              <w:bottom w:val="single" w:sz="4" w:space="0" w:color="auto"/>
            </w:tcBorders>
          </w:tcPr>
          <w:p w14:paraId="2E7D46F5" w14:textId="77777777" w:rsidR="0081790A" w:rsidRPr="007D7234" w:rsidRDefault="0081790A" w:rsidP="00301369">
            <w:pPr>
              <w:pStyle w:val="ENoteTableText"/>
            </w:pPr>
            <w:smartTag w:uri="urn:schemas-microsoft-com:office:smarttags" w:element="date">
              <w:smartTagPr>
                <w:attr w:name="Month" w:val="10"/>
                <w:attr w:name="Day" w:val="22"/>
                <w:attr w:name="Year" w:val="1990"/>
              </w:smartTagPr>
              <w:r w:rsidRPr="007D7234">
                <w:t>22 Oct 1990</w:t>
              </w:r>
            </w:smartTag>
          </w:p>
        </w:tc>
        <w:tc>
          <w:tcPr>
            <w:tcW w:w="1845" w:type="dxa"/>
            <w:tcBorders>
              <w:top w:val="single" w:sz="4" w:space="0" w:color="auto"/>
              <w:bottom w:val="single" w:sz="4" w:space="0" w:color="auto"/>
            </w:tcBorders>
          </w:tcPr>
          <w:p w14:paraId="1717F029" w14:textId="77777777" w:rsidR="0081790A" w:rsidRPr="007D7234" w:rsidRDefault="00C76963" w:rsidP="00C76963">
            <w:pPr>
              <w:pStyle w:val="ENoteTableText"/>
            </w:pPr>
            <w:r w:rsidRPr="007D7234">
              <w:t>Sch</w:t>
            </w:r>
            <w:r w:rsidR="0081790A" w:rsidRPr="007D7234">
              <w:t>: 1 Apr 1991 (</w:t>
            </w:r>
            <w:r w:rsidRPr="007D7234">
              <w:t>s 2(5) and gaz</w:t>
            </w:r>
            <w:r w:rsidR="0081790A" w:rsidRPr="007D7234">
              <w:t xml:space="preserve"> 1991, No S75)</w:t>
            </w:r>
          </w:p>
        </w:tc>
        <w:tc>
          <w:tcPr>
            <w:tcW w:w="1423" w:type="dxa"/>
            <w:tcBorders>
              <w:top w:val="single" w:sz="4" w:space="0" w:color="auto"/>
              <w:bottom w:val="single" w:sz="4" w:space="0" w:color="auto"/>
            </w:tcBorders>
          </w:tcPr>
          <w:p w14:paraId="0C650F7E" w14:textId="77777777" w:rsidR="0081790A" w:rsidRPr="007D7234" w:rsidRDefault="0081790A" w:rsidP="00301369">
            <w:pPr>
              <w:pStyle w:val="ENoteTableText"/>
            </w:pPr>
            <w:r w:rsidRPr="007D7234">
              <w:t>—</w:t>
            </w:r>
          </w:p>
        </w:tc>
      </w:tr>
      <w:tr w:rsidR="0081790A" w:rsidRPr="007D7234" w14:paraId="4D2339C4" w14:textId="77777777" w:rsidTr="00BE6555">
        <w:trPr>
          <w:cantSplit/>
        </w:trPr>
        <w:tc>
          <w:tcPr>
            <w:tcW w:w="1838" w:type="dxa"/>
            <w:tcBorders>
              <w:top w:val="single" w:sz="4" w:space="0" w:color="auto"/>
              <w:bottom w:val="single" w:sz="4" w:space="0" w:color="auto"/>
            </w:tcBorders>
          </w:tcPr>
          <w:p w14:paraId="2E588E14" w14:textId="77777777" w:rsidR="0081790A" w:rsidRPr="007D7234" w:rsidRDefault="0081790A" w:rsidP="00301369">
            <w:pPr>
              <w:pStyle w:val="ENoteTableText"/>
            </w:pPr>
            <w:r w:rsidRPr="007D7234">
              <w:t>Commonwealth Banks Restructuring Act 1990</w:t>
            </w:r>
          </w:p>
        </w:tc>
        <w:tc>
          <w:tcPr>
            <w:tcW w:w="992" w:type="dxa"/>
            <w:tcBorders>
              <w:top w:val="single" w:sz="4" w:space="0" w:color="auto"/>
              <w:bottom w:val="single" w:sz="4" w:space="0" w:color="auto"/>
            </w:tcBorders>
          </w:tcPr>
          <w:p w14:paraId="164F60B9" w14:textId="77777777" w:rsidR="0081790A" w:rsidRPr="007D7234" w:rsidRDefault="0081790A" w:rsidP="00301369">
            <w:pPr>
              <w:pStyle w:val="ENoteTableText"/>
            </w:pPr>
            <w:r w:rsidRPr="007D7234">
              <w:t>118, 1990</w:t>
            </w:r>
          </w:p>
        </w:tc>
        <w:tc>
          <w:tcPr>
            <w:tcW w:w="993" w:type="dxa"/>
            <w:tcBorders>
              <w:top w:val="single" w:sz="4" w:space="0" w:color="auto"/>
              <w:bottom w:val="single" w:sz="4" w:space="0" w:color="auto"/>
            </w:tcBorders>
          </w:tcPr>
          <w:p w14:paraId="7E3E494F" w14:textId="77777777" w:rsidR="0081790A" w:rsidRPr="007D7234" w:rsidRDefault="0081790A" w:rsidP="00301369">
            <w:pPr>
              <w:pStyle w:val="ENoteTableText"/>
            </w:pPr>
            <w:smartTag w:uri="urn:schemas-microsoft-com:office:smarttags" w:element="date">
              <w:smartTagPr>
                <w:attr w:name="Month" w:val="12"/>
                <w:attr w:name="Day" w:val="28"/>
                <w:attr w:name="Year" w:val="1990"/>
              </w:smartTagPr>
              <w:r w:rsidRPr="007D7234">
                <w:t>28 Dec 1990</w:t>
              </w:r>
            </w:smartTag>
          </w:p>
        </w:tc>
        <w:tc>
          <w:tcPr>
            <w:tcW w:w="1845" w:type="dxa"/>
            <w:tcBorders>
              <w:top w:val="single" w:sz="4" w:space="0" w:color="auto"/>
              <w:bottom w:val="single" w:sz="4" w:space="0" w:color="auto"/>
            </w:tcBorders>
          </w:tcPr>
          <w:p w14:paraId="368F4D11" w14:textId="77777777" w:rsidR="0081790A" w:rsidRPr="007D7234" w:rsidRDefault="00C13DA6" w:rsidP="002A3F9D">
            <w:pPr>
              <w:pStyle w:val="ENoteTableText"/>
            </w:pPr>
            <w:r w:rsidRPr="007D7234">
              <w:t>Sch</w:t>
            </w:r>
            <w:r w:rsidR="0081790A" w:rsidRPr="007D7234">
              <w:t xml:space="preserve">: </w:t>
            </w:r>
            <w:r w:rsidR="007B21F9" w:rsidRPr="007D7234">
              <w:t>17</w:t>
            </w:r>
            <w:r w:rsidR="00A52E65" w:rsidRPr="007D7234">
              <w:t> </w:t>
            </w:r>
            <w:r w:rsidR="007B21F9" w:rsidRPr="007D7234">
              <w:t>Apr 1991 (s</w:t>
            </w:r>
            <w:r w:rsidR="00FF7EEA" w:rsidRPr="007D7234">
              <w:t> </w:t>
            </w:r>
            <w:r w:rsidR="007B21F9" w:rsidRPr="007D7234">
              <w:t>2(3)</w:t>
            </w:r>
            <w:r w:rsidR="0037689C" w:rsidRPr="007D7234">
              <w:t xml:space="preserve"> and gaz 1991, No S72</w:t>
            </w:r>
            <w:r w:rsidR="007B21F9" w:rsidRPr="007D7234">
              <w:t>)</w:t>
            </w:r>
          </w:p>
        </w:tc>
        <w:tc>
          <w:tcPr>
            <w:tcW w:w="1423" w:type="dxa"/>
            <w:tcBorders>
              <w:top w:val="single" w:sz="4" w:space="0" w:color="auto"/>
              <w:bottom w:val="single" w:sz="4" w:space="0" w:color="auto"/>
            </w:tcBorders>
          </w:tcPr>
          <w:p w14:paraId="328C5846" w14:textId="77777777" w:rsidR="0081790A" w:rsidRPr="007D7234" w:rsidRDefault="0081790A" w:rsidP="00301369">
            <w:pPr>
              <w:pStyle w:val="ENoteTableText"/>
            </w:pPr>
            <w:r w:rsidRPr="007D7234">
              <w:t>—</w:t>
            </w:r>
          </w:p>
        </w:tc>
      </w:tr>
      <w:tr w:rsidR="0081790A" w:rsidRPr="007D7234" w14:paraId="134369A8" w14:textId="77777777" w:rsidTr="00BE6555">
        <w:trPr>
          <w:cantSplit/>
        </w:trPr>
        <w:tc>
          <w:tcPr>
            <w:tcW w:w="1838" w:type="dxa"/>
            <w:tcBorders>
              <w:top w:val="single" w:sz="4" w:space="0" w:color="auto"/>
              <w:bottom w:val="single" w:sz="4" w:space="0" w:color="auto"/>
            </w:tcBorders>
          </w:tcPr>
          <w:p w14:paraId="5B6BE0DA" w14:textId="77777777" w:rsidR="0081790A" w:rsidRPr="007D7234" w:rsidRDefault="0081790A" w:rsidP="00301369">
            <w:pPr>
              <w:pStyle w:val="ENoteTableText"/>
            </w:pPr>
            <w:r w:rsidRPr="007D7234">
              <w:lastRenderedPageBreak/>
              <w:t>Telecommunications (Transitional Provisions and Consequential Amendments) Act 1991</w:t>
            </w:r>
          </w:p>
        </w:tc>
        <w:tc>
          <w:tcPr>
            <w:tcW w:w="992" w:type="dxa"/>
            <w:tcBorders>
              <w:top w:val="single" w:sz="4" w:space="0" w:color="auto"/>
              <w:bottom w:val="single" w:sz="4" w:space="0" w:color="auto"/>
            </w:tcBorders>
          </w:tcPr>
          <w:p w14:paraId="549E046E" w14:textId="77777777" w:rsidR="0081790A" w:rsidRPr="007D7234" w:rsidRDefault="0081790A" w:rsidP="00301369">
            <w:pPr>
              <w:pStyle w:val="ENoteTableText"/>
            </w:pPr>
            <w:r w:rsidRPr="007D7234">
              <w:t>99, 1991</w:t>
            </w:r>
          </w:p>
        </w:tc>
        <w:tc>
          <w:tcPr>
            <w:tcW w:w="993" w:type="dxa"/>
            <w:tcBorders>
              <w:top w:val="single" w:sz="4" w:space="0" w:color="auto"/>
              <w:bottom w:val="single" w:sz="4" w:space="0" w:color="auto"/>
            </w:tcBorders>
          </w:tcPr>
          <w:p w14:paraId="4D1CC5C1" w14:textId="77777777" w:rsidR="0081790A" w:rsidRPr="007D7234" w:rsidRDefault="0081790A" w:rsidP="00301369">
            <w:pPr>
              <w:pStyle w:val="ENoteTableText"/>
            </w:pPr>
            <w:r w:rsidRPr="007D7234">
              <w:t>27</w:t>
            </w:r>
            <w:r w:rsidR="000E491B" w:rsidRPr="007D7234">
              <w:t> </w:t>
            </w:r>
            <w:r w:rsidRPr="007D7234">
              <w:t>June 1991</w:t>
            </w:r>
          </w:p>
        </w:tc>
        <w:tc>
          <w:tcPr>
            <w:tcW w:w="1845" w:type="dxa"/>
            <w:tcBorders>
              <w:top w:val="single" w:sz="4" w:space="0" w:color="auto"/>
              <w:bottom w:val="single" w:sz="4" w:space="0" w:color="auto"/>
            </w:tcBorders>
          </w:tcPr>
          <w:p w14:paraId="63DB5620" w14:textId="77777777" w:rsidR="0081790A" w:rsidRPr="007D7234" w:rsidRDefault="002C7F80" w:rsidP="002C7F80">
            <w:pPr>
              <w:pStyle w:val="ENoteTableText"/>
            </w:pPr>
            <w:r w:rsidRPr="007D7234">
              <w:t>Sch 2</w:t>
            </w:r>
            <w:r w:rsidR="0081790A" w:rsidRPr="007D7234">
              <w:t>: 1 Feb 1992 (s 2(3))</w:t>
            </w:r>
          </w:p>
        </w:tc>
        <w:tc>
          <w:tcPr>
            <w:tcW w:w="1423" w:type="dxa"/>
            <w:tcBorders>
              <w:top w:val="single" w:sz="4" w:space="0" w:color="auto"/>
              <w:bottom w:val="single" w:sz="4" w:space="0" w:color="auto"/>
            </w:tcBorders>
          </w:tcPr>
          <w:p w14:paraId="708401BB" w14:textId="77777777" w:rsidR="0081790A" w:rsidRPr="007D7234" w:rsidRDefault="0081790A" w:rsidP="00301369">
            <w:pPr>
              <w:pStyle w:val="ENoteTableText"/>
            </w:pPr>
            <w:r w:rsidRPr="007D7234">
              <w:t>—</w:t>
            </w:r>
          </w:p>
        </w:tc>
      </w:tr>
      <w:tr w:rsidR="0081790A" w:rsidRPr="007D7234" w14:paraId="17FCF9FE" w14:textId="77777777" w:rsidTr="00BE6555">
        <w:trPr>
          <w:cantSplit/>
        </w:trPr>
        <w:tc>
          <w:tcPr>
            <w:tcW w:w="1838" w:type="dxa"/>
            <w:tcBorders>
              <w:top w:val="single" w:sz="4" w:space="0" w:color="auto"/>
              <w:bottom w:val="single" w:sz="4" w:space="0" w:color="auto"/>
            </w:tcBorders>
          </w:tcPr>
          <w:p w14:paraId="1C391C4A" w14:textId="77777777" w:rsidR="0081790A" w:rsidRPr="007D7234" w:rsidRDefault="0081790A" w:rsidP="00301369">
            <w:pPr>
              <w:pStyle w:val="ENoteTableText"/>
            </w:pPr>
            <w:r w:rsidRPr="007D7234">
              <w:t>Freedom of Information Amendment Act 1991</w:t>
            </w:r>
          </w:p>
        </w:tc>
        <w:tc>
          <w:tcPr>
            <w:tcW w:w="992" w:type="dxa"/>
            <w:tcBorders>
              <w:top w:val="single" w:sz="4" w:space="0" w:color="auto"/>
              <w:bottom w:val="single" w:sz="4" w:space="0" w:color="auto"/>
            </w:tcBorders>
          </w:tcPr>
          <w:p w14:paraId="55FEF695" w14:textId="77777777" w:rsidR="0081790A" w:rsidRPr="007D7234" w:rsidRDefault="0081790A" w:rsidP="00301369">
            <w:pPr>
              <w:pStyle w:val="ENoteTableText"/>
            </w:pPr>
            <w:r w:rsidRPr="007D7234">
              <w:t>137, 1991</w:t>
            </w:r>
          </w:p>
        </w:tc>
        <w:tc>
          <w:tcPr>
            <w:tcW w:w="993" w:type="dxa"/>
            <w:tcBorders>
              <w:top w:val="single" w:sz="4" w:space="0" w:color="auto"/>
              <w:bottom w:val="single" w:sz="4" w:space="0" w:color="auto"/>
            </w:tcBorders>
          </w:tcPr>
          <w:p w14:paraId="314698B5" w14:textId="77777777" w:rsidR="0081790A" w:rsidRPr="007D7234" w:rsidRDefault="0081790A" w:rsidP="00301369">
            <w:pPr>
              <w:pStyle w:val="ENoteTableText"/>
            </w:pPr>
            <w:smartTag w:uri="urn:schemas-microsoft-com:office:smarttags" w:element="date">
              <w:smartTagPr>
                <w:attr w:name="Month" w:val="9"/>
                <w:attr w:name="Day" w:val="27"/>
                <w:attr w:name="Year" w:val="1991"/>
              </w:smartTagPr>
              <w:r w:rsidRPr="007D7234">
                <w:t>27 Sept 1991</w:t>
              </w:r>
            </w:smartTag>
          </w:p>
        </w:tc>
        <w:tc>
          <w:tcPr>
            <w:tcW w:w="1845" w:type="dxa"/>
            <w:tcBorders>
              <w:top w:val="single" w:sz="4" w:space="0" w:color="auto"/>
              <w:bottom w:val="single" w:sz="4" w:space="0" w:color="auto"/>
            </w:tcBorders>
          </w:tcPr>
          <w:p w14:paraId="7C5D24C7" w14:textId="77777777" w:rsidR="0081790A" w:rsidRPr="007D7234" w:rsidRDefault="0081790A" w:rsidP="00301369">
            <w:pPr>
              <w:pStyle w:val="ENoteTableText"/>
            </w:pPr>
            <w:smartTag w:uri="urn:schemas-microsoft-com:office:smarttags" w:element="date">
              <w:smartTagPr>
                <w:attr w:name="Month" w:val="10"/>
                <w:attr w:name="Day" w:val="25"/>
                <w:attr w:name="Year" w:val="1991"/>
              </w:smartTagPr>
              <w:r w:rsidRPr="007D7234">
                <w:t>25 Oct 1991</w:t>
              </w:r>
            </w:smartTag>
          </w:p>
        </w:tc>
        <w:tc>
          <w:tcPr>
            <w:tcW w:w="1423" w:type="dxa"/>
            <w:tcBorders>
              <w:top w:val="single" w:sz="4" w:space="0" w:color="auto"/>
              <w:bottom w:val="single" w:sz="4" w:space="0" w:color="auto"/>
            </w:tcBorders>
          </w:tcPr>
          <w:p w14:paraId="1C58DC02" w14:textId="77777777" w:rsidR="0081790A" w:rsidRPr="007D7234" w:rsidRDefault="0081790A" w:rsidP="00110768">
            <w:pPr>
              <w:pStyle w:val="ENoteTableText"/>
            </w:pPr>
            <w:r w:rsidRPr="007D7234">
              <w:t>s 29(2)</w:t>
            </w:r>
          </w:p>
        </w:tc>
      </w:tr>
      <w:tr w:rsidR="0081790A" w:rsidRPr="007D7234" w14:paraId="215E75BF" w14:textId="77777777" w:rsidTr="00BE6555">
        <w:trPr>
          <w:cantSplit/>
        </w:trPr>
        <w:tc>
          <w:tcPr>
            <w:tcW w:w="1838" w:type="dxa"/>
            <w:tcBorders>
              <w:top w:val="single" w:sz="4" w:space="0" w:color="auto"/>
              <w:bottom w:val="single" w:sz="4" w:space="0" w:color="auto"/>
            </w:tcBorders>
          </w:tcPr>
          <w:p w14:paraId="5F0F40C4" w14:textId="77777777" w:rsidR="0081790A" w:rsidRPr="007D7234" w:rsidRDefault="0081790A" w:rsidP="00301369">
            <w:pPr>
              <w:pStyle w:val="ENoteTableText"/>
            </w:pPr>
            <w:r w:rsidRPr="007D7234">
              <w:t>Export Finance and Insurance Corporation (Transitional Provisions and Consequential Amendments) Act 1991</w:t>
            </w:r>
          </w:p>
        </w:tc>
        <w:tc>
          <w:tcPr>
            <w:tcW w:w="992" w:type="dxa"/>
            <w:tcBorders>
              <w:top w:val="single" w:sz="4" w:space="0" w:color="auto"/>
              <w:bottom w:val="single" w:sz="4" w:space="0" w:color="auto"/>
            </w:tcBorders>
          </w:tcPr>
          <w:p w14:paraId="67348195" w14:textId="77777777" w:rsidR="0081790A" w:rsidRPr="007D7234" w:rsidRDefault="0081790A" w:rsidP="00301369">
            <w:pPr>
              <w:pStyle w:val="ENoteTableText"/>
            </w:pPr>
            <w:r w:rsidRPr="007D7234">
              <w:t>149, 1991</w:t>
            </w:r>
          </w:p>
        </w:tc>
        <w:tc>
          <w:tcPr>
            <w:tcW w:w="993" w:type="dxa"/>
            <w:tcBorders>
              <w:top w:val="single" w:sz="4" w:space="0" w:color="auto"/>
              <w:bottom w:val="single" w:sz="4" w:space="0" w:color="auto"/>
            </w:tcBorders>
          </w:tcPr>
          <w:p w14:paraId="645C1DEC" w14:textId="77777777" w:rsidR="0081790A" w:rsidRPr="007D7234" w:rsidRDefault="0081790A" w:rsidP="00301369">
            <w:pPr>
              <w:pStyle w:val="ENoteTableText"/>
            </w:pPr>
            <w:smartTag w:uri="urn:schemas-microsoft-com:office:smarttags" w:element="date">
              <w:smartTagPr>
                <w:attr w:name="Month" w:val="10"/>
                <w:attr w:name="Day" w:val="21"/>
                <w:attr w:name="Year" w:val="1991"/>
              </w:smartTagPr>
              <w:r w:rsidRPr="007D7234">
                <w:t>21 Oct 1991</w:t>
              </w:r>
            </w:smartTag>
          </w:p>
        </w:tc>
        <w:tc>
          <w:tcPr>
            <w:tcW w:w="1845" w:type="dxa"/>
            <w:tcBorders>
              <w:top w:val="single" w:sz="4" w:space="0" w:color="auto"/>
              <w:bottom w:val="single" w:sz="4" w:space="0" w:color="auto"/>
            </w:tcBorders>
          </w:tcPr>
          <w:p w14:paraId="3CF4DD0C" w14:textId="77777777" w:rsidR="0081790A" w:rsidRPr="007D7234" w:rsidRDefault="00AD363D" w:rsidP="00AD363D">
            <w:pPr>
              <w:pStyle w:val="ENoteTableText"/>
            </w:pPr>
            <w:r w:rsidRPr="007D7234">
              <w:t xml:space="preserve">Sch 1: </w:t>
            </w:r>
            <w:smartTag w:uri="urn:schemas-microsoft-com:office:smarttags" w:element="date">
              <w:smartTagPr>
                <w:attr w:name="Month" w:val="11"/>
                <w:attr w:name="Day" w:val="1"/>
                <w:attr w:name="Year" w:val="1991"/>
              </w:smartTagPr>
              <w:r w:rsidR="0081790A" w:rsidRPr="007D7234">
                <w:t>1 Nov 1991</w:t>
              </w:r>
              <w:r w:rsidRPr="007D7234">
                <w:t xml:space="preserve"> (s 2)</w:t>
              </w:r>
            </w:smartTag>
          </w:p>
        </w:tc>
        <w:tc>
          <w:tcPr>
            <w:tcW w:w="1423" w:type="dxa"/>
            <w:tcBorders>
              <w:top w:val="single" w:sz="4" w:space="0" w:color="auto"/>
              <w:bottom w:val="single" w:sz="4" w:space="0" w:color="auto"/>
            </w:tcBorders>
          </w:tcPr>
          <w:p w14:paraId="18D0E7EF" w14:textId="77777777" w:rsidR="0081790A" w:rsidRPr="007D7234" w:rsidRDefault="0081790A" w:rsidP="00301369">
            <w:pPr>
              <w:pStyle w:val="ENoteTableText"/>
            </w:pPr>
            <w:r w:rsidRPr="007D7234">
              <w:t>—</w:t>
            </w:r>
          </w:p>
        </w:tc>
      </w:tr>
      <w:tr w:rsidR="0081790A" w:rsidRPr="007D7234" w14:paraId="3074040D" w14:textId="77777777" w:rsidTr="00BE6555">
        <w:trPr>
          <w:cantSplit/>
        </w:trPr>
        <w:tc>
          <w:tcPr>
            <w:tcW w:w="1838" w:type="dxa"/>
            <w:tcBorders>
              <w:top w:val="single" w:sz="4" w:space="0" w:color="auto"/>
              <w:bottom w:val="single" w:sz="4" w:space="0" w:color="auto"/>
            </w:tcBorders>
          </w:tcPr>
          <w:p w14:paraId="3FD7E386" w14:textId="77777777" w:rsidR="0081790A" w:rsidRPr="007D7234" w:rsidRDefault="0081790A" w:rsidP="00301369">
            <w:pPr>
              <w:pStyle w:val="ENoteTableText"/>
            </w:pPr>
            <w:r w:rsidRPr="007D7234">
              <w:t>Special Broadcasting Service Act 1991</w:t>
            </w:r>
          </w:p>
        </w:tc>
        <w:tc>
          <w:tcPr>
            <w:tcW w:w="992" w:type="dxa"/>
            <w:tcBorders>
              <w:top w:val="single" w:sz="4" w:space="0" w:color="auto"/>
              <w:bottom w:val="single" w:sz="4" w:space="0" w:color="auto"/>
            </w:tcBorders>
          </w:tcPr>
          <w:p w14:paraId="58405BED" w14:textId="77777777" w:rsidR="0081790A" w:rsidRPr="007D7234" w:rsidRDefault="0081790A" w:rsidP="00301369">
            <w:pPr>
              <w:pStyle w:val="ENoteTableText"/>
            </w:pPr>
            <w:r w:rsidRPr="007D7234">
              <w:t>180, 1991</w:t>
            </w:r>
          </w:p>
        </w:tc>
        <w:tc>
          <w:tcPr>
            <w:tcW w:w="993" w:type="dxa"/>
            <w:tcBorders>
              <w:top w:val="single" w:sz="4" w:space="0" w:color="auto"/>
              <w:bottom w:val="single" w:sz="4" w:space="0" w:color="auto"/>
            </w:tcBorders>
          </w:tcPr>
          <w:p w14:paraId="3813818B" w14:textId="77777777" w:rsidR="0081790A" w:rsidRPr="007D7234" w:rsidRDefault="0081790A" w:rsidP="00301369">
            <w:pPr>
              <w:pStyle w:val="ENoteTableText"/>
            </w:pPr>
            <w:smartTag w:uri="urn:schemas-microsoft-com:office:smarttags" w:element="date">
              <w:smartTagPr>
                <w:attr w:name="Month" w:val="11"/>
                <w:attr w:name="Day" w:val="25"/>
                <w:attr w:name="Year" w:val="1991"/>
              </w:smartTagPr>
              <w:r w:rsidRPr="007D7234">
                <w:t>25 Nov 1991</w:t>
              </w:r>
            </w:smartTag>
          </w:p>
        </w:tc>
        <w:tc>
          <w:tcPr>
            <w:tcW w:w="1845" w:type="dxa"/>
            <w:tcBorders>
              <w:top w:val="single" w:sz="4" w:space="0" w:color="auto"/>
              <w:bottom w:val="single" w:sz="4" w:space="0" w:color="auto"/>
            </w:tcBorders>
          </w:tcPr>
          <w:p w14:paraId="5F5D814B" w14:textId="77777777" w:rsidR="0081790A" w:rsidRPr="007D7234" w:rsidRDefault="00D972B7" w:rsidP="00D972B7">
            <w:pPr>
              <w:pStyle w:val="ENoteTableText"/>
            </w:pPr>
            <w:r w:rsidRPr="007D7234">
              <w:t>Sch</w:t>
            </w:r>
            <w:r w:rsidR="0081790A" w:rsidRPr="007D7234">
              <w:t xml:space="preserve">: </w:t>
            </w:r>
            <w:smartTag w:uri="urn:schemas-microsoft-com:office:smarttags" w:element="date">
              <w:smartTagPr>
                <w:attr w:name="Month" w:val="12"/>
                <w:attr w:name="Day" w:val="23"/>
                <w:attr w:name="Year" w:val="1991"/>
              </w:smartTagPr>
              <w:r w:rsidR="0081790A" w:rsidRPr="007D7234">
                <w:t>23 Dec 1991</w:t>
              </w:r>
              <w:r w:rsidRPr="007D7234">
                <w:t xml:space="preserve"> (s 2(1))</w:t>
              </w:r>
            </w:smartTag>
          </w:p>
        </w:tc>
        <w:tc>
          <w:tcPr>
            <w:tcW w:w="1423" w:type="dxa"/>
            <w:tcBorders>
              <w:top w:val="single" w:sz="4" w:space="0" w:color="auto"/>
              <w:bottom w:val="single" w:sz="4" w:space="0" w:color="auto"/>
            </w:tcBorders>
          </w:tcPr>
          <w:p w14:paraId="2136053F" w14:textId="77777777" w:rsidR="0081790A" w:rsidRPr="007D7234" w:rsidRDefault="0081790A" w:rsidP="00301369">
            <w:pPr>
              <w:pStyle w:val="ENoteTableText"/>
            </w:pPr>
            <w:r w:rsidRPr="007D7234">
              <w:t>—</w:t>
            </w:r>
          </w:p>
        </w:tc>
      </w:tr>
      <w:tr w:rsidR="0081790A" w:rsidRPr="007D7234" w14:paraId="7301FCE0" w14:textId="77777777" w:rsidTr="00BE6555">
        <w:trPr>
          <w:cantSplit/>
        </w:trPr>
        <w:tc>
          <w:tcPr>
            <w:tcW w:w="1838" w:type="dxa"/>
            <w:tcBorders>
              <w:top w:val="single" w:sz="4" w:space="0" w:color="auto"/>
              <w:bottom w:val="single" w:sz="4" w:space="0" w:color="auto"/>
            </w:tcBorders>
          </w:tcPr>
          <w:p w14:paraId="6DCC291B" w14:textId="77777777" w:rsidR="0081790A" w:rsidRPr="007D7234" w:rsidRDefault="0081790A" w:rsidP="00301369">
            <w:pPr>
              <w:pStyle w:val="ENoteTableText"/>
            </w:pPr>
            <w:r w:rsidRPr="007D7234">
              <w:t>Sales Tax Amendment (Transitional) Act 1992</w:t>
            </w:r>
          </w:p>
        </w:tc>
        <w:tc>
          <w:tcPr>
            <w:tcW w:w="992" w:type="dxa"/>
            <w:tcBorders>
              <w:top w:val="single" w:sz="4" w:space="0" w:color="auto"/>
              <w:bottom w:val="single" w:sz="4" w:space="0" w:color="auto"/>
            </w:tcBorders>
          </w:tcPr>
          <w:p w14:paraId="4C51EE77" w14:textId="77777777" w:rsidR="0081790A" w:rsidRPr="007D7234" w:rsidRDefault="0081790A" w:rsidP="00301369">
            <w:pPr>
              <w:pStyle w:val="ENoteTableText"/>
            </w:pPr>
            <w:r w:rsidRPr="007D7234">
              <w:t>118, 1992</w:t>
            </w:r>
          </w:p>
        </w:tc>
        <w:tc>
          <w:tcPr>
            <w:tcW w:w="993" w:type="dxa"/>
            <w:tcBorders>
              <w:top w:val="single" w:sz="4" w:space="0" w:color="auto"/>
              <w:bottom w:val="single" w:sz="4" w:space="0" w:color="auto"/>
            </w:tcBorders>
          </w:tcPr>
          <w:p w14:paraId="7E36163B" w14:textId="77777777" w:rsidR="0081790A" w:rsidRPr="007D7234" w:rsidRDefault="0081790A" w:rsidP="00301369">
            <w:pPr>
              <w:pStyle w:val="ENoteTableText"/>
            </w:pPr>
            <w:smartTag w:uri="urn:schemas-microsoft-com:office:smarttags" w:element="date">
              <w:smartTagPr>
                <w:attr w:name="Month" w:val="9"/>
                <w:attr w:name="Day" w:val="30"/>
                <w:attr w:name="Year" w:val="1992"/>
              </w:smartTagPr>
              <w:r w:rsidRPr="007D7234">
                <w:t>30 Sept 1992</w:t>
              </w:r>
            </w:smartTag>
          </w:p>
        </w:tc>
        <w:tc>
          <w:tcPr>
            <w:tcW w:w="1845" w:type="dxa"/>
            <w:tcBorders>
              <w:top w:val="single" w:sz="4" w:space="0" w:color="auto"/>
              <w:bottom w:val="single" w:sz="4" w:space="0" w:color="auto"/>
            </w:tcBorders>
          </w:tcPr>
          <w:p w14:paraId="7BFFCED0" w14:textId="77777777" w:rsidR="0081790A" w:rsidRPr="007D7234" w:rsidRDefault="00671740" w:rsidP="00671740">
            <w:pPr>
              <w:pStyle w:val="ENoteTableText"/>
            </w:pPr>
            <w:r w:rsidRPr="007D7234">
              <w:t xml:space="preserve">Sch: </w:t>
            </w:r>
            <w:r w:rsidR="0081790A" w:rsidRPr="007D7234">
              <w:t>28 Oct 1992</w:t>
            </w:r>
            <w:r w:rsidRPr="007D7234">
              <w:t xml:space="preserve"> (s 2)</w:t>
            </w:r>
          </w:p>
        </w:tc>
        <w:tc>
          <w:tcPr>
            <w:tcW w:w="1423" w:type="dxa"/>
            <w:tcBorders>
              <w:top w:val="single" w:sz="4" w:space="0" w:color="auto"/>
              <w:bottom w:val="single" w:sz="4" w:space="0" w:color="auto"/>
            </w:tcBorders>
          </w:tcPr>
          <w:p w14:paraId="1FAE0BA8" w14:textId="77777777" w:rsidR="0081790A" w:rsidRPr="007D7234" w:rsidRDefault="0081790A" w:rsidP="00301369">
            <w:pPr>
              <w:pStyle w:val="ENoteTableText"/>
            </w:pPr>
            <w:r w:rsidRPr="007D7234">
              <w:t>—</w:t>
            </w:r>
          </w:p>
        </w:tc>
      </w:tr>
      <w:tr w:rsidR="0081790A" w:rsidRPr="007D7234" w14:paraId="282D673A" w14:textId="77777777" w:rsidTr="00BE6555">
        <w:trPr>
          <w:cantSplit/>
        </w:trPr>
        <w:tc>
          <w:tcPr>
            <w:tcW w:w="1838" w:type="dxa"/>
            <w:tcBorders>
              <w:top w:val="single" w:sz="4" w:space="0" w:color="auto"/>
              <w:bottom w:val="single" w:sz="4" w:space="0" w:color="auto"/>
            </w:tcBorders>
          </w:tcPr>
          <w:p w14:paraId="2E4F1D34" w14:textId="77777777" w:rsidR="0081790A" w:rsidRPr="007D7234" w:rsidRDefault="0081790A" w:rsidP="00301369">
            <w:pPr>
              <w:pStyle w:val="ENoteTableText"/>
            </w:pPr>
            <w:r w:rsidRPr="007D7234">
              <w:t>Law and Justice Legislation Amendment Act (No.</w:t>
            </w:r>
            <w:r w:rsidR="000E491B" w:rsidRPr="007D7234">
              <w:t> </w:t>
            </w:r>
            <w:r w:rsidRPr="007D7234">
              <w:t>4) 1992</w:t>
            </w:r>
          </w:p>
        </w:tc>
        <w:tc>
          <w:tcPr>
            <w:tcW w:w="992" w:type="dxa"/>
            <w:tcBorders>
              <w:top w:val="single" w:sz="4" w:space="0" w:color="auto"/>
              <w:bottom w:val="single" w:sz="4" w:space="0" w:color="auto"/>
            </w:tcBorders>
          </w:tcPr>
          <w:p w14:paraId="2C20293C" w14:textId="77777777" w:rsidR="0081790A" w:rsidRPr="007D7234" w:rsidRDefault="0081790A" w:rsidP="00301369">
            <w:pPr>
              <w:pStyle w:val="ENoteTableText"/>
            </w:pPr>
            <w:r w:rsidRPr="007D7234">
              <w:t>143, 1992</w:t>
            </w:r>
          </w:p>
        </w:tc>
        <w:tc>
          <w:tcPr>
            <w:tcW w:w="993" w:type="dxa"/>
            <w:tcBorders>
              <w:top w:val="single" w:sz="4" w:space="0" w:color="auto"/>
              <w:bottom w:val="single" w:sz="4" w:space="0" w:color="auto"/>
            </w:tcBorders>
          </w:tcPr>
          <w:p w14:paraId="68DAB85D" w14:textId="77777777" w:rsidR="0081790A" w:rsidRPr="007D7234" w:rsidRDefault="0081790A" w:rsidP="00301369">
            <w:pPr>
              <w:pStyle w:val="ENoteTableText"/>
            </w:pPr>
            <w:smartTag w:uri="urn:schemas-microsoft-com:office:smarttags" w:element="date">
              <w:smartTagPr>
                <w:attr w:name="Month" w:val="12"/>
                <w:attr w:name="Day" w:val="7"/>
                <w:attr w:name="Year" w:val="1992"/>
              </w:smartTagPr>
              <w:r w:rsidRPr="007D7234">
                <w:t>7 Dec 1992</w:t>
              </w:r>
            </w:smartTag>
          </w:p>
        </w:tc>
        <w:tc>
          <w:tcPr>
            <w:tcW w:w="1845" w:type="dxa"/>
            <w:tcBorders>
              <w:top w:val="single" w:sz="4" w:space="0" w:color="auto"/>
              <w:bottom w:val="single" w:sz="4" w:space="0" w:color="auto"/>
            </w:tcBorders>
          </w:tcPr>
          <w:p w14:paraId="29DFB243" w14:textId="77777777" w:rsidR="0081790A" w:rsidRPr="007D7234" w:rsidRDefault="00AE0353" w:rsidP="00301369">
            <w:pPr>
              <w:pStyle w:val="ENoteTableText"/>
            </w:pPr>
            <w:r w:rsidRPr="007D7234">
              <w:t>Sch</w:t>
            </w:r>
            <w:r w:rsidR="0081790A" w:rsidRPr="007D7234">
              <w:t xml:space="preserve">: </w:t>
            </w:r>
            <w:smartTag w:uri="urn:schemas-microsoft-com:office:smarttags" w:element="date">
              <w:smartTagPr>
                <w:attr w:name="Month" w:val="12"/>
                <w:attr w:name="Day" w:val="7"/>
                <w:attr w:name="Year" w:val="1992"/>
              </w:smartTagPr>
              <w:r w:rsidRPr="007D7234">
                <w:t>7 Dec 1992</w:t>
              </w:r>
            </w:smartTag>
            <w:r w:rsidRPr="007D7234">
              <w:t xml:space="preserve"> (s 2(1))</w:t>
            </w:r>
          </w:p>
        </w:tc>
        <w:tc>
          <w:tcPr>
            <w:tcW w:w="1423" w:type="dxa"/>
            <w:tcBorders>
              <w:top w:val="single" w:sz="4" w:space="0" w:color="auto"/>
              <w:bottom w:val="single" w:sz="4" w:space="0" w:color="auto"/>
            </w:tcBorders>
          </w:tcPr>
          <w:p w14:paraId="05C66C17" w14:textId="77777777" w:rsidR="0081790A" w:rsidRPr="007D7234" w:rsidRDefault="0081790A" w:rsidP="00301369">
            <w:pPr>
              <w:pStyle w:val="ENoteTableText"/>
            </w:pPr>
            <w:r w:rsidRPr="007D7234">
              <w:t>—</w:t>
            </w:r>
          </w:p>
        </w:tc>
      </w:tr>
      <w:tr w:rsidR="0081790A" w:rsidRPr="007D7234" w14:paraId="288A015F" w14:textId="77777777" w:rsidTr="00BE6555">
        <w:trPr>
          <w:cantSplit/>
        </w:trPr>
        <w:tc>
          <w:tcPr>
            <w:tcW w:w="1838" w:type="dxa"/>
            <w:tcBorders>
              <w:top w:val="single" w:sz="4" w:space="0" w:color="auto"/>
              <w:bottom w:val="single" w:sz="4" w:space="0" w:color="auto"/>
            </w:tcBorders>
          </w:tcPr>
          <w:p w14:paraId="70DDF0BD" w14:textId="77777777" w:rsidR="0081790A" w:rsidRPr="007D7234" w:rsidRDefault="0081790A" w:rsidP="00301369">
            <w:pPr>
              <w:pStyle w:val="ENoteTableText"/>
            </w:pPr>
            <w:r w:rsidRPr="007D7234">
              <w:t>Law and Justice Legislation Amendment Act (No.</w:t>
            </w:r>
            <w:r w:rsidR="000E491B" w:rsidRPr="007D7234">
              <w:t> </w:t>
            </w:r>
            <w:r w:rsidRPr="007D7234">
              <w:t>3) 1992</w:t>
            </w:r>
          </w:p>
        </w:tc>
        <w:tc>
          <w:tcPr>
            <w:tcW w:w="992" w:type="dxa"/>
            <w:tcBorders>
              <w:top w:val="single" w:sz="4" w:space="0" w:color="auto"/>
              <w:bottom w:val="single" w:sz="4" w:space="0" w:color="auto"/>
            </w:tcBorders>
          </w:tcPr>
          <w:p w14:paraId="0D69663E" w14:textId="77777777" w:rsidR="0081790A" w:rsidRPr="007D7234" w:rsidRDefault="0081790A" w:rsidP="00301369">
            <w:pPr>
              <w:pStyle w:val="ENoteTableText"/>
            </w:pPr>
            <w:r w:rsidRPr="007D7234">
              <w:t>165, 1992</w:t>
            </w:r>
          </w:p>
        </w:tc>
        <w:tc>
          <w:tcPr>
            <w:tcW w:w="993" w:type="dxa"/>
            <w:tcBorders>
              <w:top w:val="single" w:sz="4" w:space="0" w:color="auto"/>
              <w:bottom w:val="single" w:sz="4" w:space="0" w:color="auto"/>
            </w:tcBorders>
          </w:tcPr>
          <w:p w14:paraId="1F841B70" w14:textId="77777777" w:rsidR="0081790A" w:rsidRPr="007D7234" w:rsidRDefault="0081790A" w:rsidP="00301369">
            <w:pPr>
              <w:pStyle w:val="ENoteTableText"/>
            </w:pPr>
            <w:smartTag w:uri="urn:schemas-microsoft-com:office:smarttags" w:element="date">
              <w:smartTagPr>
                <w:attr w:name="Month" w:val="12"/>
                <w:attr w:name="Day" w:val="11"/>
                <w:attr w:name="Year" w:val="1992"/>
              </w:smartTagPr>
              <w:r w:rsidRPr="007D7234">
                <w:t>11 Dec 1992</w:t>
              </w:r>
            </w:smartTag>
          </w:p>
        </w:tc>
        <w:tc>
          <w:tcPr>
            <w:tcW w:w="1845" w:type="dxa"/>
            <w:tcBorders>
              <w:top w:val="single" w:sz="4" w:space="0" w:color="auto"/>
              <w:bottom w:val="single" w:sz="4" w:space="0" w:color="auto"/>
            </w:tcBorders>
          </w:tcPr>
          <w:p w14:paraId="2A1D5308" w14:textId="77777777" w:rsidR="0081790A" w:rsidRPr="007D7234" w:rsidRDefault="007027FF" w:rsidP="00301369">
            <w:pPr>
              <w:pStyle w:val="ENoteTableText"/>
            </w:pPr>
            <w:r w:rsidRPr="007D7234">
              <w:t>Sch</w:t>
            </w:r>
            <w:r w:rsidR="0081790A" w:rsidRPr="007D7234">
              <w:t xml:space="preserve">: </w:t>
            </w:r>
            <w:smartTag w:uri="urn:schemas-microsoft-com:office:smarttags" w:element="date">
              <w:smartTagPr>
                <w:attr w:name="Month" w:val="12"/>
                <w:attr w:name="Day" w:val="11"/>
                <w:attr w:name="Year" w:val="1992"/>
              </w:smartTagPr>
              <w:r w:rsidRPr="007D7234">
                <w:t>11 Dec 1992</w:t>
              </w:r>
            </w:smartTag>
            <w:r w:rsidRPr="007D7234">
              <w:t xml:space="preserve"> (s 2(1))</w:t>
            </w:r>
          </w:p>
        </w:tc>
        <w:tc>
          <w:tcPr>
            <w:tcW w:w="1423" w:type="dxa"/>
            <w:tcBorders>
              <w:top w:val="single" w:sz="4" w:space="0" w:color="auto"/>
              <w:bottom w:val="single" w:sz="4" w:space="0" w:color="auto"/>
            </w:tcBorders>
          </w:tcPr>
          <w:p w14:paraId="42072E5A" w14:textId="77777777" w:rsidR="0081790A" w:rsidRPr="007D7234" w:rsidRDefault="0081790A" w:rsidP="00301369">
            <w:pPr>
              <w:pStyle w:val="ENoteTableText"/>
            </w:pPr>
            <w:r w:rsidRPr="007D7234">
              <w:t>—</w:t>
            </w:r>
          </w:p>
        </w:tc>
      </w:tr>
      <w:tr w:rsidR="0081790A" w:rsidRPr="007D7234" w14:paraId="45DD2480" w14:textId="77777777" w:rsidTr="00BE6555">
        <w:trPr>
          <w:cantSplit/>
        </w:trPr>
        <w:tc>
          <w:tcPr>
            <w:tcW w:w="1838" w:type="dxa"/>
            <w:tcBorders>
              <w:top w:val="single" w:sz="4" w:space="0" w:color="auto"/>
              <w:bottom w:val="nil"/>
            </w:tcBorders>
          </w:tcPr>
          <w:p w14:paraId="516368B6" w14:textId="77777777" w:rsidR="0081790A" w:rsidRPr="007D7234" w:rsidRDefault="0081790A" w:rsidP="006B38A4">
            <w:pPr>
              <w:pStyle w:val="ENoteTableText"/>
              <w:keepNext/>
            </w:pPr>
            <w:r w:rsidRPr="007D7234">
              <w:t>Qantas Sale Act 1992</w:t>
            </w:r>
          </w:p>
        </w:tc>
        <w:tc>
          <w:tcPr>
            <w:tcW w:w="992" w:type="dxa"/>
            <w:tcBorders>
              <w:top w:val="single" w:sz="4" w:space="0" w:color="auto"/>
              <w:bottom w:val="nil"/>
            </w:tcBorders>
          </w:tcPr>
          <w:p w14:paraId="6DB4E7BB" w14:textId="77777777" w:rsidR="0081790A" w:rsidRPr="007D7234" w:rsidRDefault="0081790A" w:rsidP="00301369">
            <w:pPr>
              <w:pStyle w:val="ENoteTableText"/>
            </w:pPr>
            <w:r w:rsidRPr="007D7234">
              <w:t>196, 1992</w:t>
            </w:r>
          </w:p>
        </w:tc>
        <w:tc>
          <w:tcPr>
            <w:tcW w:w="993" w:type="dxa"/>
            <w:tcBorders>
              <w:top w:val="single" w:sz="4" w:space="0" w:color="auto"/>
              <w:bottom w:val="nil"/>
            </w:tcBorders>
          </w:tcPr>
          <w:p w14:paraId="502AD410" w14:textId="77777777" w:rsidR="0081790A" w:rsidRPr="007D7234" w:rsidRDefault="0081790A" w:rsidP="00301369">
            <w:pPr>
              <w:pStyle w:val="ENoteTableText"/>
            </w:pPr>
            <w:smartTag w:uri="urn:schemas-microsoft-com:office:smarttags" w:element="date">
              <w:smartTagPr>
                <w:attr w:name="Month" w:val="12"/>
                <w:attr w:name="Day" w:val="21"/>
                <w:attr w:name="Year" w:val="1992"/>
              </w:smartTagPr>
              <w:r w:rsidRPr="007D7234">
                <w:t>21 Dec 1992</w:t>
              </w:r>
            </w:smartTag>
          </w:p>
        </w:tc>
        <w:tc>
          <w:tcPr>
            <w:tcW w:w="1845" w:type="dxa"/>
            <w:tcBorders>
              <w:top w:val="single" w:sz="4" w:space="0" w:color="auto"/>
              <w:bottom w:val="nil"/>
            </w:tcBorders>
          </w:tcPr>
          <w:p w14:paraId="16164FA5" w14:textId="77777777" w:rsidR="0081790A" w:rsidRPr="007D7234" w:rsidRDefault="0081790A" w:rsidP="00633996">
            <w:pPr>
              <w:pStyle w:val="ENoteTableText"/>
            </w:pPr>
            <w:r w:rsidRPr="007D7234">
              <w:t>Sch (Pt</w:t>
            </w:r>
            <w:r w:rsidR="00A52E65" w:rsidRPr="007D7234">
              <w:t> </w:t>
            </w:r>
            <w:r w:rsidRPr="007D7234">
              <w:t xml:space="preserve">1): </w:t>
            </w:r>
            <w:smartTag w:uri="urn:schemas-microsoft-com:office:smarttags" w:element="date">
              <w:smartTagPr>
                <w:attr w:name="Month" w:val="3"/>
                <w:attr w:name="Day" w:val="10"/>
                <w:attr w:name="Year" w:val="1993"/>
              </w:smartTagPr>
              <w:r w:rsidRPr="007D7234">
                <w:t>10 Mar 1993</w:t>
              </w:r>
            </w:smartTag>
            <w:r w:rsidRPr="007D7234">
              <w:t xml:space="preserve"> (</w:t>
            </w:r>
            <w:r w:rsidR="00633996" w:rsidRPr="007D7234">
              <w:t>s 2(2), (3)(a) and gaz</w:t>
            </w:r>
            <w:r w:rsidRPr="007D7234">
              <w:t xml:space="preserve"> 1993, No GN17)</w:t>
            </w:r>
            <w:r w:rsidRPr="007D7234">
              <w:br/>
              <w:t>Sch (P</w:t>
            </w:r>
            <w:r w:rsidR="00633996" w:rsidRPr="007D7234">
              <w:t>t</w:t>
            </w:r>
            <w:r w:rsidR="00A52E65" w:rsidRPr="007D7234">
              <w:t> </w:t>
            </w:r>
            <w:r w:rsidRPr="007D7234">
              <w:t xml:space="preserve">5): </w:t>
            </w:r>
            <w:smartTag w:uri="urn:schemas-microsoft-com:office:smarttags" w:element="date">
              <w:smartTagPr>
                <w:attr w:name="Month" w:val="8"/>
                <w:attr w:name="Day" w:val="30"/>
                <w:attr w:name="Year" w:val="1995"/>
              </w:smartTagPr>
              <w:r w:rsidRPr="007D7234">
                <w:t>30 Aug 1995</w:t>
              </w:r>
            </w:smartTag>
            <w:r w:rsidRPr="007D7234">
              <w:t xml:space="preserve"> (</w:t>
            </w:r>
            <w:r w:rsidR="00633996" w:rsidRPr="007D7234">
              <w:t>s 2(2), (3)(c) and gaz</w:t>
            </w:r>
            <w:r w:rsidRPr="007D7234">
              <w:t xml:space="preserve"> 1995, No S324)</w:t>
            </w:r>
          </w:p>
        </w:tc>
        <w:tc>
          <w:tcPr>
            <w:tcW w:w="1423" w:type="dxa"/>
            <w:tcBorders>
              <w:top w:val="single" w:sz="4" w:space="0" w:color="auto"/>
              <w:bottom w:val="nil"/>
            </w:tcBorders>
          </w:tcPr>
          <w:p w14:paraId="70FA1AA5" w14:textId="77777777" w:rsidR="0081790A" w:rsidRPr="007D7234" w:rsidRDefault="009E42ED" w:rsidP="00301369">
            <w:pPr>
              <w:pStyle w:val="ENoteTableText"/>
            </w:pPr>
            <w:r w:rsidRPr="007D7234">
              <w:t>—</w:t>
            </w:r>
          </w:p>
        </w:tc>
      </w:tr>
      <w:tr w:rsidR="0081790A" w:rsidRPr="007D7234" w14:paraId="5BA51B02" w14:textId="77777777" w:rsidTr="00BE6555">
        <w:trPr>
          <w:cantSplit/>
        </w:trPr>
        <w:tc>
          <w:tcPr>
            <w:tcW w:w="1838" w:type="dxa"/>
            <w:tcBorders>
              <w:top w:val="nil"/>
              <w:bottom w:val="nil"/>
            </w:tcBorders>
          </w:tcPr>
          <w:p w14:paraId="4FCE2661" w14:textId="77777777" w:rsidR="0081790A" w:rsidRPr="007D7234" w:rsidRDefault="0081790A" w:rsidP="00CF1B7C">
            <w:pPr>
              <w:pStyle w:val="ENoteTTIndentHeading"/>
              <w:rPr>
                <w:rFonts w:eastAsiaTheme="minorHAnsi"/>
              </w:rPr>
            </w:pPr>
            <w:r w:rsidRPr="007D7234">
              <w:t>as amended by</w:t>
            </w:r>
          </w:p>
        </w:tc>
        <w:tc>
          <w:tcPr>
            <w:tcW w:w="992" w:type="dxa"/>
            <w:tcBorders>
              <w:top w:val="nil"/>
              <w:bottom w:val="nil"/>
            </w:tcBorders>
          </w:tcPr>
          <w:p w14:paraId="32A335F3" w14:textId="77777777" w:rsidR="0081790A" w:rsidRPr="007D7234" w:rsidRDefault="0081790A" w:rsidP="00301369">
            <w:pPr>
              <w:pStyle w:val="ENoteTableText"/>
            </w:pPr>
          </w:p>
        </w:tc>
        <w:tc>
          <w:tcPr>
            <w:tcW w:w="993" w:type="dxa"/>
            <w:tcBorders>
              <w:top w:val="nil"/>
              <w:bottom w:val="nil"/>
            </w:tcBorders>
          </w:tcPr>
          <w:p w14:paraId="3A597588" w14:textId="77777777" w:rsidR="0081790A" w:rsidRPr="007D7234" w:rsidRDefault="0081790A" w:rsidP="00301369">
            <w:pPr>
              <w:pStyle w:val="ENoteTableText"/>
            </w:pPr>
          </w:p>
        </w:tc>
        <w:tc>
          <w:tcPr>
            <w:tcW w:w="1845" w:type="dxa"/>
            <w:tcBorders>
              <w:top w:val="nil"/>
              <w:bottom w:val="nil"/>
            </w:tcBorders>
          </w:tcPr>
          <w:p w14:paraId="14FEBC79" w14:textId="77777777" w:rsidR="0081790A" w:rsidRPr="007D7234" w:rsidRDefault="0081790A" w:rsidP="00301369">
            <w:pPr>
              <w:pStyle w:val="ENoteTableText"/>
            </w:pPr>
          </w:p>
        </w:tc>
        <w:tc>
          <w:tcPr>
            <w:tcW w:w="1423" w:type="dxa"/>
            <w:tcBorders>
              <w:top w:val="nil"/>
              <w:bottom w:val="nil"/>
            </w:tcBorders>
          </w:tcPr>
          <w:p w14:paraId="0B912E2D" w14:textId="77777777" w:rsidR="0081790A" w:rsidRPr="007D7234" w:rsidRDefault="0081790A" w:rsidP="00301369">
            <w:pPr>
              <w:pStyle w:val="ENoteTableText"/>
            </w:pPr>
          </w:p>
        </w:tc>
      </w:tr>
      <w:tr w:rsidR="0081790A" w:rsidRPr="007D7234" w14:paraId="6D120170" w14:textId="77777777" w:rsidTr="00BE6555">
        <w:trPr>
          <w:cantSplit/>
        </w:trPr>
        <w:tc>
          <w:tcPr>
            <w:tcW w:w="1838" w:type="dxa"/>
            <w:tcBorders>
              <w:top w:val="nil"/>
              <w:bottom w:val="nil"/>
            </w:tcBorders>
          </w:tcPr>
          <w:p w14:paraId="680A1170" w14:textId="77777777" w:rsidR="0081790A" w:rsidRPr="007D7234" w:rsidRDefault="0081790A" w:rsidP="00CF1B7C">
            <w:pPr>
              <w:pStyle w:val="ENoteTTi"/>
              <w:rPr>
                <w:rFonts w:eastAsiaTheme="minorHAnsi"/>
                <w:lang w:eastAsia="en-US"/>
              </w:rPr>
            </w:pPr>
            <w:r w:rsidRPr="007D7234">
              <w:t>Qantas Sale Amendment Act 1993</w:t>
            </w:r>
          </w:p>
        </w:tc>
        <w:tc>
          <w:tcPr>
            <w:tcW w:w="992" w:type="dxa"/>
            <w:tcBorders>
              <w:top w:val="nil"/>
              <w:bottom w:val="nil"/>
            </w:tcBorders>
          </w:tcPr>
          <w:p w14:paraId="654BDD3D" w14:textId="77777777" w:rsidR="0081790A" w:rsidRPr="007D7234" w:rsidRDefault="0081790A" w:rsidP="00301369">
            <w:pPr>
              <w:pStyle w:val="ENoteTableText"/>
            </w:pPr>
            <w:r w:rsidRPr="007D7234">
              <w:t>60, 1993</w:t>
            </w:r>
          </w:p>
        </w:tc>
        <w:tc>
          <w:tcPr>
            <w:tcW w:w="993" w:type="dxa"/>
            <w:tcBorders>
              <w:top w:val="nil"/>
              <w:bottom w:val="nil"/>
            </w:tcBorders>
          </w:tcPr>
          <w:p w14:paraId="2A73480D" w14:textId="77777777" w:rsidR="0081790A" w:rsidRPr="007D7234" w:rsidRDefault="0081790A" w:rsidP="00301369">
            <w:pPr>
              <w:pStyle w:val="ENoteTableText"/>
            </w:pPr>
            <w:smartTag w:uri="urn:schemas-microsoft-com:office:smarttags" w:element="date">
              <w:smartTagPr>
                <w:attr w:name="Month" w:val="11"/>
                <w:attr w:name="Day" w:val="3"/>
                <w:attr w:name="Year" w:val="1993"/>
              </w:smartTagPr>
              <w:r w:rsidRPr="007D7234">
                <w:t>3 Nov 1993</w:t>
              </w:r>
            </w:smartTag>
          </w:p>
        </w:tc>
        <w:tc>
          <w:tcPr>
            <w:tcW w:w="1845" w:type="dxa"/>
            <w:tcBorders>
              <w:top w:val="nil"/>
              <w:bottom w:val="nil"/>
            </w:tcBorders>
          </w:tcPr>
          <w:p w14:paraId="239FDADD" w14:textId="77777777" w:rsidR="0081790A" w:rsidRPr="007D7234" w:rsidRDefault="0081790A" w:rsidP="00301369">
            <w:pPr>
              <w:pStyle w:val="ENoteTableText"/>
            </w:pPr>
            <w:smartTag w:uri="urn:schemas-microsoft-com:office:smarttags" w:element="date">
              <w:smartTagPr>
                <w:attr w:name="Month" w:val="3"/>
                <w:attr w:name="Day" w:val="10"/>
                <w:attr w:name="Year" w:val="1993"/>
              </w:smartTagPr>
              <w:r w:rsidRPr="007D7234">
                <w:t>10 Mar 1993</w:t>
              </w:r>
              <w:r w:rsidR="00935309" w:rsidRPr="007D7234">
                <w:t xml:space="preserve"> (s 2)</w:t>
              </w:r>
            </w:smartTag>
          </w:p>
        </w:tc>
        <w:tc>
          <w:tcPr>
            <w:tcW w:w="1423" w:type="dxa"/>
            <w:tcBorders>
              <w:top w:val="nil"/>
              <w:bottom w:val="nil"/>
            </w:tcBorders>
          </w:tcPr>
          <w:p w14:paraId="469C1658" w14:textId="77777777" w:rsidR="0081790A" w:rsidRPr="007D7234" w:rsidRDefault="0081790A" w:rsidP="00301369">
            <w:pPr>
              <w:pStyle w:val="ENoteTableText"/>
            </w:pPr>
            <w:r w:rsidRPr="007D7234">
              <w:t>—</w:t>
            </w:r>
          </w:p>
        </w:tc>
      </w:tr>
      <w:tr w:rsidR="0081790A" w:rsidRPr="007D7234" w14:paraId="243605DA" w14:textId="77777777" w:rsidTr="00BE6555">
        <w:trPr>
          <w:cantSplit/>
        </w:trPr>
        <w:tc>
          <w:tcPr>
            <w:tcW w:w="1838" w:type="dxa"/>
            <w:tcBorders>
              <w:top w:val="nil"/>
              <w:bottom w:val="single" w:sz="4" w:space="0" w:color="auto"/>
            </w:tcBorders>
          </w:tcPr>
          <w:p w14:paraId="66CE0CDD" w14:textId="77777777" w:rsidR="0081790A" w:rsidRPr="007D7234" w:rsidRDefault="0081790A" w:rsidP="006B38A4">
            <w:pPr>
              <w:pStyle w:val="ENoteTTi"/>
              <w:keepNext w:val="0"/>
              <w:rPr>
                <w:rFonts w:eastAsiaTheme="minorHAnsi"/>
                <w:lang w:eastAsia="en-US"/>
              </w:rPr>
            </w:pPr>
            <w:r w:rsidRPr="007D7234">
              <w:t>Qantas Sale Amendment Act 1994</w:t>
            </w:r>
          </w:p>
        </w:tc>
        <w:tc>
          <w:tcPr>
            <w:tcW w:w="992" w:type="dxa"/>
            <w:tcBorders>
              <w:top w:val="nil"/>
              <w:bottom w:val="single" w:sz="4" w:space="0" w:color="auto"/>
            </w:tcBorders>
          </w:tcPr>
          <w:p w14:paraId="09D058C6" w14:textId="77777777" w:rsidR="0081790A" w:rsidRPr="007D7234" w:rsidRDefault="0081790A" w:rsidP="00301369">
            <w:pPr>
              <w:pStyle w:val="ENoteTableText"/>
            </w:pPr>
            <w:r w:rsidRPr="007D7234">
              <w:t>168, 1994</w:t>
            </w:r>
          </w:p>
        </w:tc>
        <w:tc>
          <w:tcPr>
            <w:tcW w:w="993" w:type="dxa"/>
            <w:tcBorders>
              <w:top w:val="nil"/>
              <w:bottom w:val="single" w:sz="4" w:space="0" w:color="auto"/>
            </w:tcBorders>
          </w:tcPr>
          <w:p w14:paraId="18EA5948" w14:textId="77777777" w:rsidR="0081790A" w:rsidRPr="007D7234" w:rsidRDefault="0081790A" w:rsidP="00301369">
            <w:pPr>
              <w:pStyle w:val="ENoteTableText"/>
            </w:pPr>
            <w:smartTag w:uri="urn:schemas-microsoft-com:office:smarttags" w:element="date">
              <w:smartTagPr>
                <w:attr w:name="Month" w:val="12"/>
                <w:attr w:name="Day" w:val="16"/>
                <w:attr w:name="Year" w:val="1994"/>
              </w:smartTagPr>
              <w:r w:rsidRPr="007D7234">
                <w:t>16 Dec 1994</w:t>
              </w:r>
            </w:smartTag>
          </w:p>
        </w:tc>
        <w:tc>
          <w:tcPr>
            <w:tcW w:w="1845" w:type="dxa"/>
            <w:tcBorders>
              <w:top w:val="nil"/>
              <w:bottom w:val="single" w:sz="4" w:space="0" w:color="auto"/>
            </w:tcBorders>
          </w:tcPr>
          <w:p w14:paraId="716FDF38" w14:textId="77777777" w:rsidR="0081790A" w:rsidRPr="007D7234" w:rsidRDefault="0081790A" w:rsidP="00B32392">
            <w:pPr>
              <w:pStyle w:val="ENoteTableText"/>
            </w:pPr>
            <w:r w:rsidRPr="007D7234">
              <w:t>Sch (</w:t>
            </w:r>
            <w:r w:rsidR="006779CC" w:rsidRPr="007D7234">
              <w:t>item 1</w:t>
            </w:r>
            <w:r w:rsidRPr="007D7234">
              <w:t xml:space="preserve">7): </w:t>
            </w:r>
            <w:smartTag w:uri="urn:schemas-microsoft-com:office:smarttags" w:element="date">
              <w:smartTagPr>
                <w:attr w:name="Month" w:val="12"/>
                <w:attr w:name="Day" w:val="16"/>
                <w:attr w:name="Year" w:val="1994"/>
              </w:smartTagPr>
              <w:r w:rsidR="00B32392" w:rsidRPr="007D7234">
                <w:t>16 Dec 1994 (s 2(1))</w:t>
              </w:r>
            </w:smartTag>
          </w:p>
        </w:tc>
        <w:tc>
          <w:tcPr>
            <w:tcW w:w="1423" w:type="dxa"/>
            <w:tcBorders>
              <w:top w:val="nil"/>
              <w:bottom w:val="single" w:sz="4" w:space="0" w:color="auto"/>
            </w:tcBorders>
          </w:tcPr>
          <w:p w14:paraId="6BD34CCB" w14:textId="77777777" w:rsidR="0081790A" w:rsidRPr="007D7234" w:rsidRDefault="0081790A" w:rsidP="00301369">
            <w:pPr>
              <w:pStyle w:val="ENoteTableText"/>
            </w:pPr>
            <w:r w:rsidRPr="007D7234">
              <w:t>—</w:t>
            </w:r>
          </w:p>
        </w:tc>
      </w:tr>
      <w:tr w:rsidR="0081790A" w:rsidRPr="007D7234" w14:paraId="32EF7DA2" w14:textId="77777777" w:rsidTr="00BE6555">
        <w:trPr>
          <w:cantSplit/>
        </w:trPr>
        <w:tc>
          <w:tcPr>
            <w:tcW w:w="1838" w:type="dxa"/>
            <w:tcBorders>
              <w:top w:val="single" w:sz="4" w:space="0" w:color="auto"/>
              <w:bottom w:val="single" w:sz="4" w:space="0" w:color="auto"/>
            </w:tcBorders>
          </w:tcPr>
          <w:p w14:paraId="478B4AA5" w14:textId="77777777" w:rsidR="0081790A" w:rsidRPr="007D7234" w:rsidRDefault="0081790A" w:rsidP="00301369">
            <w:pPr>
              <w:pStyle w:val="ENoteTableText"/>
            </w:pPr>
            <w:r w:rsidRPr="007D7234">
              <w:lastRenderedPageBreak/>
              <w:t>Electoral and Referendum Amendment Act 1992</w:t>
            </w:r>
          </w:p>
        </w:tc>
        <w:tc>
          <w:tcPr>
            <w:tcW w:w="992" w:type="dxa"/>
            <w:tcBorders>
              <w:top w:val="single" w:sz="4" w:space="0" w:color="auto"/>
              <w:bottom w:val="single" w:sz="4" w:space="0" w:color="auto"/>
            </w:tcBorders>
          </w:tcPr>
          <w:p w14:paraId="45BB7C99" w14:textId="77777777" w:rsidR="0081790A" w:rsidRPr="007D7234" w:rsidRDefault="0081790A" w:rsidP="00301369">
            <w:pPr>
              <w:pStyle w:val="ENoteTableText"/>
            </w:pPr>
            <w:r w:rsidRPr="007D7234">
              <w:t>219, 1992</w:t>
            </w:r>
          </w:p>
        </w:tc>
        <w:tc>
          <w:tcPr>
            <w:tcW w:w="993" w:type="dxa"/>
            <w:tcBorders>
              <w:top w:val="single" w:sz="4" w:space="0" w:color="auto"/>
              <w:bottom w:val="single" w:sz="4" w:space="0" w:color="auto"/>
            </w:tcBorders>
          </w:tcPr>
          <w:p w14:paraId="44A7DF8F" w14:textId="77777777" w:rsidR="0081790A" w:rsidRPr="007D7234" w:rsidRDefault="0081790A" w:rsidP="00301369">
            <w:pPr>
              <w:pStyle w:val="ENoteTableText"/>
            </w:pPr>
            <w:smartTag w:uri="urn:schemas-microsoft-com:office:smarttags" w:element="date">
              <w:smartTagPr>
                <w:attr w:name="Month" w:val="12"/>
                <w:attr w:name="Day" w:val="24"/>
                <w:attr w:name="Year" w:val="1992"/>
              </w:smartTagPr>
              <w:r w:rsidRPr="007D7234">
                <w:t>24 Dec 1992</w:t>
              </w:r>
            </w:smartTag>
          </w:p>
        </w:tc>
        <w:tc>
          <w:tcPr>
            <w:tcW w:w="1845" w:type="dxa"/>
            <w:tcBorders>
              <w:top w:val="single" w:sz="4" w:space="0" w:color="auto"/>
              <w:bottom w:val="single" w:sz="4" w:space="0" w:color="auto"/>
            </w:tcBorders>
          </w:tcPr>
          <w:p w14:paraId="773852F4" w14:textId="77777777" w:rsidR="0081790A" w:rsidRPr="007D7234" w:rsidRDefault="009955D8" w:rsidP="009955D8">
            <w:pPr>
              <w:pStyle w:val="ENoteTableText"/>
            </w:pPr>
            <w:r w:rsidRPr="007D7234">
              <w:t>s</w:t>
            </w:r>
            <w:r w:rsidR="0081790A" w:rsidRPr="007D7234">
              <w:t xml:space="preserve"> 36: </w:t>
            </w:r>
            <w:smartTag w:uri="urn:schemas-microsoft-com:office:smarttags" w:element="date">
              <w:smartTagPr>
                <w:attr w:name="Month" w:val="12"/>
                <w:attr w:name="Day" w:val="24"/>
                <w:attr w:name="Year" w:val="1992"/>
              </w:smartTagPr>
              <w:r w:rsidRPr="007D7234">
                <w:t>24 Dec 1992</w:t>
              </w:r>
            </w:smartTag>
            <w:r w:rsidRPr="007D7234">
              <w:t xml:space="preserve"> (s 2(1))</w:t>
            </w:r>
          </w:p>
        </w:tc>
        <w:tc>
          <w:tcPr>
            <w:tcW w:w="1423" w:type="dxa"/>
            <w:tcBorders>
              <w:top w:val="single" w:sz="4" w:space="0" w:color="auto"/>
              <w:bottom w:val="single" w:sz="4" w:space="0" w:color="auto"/>
            </w:tcBorders>
          </w:tcPr>
          <w:p w14:paraId="46D34AF5" w14:textId="77777777" w:rsidR="0081790A" w:rsidRPr="007D7234" w:rsidRDefault="0081790A" w:rsidP="00301369">
            <w:pPr>
              <w:pStyle w:val="ENoteTableText"/>
            </w:pPr>
            <w:r w:rsidRPr="007D7234">
              <w:t>—</w:t>
            </w:r>
          </w:p>
        </w:tc>
      </w:tr>
      <w:tr w:rsidR="0081790A" w:rsidRPr="007D7234" w14:paraId="3868D595" w14:textId="77777777" w:rsidTr="00BE6555">
        <w:trPr>
          <w:cantSplit/>
        </w:trPr>
        <w:tc>
          <w:tcPr>
            <w:tcW w:w="1838" w:type="dxa"/>
            <w:tcBorders>
              <w:top w:val="single" w:sz="4" w:space="0" w:color="auto"/>
              <w:bottom w:val="single" w:sz="4" w:space="0" w:color="auto"/>
            </w:tcBorders>
          </w:tcPr>
          <w:p w14:paraId="28B38785" w14:textId="77777777" w:rsidR="0081790A" w:rsidRPr="007D7234" w:rsidRDefault="0081790A" w:rsidP="00301369">
            <w:pPr>
              <w:pStyle w:val="ENoteTableText"/>
            </w:pPr>
            <w:r w:rsidRPr="007D7234">
              <w:t>Prime Minister and Cabinet (Miscellaneous Provisions) Act 1994</w:t>
            </w:r>
          </w:p>
        </w:tc>
        <w:tc>
          <w:tcPr>
            <w:tcW w:w="992" w:type="dxa"/>
            <w:tcBorders>
              <w:top w:val="single" w:sz="4" w:space="0" w:color="auto"/>
              <w:bottom w:val="single" w:sz="4" w:space="0" w:color="auto"/>
            </w:tcBorders>
          </w:tcPr>
          <w:p w14:paraId="0A62C0BA" w14:textId="77777777" w:rsidR="0081790A" w:rsidRPr="007D7234" w:rsidRDefault="0081790A" w:rsidP="00301369">
            <w:pPr>
              <w:pStyle w:val="ENoteTableText"/>
            </w:pPr>
            <w:r w:rsidRPr="007D7234">
              <w:t>33, 1994</w:t>
            </w:r>
          </w:p>
        </w:tc>
        <w:tc>
          <w:tcPr>
            <w:tcW w:w="993" w:type="dxa"/>
            <w:tcBorders>
              <w:top w:val="single" w:sz="4" w:space="0" w:color="auto"/>
              <w:bottom w:val="single" w:sz="4" w:space="0" w:color="auto"/>
            </w:tcBorders>
          </w:tcPr>
          <w:p w14:paraId="09885705" w14:textId="77777777" w:rsidR="0081790A" w:rsidRPr="007D7234" w:rsidRDefault="0081790A" w:rsidP="00301369">
            <w:pPr>
              <w:pStyle w:val="ENoteTableText"/>
            </w:pPr>
            <w:smartTag w:uri="urn:schemas-microsoft-com:office:smarttags" w:element="date">
              <w:smartTagPr>
                <w:attr w:name="Month" w:val="3"/>
                <w:attr w:name="Day" w:val="15"/>
                <w:attr w:name="Year" w:val="1994"/>
              </w:smartTagPr>
              <w:r w:rsidRPr="007D7234">
                <w:t>15 Mar 1994</w:t>
              </w:r>
            </w:smartTag>
          </w:p>
        </w:tc>
        <w:tc>
          <w:tcPr>
            <w:tcW w:w="1845" w:type="dxa"/>
            <w:tcBorders>
              <w:top w:val="single" w:sz="4" w:space="0" w:color="auto"/>
              <w:bottom w:val="single" w:sz="4" w:space="0" w:color="auto"/>
            </w:tcBorders>
          </w:tcPr>
          <w:p w14:paraId="4E7F1E2D" w14:textId="77777777" w:rsidR="0081790A" w:rsidRPr="007D7234" w:rsidRDefault="0081790A" w:rsidP="00EE5DBC">
            <w:pPr>
              <w:pStyle w:val="ENoteTableText"/>
            </w:pPr>
            <w:r w:rsidRPr="007D7234">
              <w:t>s</w:t>
            </w:r>
            <w:r w:rsidR="00A52E65" w:rsidRPr="007D7234">
              <w:t> </w:t>
            </w:r>
            <w:r w:rsidRPr="007D7234">
              <w:t>1</w:t>
            </w:r>
            <w:r w:rsidR="00C57606" w:rsidRPr="007D7234">
              <w:t>2</w:t>
            </w:r>
            <w:r w:rsidR="00EE5DBC" w:rsidRPr="007D7234">
              <w:t xml:space="preserve"> and</w:t>
            </w:r>
            <w:r w:rsidR="00C57606" w:rsidRPr="007D7234">
              <w:t xml:space="preserve"> </w:t>
            </w:r>
            <w:r w:rsidRPr="007D7234">
              <w:t xml:space="preserve">13: </w:t>
            </w:r>
            <w:smartTag w:uri="urn:schemas-microsoft-com:office:smarttags" w:element="date">
              <w:smartTagPr>
                <w:attr w:name="Month" w:val="3"/>
                <w:attr w:name="Day" w:val="15"/>
                <w:attr w:name="Year" w:val="1994"/>
              </w:smartTagPr>
              <w:r w:rsidR="00C57606" w:rsidRPr="007D7234">
                <w:t>15 Mar 1994 (s 2(1))</w:t>
              </w:r>
            </w:smartTag>
          </w:p>
        </w:tc>
        <w:tc>
          <w:tcPr>
            <w:tcW w:w="1423" w:type="dxa"/>
            <w:tcBorders>
              <w:top w:val="single" w:sz="4" w:space="0" w:color="auto"/>
              <w:bottom w:val="single" w:sz="4" w:space="0" w:color="auto"/>
            </w:tcBorders>
          </w:tcPr>
          <w:p w14:paraId="7DB5897F" w14:textId="77777777" w:rsidR="0081790A" w:rsidRPr="007D7234" w:rsidRDefault="0081790A" w:rsidP="00C57606">
            <w:pPr>
              <w:pStyle w:val="ENoteTableText"/>
            </w:pPr>
            <w:r w:rsidRPr="007D7234">
              <w:t>s 13</w:t>
            </w:r>
          </w:p>
        </w:tc>
      </w:tr>
      <w:tr w:rsidR="0081790A" w:rsidRPr="007D7234" w14:paraId="026F5962" w14:textId="77777777" w:rsidTr="00BE6555">
        <w:trPr>
          <w:cantSplit/>
        </w:trPr>
        <w:tc>
          <w:tcPr>
            <w:tcW w:w="1838" w:type="dxa"/>
            <w:tcBorders>
              <w:top w:val="single" w:sz="4" w:space="0" w:color="auto"/>
              <w:bottom w:val="single" w:sz="4" w:space="0" w:color="auto"/>
            </w:tcBorders>
          </w:tcPr>
          <w:p w14:paraId="28D68621" w14:textId="77777777" w:rsidR="0081790A" w:rsidRPr="007D7234" w:rsidRDefault="0081790A" w:rsidP="00301369">
            <w:pPr>
              <w:pStyle w:val="ENoteTableText"/>
            </w:pPr>
            <w:r w:rsidRPr="007D7234">
              <w:t>Transport and Communications Legislation Amendment Act 1994</w:t>
            </w:r>
          </w:p>
        </w:tc>
        <w:tc>
          <w:tcPr>
            <w:tcW w:w="992" w:type="dxa"/>
            <w:tcBorders>
              <w:top w:val="single" w:sz="4" w:space="0" w:color="auto"/>
              <w:bottom w:val="single" w:sz="4" w:space="0" w:color="auto"/>
            </w:tcBorders>
          </w:tcPr>
          <w:p w14:paraId="48E46107" w14:textId="77777777" w:rsidR="0081790A" w:rsidRPr="007D7234" w:rsidRDefault="0081790A" w:rsidP="00301369">
            <w:pPr>
              <w:pStyle w:val="ENoteTableText"/>
            </w:pPr>
            <w:r w:rsidRPr="007D7234">
              <w:t>64, 1994</w:t>
            </w:r>
          </w:p>
        </w:tc>
        <w:tc>
          <w:tcPr>
            <w:tcW w:w="993" w:type="dxa"/>
            <w:tcBorders>
              <w:top w:val="single" w:sz="4" w:space="0" w:color="auto"/>
              <w:bottom w:val="single" w:sz="4" w:space="0" w:color="auto"/>
            </w:tcBorders>
          </w:tcPr>
          <w:p w14:paraId="7C6B167E" w14:textId="77777777" w:rsidR="0081790A" w:rsidRPr="007D7234" w:rsidRDefault="0081790A" w:rsidP="00301369">
            <w:pPr>
              <w:pStyle w:val="ENoteTableText"/>
            </w:pPr>
            <w:r w:rsidRPr="007D7234">
              <w:t>30</w:t>
            </w:r>
            <w:r w:rsidR="000E491B" w:rsidRPr="007D7234">
              <w:t> </w:t>
            </w:r>
            <w:r w:rsidRPr="007D7234">
              <w:t>May 1994</w:t>
            </w:r>
          </w:p>
        </w:tc>
        <w:tc>
          <w:tcPr>
            <w:tcW w:w="1845" w:type="dxa"/>
            <w:tcBorders>
              <w:top w:val="single" w:sz="4" w:space="0" w:color="auto"/>
              <w:bottom w:val="single" w:sz="4" w:space="0" w:color="auto"/>
            </w:tcBorders>
          </w:tcPr>
          <w:p w14:paraId="334ACE85" w14:textId="77777777" w:rsidR="0081790A" w:rsidRPr="007D7234" w:rsidRDefault="003B4657" w:rsidP="003B4657">
            <w:pPr>
              <w:pStyle w:val="ENoteTableText"/>
            </w:pPr>
            <w:r w:rsidRPr="007D7234">
              <w:t>Sch 3</w:t>
            </w:r>
            <w:r w:rsidR="0081790A" w:rsidRPr="007D7234">
              <w:t xml:space="preserve">: </w:t>
            </w:r>
            <w:r w:rsidR="00A15900" w:rsidRPr="007D7234">
              <w:t>30</w:t>
            </w:r>
            <w:r w:rsidR="000E491B" w:rsidRPr="007D7234">
              <w:t> </w:t>
            </w:r>
            <w:r w:rsidR="00A15900" w:rsidRPr="007D7234">
              <w:t>May 1994</w:t>
            </w:r>
            <w:r w:rsidRPr="007D7234">
              <w:t xml:space="preserve"> (s 2(1))</w:t>
            </w:r>
          </w:p>
        </w:tc>
        <w:tc>
          <w:tcPr>
            <w:tcW w:w="1423" w:type="dxa"/>
            <w:tcBorders>
              <w:top w:val="single" w:sz="4" w:space="0" w:color="auto"/>
              <w:bottom w:val="single" w:sz="4" w:space="0" w:color="auto"/>
            </w:tcBorders>
          </w:tcPr>
          <w:p w14:paraId="57E189C6" w14:textId="77777777" w:rsidR="0081790A" w:rsidRPr="007D7234" w:rsidRDefault="0081790A" w:rsidP="00301369">
            <w:pPr>
              <w:pStyle w:val="ENoteTableText"/>
            </w:pPr>
            <w:r w:rsidRPr="007D7234">
              <w:t>—</w:t>
            </w:r>
          </w:p>
        </w:tc>
      </w:tr>
      <w:tr w:rsidR="0081790A" w:rsidRPr="007D7234" w14:paraId="0EB3C3D0" w14:textId="77777777" w:rsidTr="00BE6555">
        <w:trPr>
          <w:cantSplit/>
        </w:trPr>
        <w:tc>
          <w:tcPr>
            <w:tcW w:w="1838" w:type="dxa"/>
            <w:tcBorders>
              <w:top w:val="single" w:sz="4" w:space="0" w:color="auto"/>
              <w:bottom w:val="single" w:sz="4" w:space="0" w:color="auto"/>
            </w:tcBorders>
          </w:tcPr>
          <w:p w14:paraId="04C4C006" w14:textId="77777777" w:rsidR="0081790A" w:rsidRPr="007D7234" w:rsidRDefault="0081790A" w:rsidP="00301369">
            <w:pPr>
              <w:pStyle w:val="ENoteTableText"/>
            </w:pPr>
            <w:r w:rsidRPr="007D7234">
              <w:t>Law and Justice Legislation Amendment Act 1994</w:t>
            </w:r>
          </w:p>
        </w:tc>
        <w:tc>
          <w:tcPr>
            <w:tcW w:w="992" w:type="dxa"/>
            <w:tcBorders>
              <w:top w:val="single" w:sz="4" w:space="0" w:color="auto"/>
              <w:bottom w:val="single" w:sz="4" w:space="0" w:color="auto"/>
            </w:tcBorders>
          </w:tcPr>
          <w:p w14:paraId="0B075B3C" w14:textId="77777777" w:rsidR="0081790A" w:rsidRPr="007D7234" w:rsidRDefault="0081790A" w:rsidP="00301369">
            <w:pPr>
              <w:pStyle w:val="ENoteTableText"/>
            </w:pPr>
            <w:r w:rsidRPr="007D7234">
              <w:t>84, 1994</w:t>
            </w:r>
          </w:p>
        </w:tc>
        <w:tc>
          <w:tcPr>
            <w:tcW w:w="993" w:type="dxa"/>
            <w:tcBorders>
              <w:top w:val="single" w:sz="4" w:space="0" w:color="auto"/>
              <w:bottom w:val="single" w:sz="4" w:space="0" w:color="auto"/>
            </w:tcBorders>
          </w:tcPr>
          <w:p w14:paraId="3443C7FB" w14:textId="77777777" w:rsidR="0081790A" w:rsidRPr="007D7234" w:rsidRDefault="0081790A" w:rsidP="00301369">
            <w:pPr>
              <w:pStyle w:val="ENoteTableText"/>
            </w:pPr>
            <w:r w:rsidRPr="007D7234">
              <w:t>23</w:t>
            </w:r>
            <w:r w:rsidR="000E491B" w:rsidRPr="007D7234">
              <w:t> </w:t>
            </w:r>
            <w:r w:rsidRPr="007D7234">
              <w:t>June 1994</w:t>
            </w:r>
          </w:p>
        </w:tc>
        <w:tc>
          <w:tcPr>
            <w:tcW w:w="1845" w:type="dxa"/>
            <w:tcBorders>
              <w:top w:val="single" w:sz="4" w:space="0" w:color="auto"/>
              <w:bottom w:val="single" w:sz="4" w:space="0" w:color="auto"/>
            </w:tcBorders>
          </w:tcPr>
          <w:p w14:paraId="275BC5CD" w14:textId="77777777" w:rsidR="0081790A" w:rsidRPr="007D7234" w:rsidRDefault="0081790A" w:rsidP="00713003">
            <w:pPr>
              <w:pStyle w:val="ENoteTableText"/>
            </w:pPr>
            <w:r w:rsidRPr="007D7234">
              <w:t>s</w:t>
            </w:r>
            <w:r w:rsidR="00A52E65" w:rsidRPr="007D7234">
              <w:t> </w:t>
            </w:r>
            <w:r w:rsidRPr="007D7234">
              <w:t xml:space="preserve">48–70 and 72–85: </w:t>
            </w:r>
            <w:r w:rsidR="00713003" w:rsidRPr="007D7234">
              <w:t>23</w:t>
            </w:r>
            <w:r w:rsidR="000E491B" w:rsidRPr="007D7234">
              <w:t> </w:t>
            </w:r>
            <w:r w:rsidR="00713003" w:rsidRPr="007D7234">
              <w:t>June 1994</w:t>
            </w:r>
            <w:r w:rsidR="00C41C12" w:rsidRPr="007D7234">
              <w:t xml:space="preserve"> (s 2(1))</w:t>
            </w:r>
          </w:p>
        </w:tc>
        <w:tc>
          <w:tcPr>
            <w:tcW w:w="1423" w:type="dxa"/>
            <w:tcBorders>
              <w:top w:val="single" w:sz="4" w:space="0" w:color="auto"/>
              <w:bottom w:val="single" w:sz="4" w:space="0" w:color="auto"/>
            </w:tcBorders>
          </w:tcPr>
          <w:p w14:paraId="06BFFF5A" w14:textId="77777777" w:rsidR="0081790A" w:rsidRPr="007D7234" w:rsidRDefault="0081790A" w:rsidP="00713003">
            <w:pPr>
              <w:pStyle w:val="ENoteTableText"/>
            </w:pPr>
            <w:r w:rsidRPr="007D7234">
              <w:t>s</w:t>
            </w:r>
            <w:r w:rsidR="00A52E65" w:rsidRPr="007D7234">
              <w:t> </w:t>
            </w:r>
            <w:r w:rsidRPr="007D7234">
              <w:t>49, 52, 53, 56, 59, 60, 66, 67, 72, 74, 75, 78, 79, 81, 82 and 84</w:t>
            </w:r>
          </w:p>
        </w:tc>
      </w:tr>
      <w:tr w:rsidR="0081790A" w:rsidRPr="007D7234" w14:paraId="6D3487E0" w14:textId="77777777" w:rsidTr="00BE6555">
        <w:trPr>
          <w:cantSplit/>
        </w:trPr>
        <w:tc>
          <w:tcPr>
            <w:tcW w:w="1838" w:type="dxa"/>
            <w:tcBorders>
              <w:top w:val="single" w:sz="4" w:space="0" w:color="auto"/>
              <w:bottom w:val="single" w:sz="4" w:space="0" w:color="auto"/>
            </w:tcBorders>
          </w:tcPr>
          <w:p w14:paraId="216BCB2C" w14:textId="77777777" w:rsidR="0081790A" w:rsidRPr="007D7234" w:rsidRDefault="0081790A" w:rsidP="00301369">
            <w:pPr>
              <w:pStyle w:val="ENoteTableText"/>
            </w:pPr>
            <w:r w:rsidRPr="007D7234">
              <w:t>Employment Services (Consequential Amendments) Act 1994</w:t>
            </w:r>
          </w:p>
        </w:tc>
        <w:tc>
          <w:tcPr>
            <w:tcW w:w="992" w:type="dxa"/>
            <w:tcBorders>
              <w:top w:val="single" w:sz="4" w:space="0" w:color="auto"/>
              <w:bottom w:val="single" w:sz="4" w:space="0" w:color="auto"/>
            </w:tcBorders>
          </w:tcPr>
          <w:p w14:paraId="3F5E0AD6" w14:textId="77777777" w:rsidR="0081790A" w:rsidRPr="007D7234" w:rsidRDefault="0081790A" w:rsidP="00301369">
            <w:pPr>
              <w:pStyle w:val="ENoteTableText"/>
            </w:pPr>
            <w:r w:rsidRPr="007D7234">
              <w:t>177, 1994</w:t>
            </w:r>
          </w:p>
        </w:tc>
        <w:tc>
          <w:tcPr>
            <w:tcW w:w="993" w:type="dxa"/>
            <w:tcBorders>
              <w:top w:val="single" w:sz="4" w:space="0" w:color="auto"/>
              <w:bottom w:val="single" w:sz="4" w:space="0" w:color="auto"/>
            </w:tcBorders>
          </w:tcPr>
          <w:p w14:paraId="15D281E5" w14:textId="77777777" w:rsidR="0081790A" w:rsidRPr="007D7234" w:rsidRDefault="0081790A" w:rsidP="00301369">
            <w:pPr>
              <w:pStyle w:val="ENoteTableText"/>
            </w:pPr>
            <w:smartTag w:uri="urn:schemas-microsoft-com:office:smarttags" w:element="date">
              <w:smartTagPr>
                <w:attr w:name="Month" w:val="12"/>
                <w:attr w:name="Day" w:val="19"/>
                <w:attr w:name="Year" w:val="1994"/>
              </w:smartTagPr>
              <w:r w:rsidRPr="007D7234">
                <w:t>19 Dec 1994</w:t>
              </w:r>
            </w:smartTag>
          </w:p>
        </w:tc>
        <w:tc>
          <w:tcPr>
            <w:tcW w:w="1845" w:type="dxa"/>
            <w:tcBorders>
              <w:top w:val="single" w:sz="4" w:space="0" w:color="auto"/>
              <w:bottom w:val="single" w:sz="4" w:space="0" w:color="auto"/>
            </w:tcBorders>
          </w:tcPr>
          <w:p w14:paraId="47CDF2FA" w14:textId="77777777" w:rsidR="0081790A" w:rsidRPr="007D7234" w:rsidRDefault="00487A4C" w:rsidP="00487A4C">
            <w:pPr>
              <w:pStyle w:val="ENoteTableText"/>
            </w:pPr>
            <w:r w:rsidRPr="007D7234">
              <w:t>s 9, 11 and 12:</w:t>
            </w:r>
            <w:r w:rsidR="0081790A" w:rsidRPr="007D7234">
              <w:t xml:space="preserve"> </w:t>
            </w:r>
            <w:smartTag w:uri="urn:schemas-microsoft-com:office:smarttags" w:element="date">
              <w:smartTagPr>
                <w:attr w:name="Month" w:val="1"/>
                <w:attr w:name="Day" w:val="1"/>
                <w:attr w:name="Year" w:val="1995"/>
              </w:smartTagPr>
              <w:r w:rsidR="0081790A" w:rsidRPr="007D7234">
                <w:t>1 Jan 1995</w:t>
              </w:r>
            </w:smartTag>
            <w:r w:rsidR="0081790A" w:rsidRPr="007D7234">
              <w:t xml:space="preserve"> (</w:t>
            </w:r>
            <w:r w:rsidRPr="007D7234">
              <w:t>s </w:t>
            </w:r>
            <w:r w:rsidR="0081790A" w:rsidRPr="007D7234">
              <w:t>2(</w:t>
            </w:r>
            <w:r w:rsidRPr="007D7234">
              <w:t>3</w:t>
            </w:r>
            <w:r w:rsidR="0081790A" w:rsidRPr="007D7234">
              <w:t>))</w:t>
            </w:r>
          </w:p>
        </w:tc>
        <w:tc>
          <w:tcPr>
            <w:tcW w:w="1423" w:type="dxa"/>
            <w:tcBorders>
              <w:top w:val="single" w:sz="4" w:space="0" w:color="auto"/>
              <w:bottom w:val="single" w:sz="4" w:space="0" w:color="auto"/>
            </w:tcBorders>
          </w:tcPr>
          <w:p w14:paraId="42EF30EB" w14:textId="77777777" w:rsidR="0081790A" w:rsidRPr="007D7234" w:rsidRDefault="00487A4C" w:rsidP="00487A4C">
            <w:pPr>
              <w:pStyle w:val="ENoteTableText"/>
            </w:pPr>
            <w:r w:rsidRPr="007D7234">
              <w:t xml:space="preserve">s </w:t>
            </w:r>
            <w:r w:rsidR="0081790A" w:rsidRPr="007D7234">
              <w:t>9</w:t>
            </w:r>
          </w:p>
        </w:tc>
      </w:tr>
      <w:tr w:rsidR="0081790A" w:rsidRPr="007D7234" w14:paraId="78D52BA2" w14:textId="77777777" w:rsidTr="00BE6555">
        <w:trPr>
          <w:cantSplit/>
        </w:trPr>
        <w:tc>
          <w:tcPr>
            <w:tcW w:w="1838" w:type="dxa"/>
            <w:tcBorders>
              <w:top w:val="single" w:sz="4" w:space="0" w:color="auto"/>
              <w:bottom w:val="single" w:sz="4" w:space="0" w:color="auto"/>
            </w:tcBorders>
          </w:tcPr>
          <w:p w14:paraId="134D9AC8" w14:textId="77777777" w:rsidR="0081790A" w:rsidRPr="007D7234" w:rsidRDefault="0081790A" w:rsidP="00417B67">
            <w:pPr>
              <w:pStyle w:val="ENoteTableText"/>
            </w:pPr>
            <w:r w:rsidRPr="007D7234">
              <w:t>Taxation Laws Amendment Act (No.</w:t>
            </w:r>
            <w:r w:rsidR="000E491B" w:rsidRPr="007D7234">
              <w:t> </w:t>
            </w:r>
            <w:r w:rsidRPr="007D7234">
              <w:t>4) 1994</w:t>
            </w:r>
          </w:p>
        </w:tc>
        <w:tc>
          <w:tcPr>
            <w:tcW w:w="992" w:type="dxa"/>
            <w:tcBorders>
              <w:top w:val="single" w:sz="4" w:space="0" w:color="auto"/>
              <w:bottom w:val="single" w:sz="4" w:space="0" w:color="auto"/>
            </w:tcBorders>
          </w:tcPr>
          <w:p w14:paraId="2337AE9E" w14:textId="77777777" w:rsidR="0081790A" w:rsidRPr="007D7234" w:rsidRDefault="0081790A" w:rsidP="00417B67">
            <w:pPr>
              <w:pStyle w:val="ENoteTableText"/>
            </w:pPr>
            <w:r w:rsidRPr="007D7234">
              <w:t>181, 1994</w:t>
            </w:r>
          </w:p>
        </w:tc>
        <w:tc>
          <w:tcPr>
            <w:tcW w:w="993" w:type="dxa"/>
            <w:tcBorders>
              <w:top w:val="single" w:sz="4" w:space="0" w:color="auto"/>
              <w:bottom w:val="single" w:sz="4" w:space="0" w:color="auto"/>
            </w:tcBorders>
          </w:tcPr>
          <w:p w14:paraId="2A32B393" w14:textId="77777777" w:rsidR="0081790A" w:rsidRPr="007D7234" w:rsidRDefault="0081790A" w:rsidP="00417B67">
            <w:pPr>
              <w:pStyle w:val="ENoteTableText"/>
            </w:pPr>
            <w:smartTag w:uri="urn:schemas-microsoft-com:office:smarttags" w:element="date">
              <w:smartTagPr>
                <w:attr w:name="Month" w:val="12"/>
                <w:attr w:name="Day" w:val="19"/>
                <w:attr w:name="Year" w:val="1994"/>
              </w:smartTagPr>
              <w:r w:rsidRPr="007D7234">
                <w:t>19 Dec 1994</w:t>
              </w:r>
            </w:smartTag>
          </w:p>
        </w:tc>
        <w:tc>
          <w:tcPr>
            <w:tcW w:w="1845" w:type="dxa"/>
            <w:tcBorders>
              <w:top w:val="single" w:sz="4" w:space="0" w:color="auto"/>
              <w:bottom w:val="single" w:sz="4" w:space="0" w:color="auto"/>
            </w:tcBorders>
          </w:tcPr>
          <w:p w14:paraId="761FCF83" w14:textId="77777777" w:rsidR="0081790A" w:rsidRPr="007D7234" w:rsidRDefault="00EB1C75" w:rsidP="00417B67">
            <w:pPr>
              <w:pStyle w:val="ENoteTableText"/>
            </w:pPr>
            <w:r w:rsidRPr="007D7234">
              <w:t>Sch 5 (</w:t>
            </w:r>
            <w:r w:rsidR="00686BB3" w:rsidRPr="007D7234">
              <w:t>items 1</w:t>
            </w:r>
            <w:r w:rsidRPr="007D7234">
              <w:t>, 40): 19 Dec 1994 (s 2(1))</w:t>
            </w:r>
          </w:p>
        </w:tc>
        <w:tc>
          <w:tcPr>
            <w:tcW w:w="1423" w:type="dxa"/>
            <w:tcBorders>
              <w:top w:val="single" w:sz="4" w:space="0" w:color="auto"/>
              <w:bottom w:val="single" w:sz="4" w:space="0" w:color="auto"/>
            </w:tcBorders>
          </w:tcPr>
          <w:p w14:paraId="3D68CEE0" w14:textId="77777777" w:rsidR="0081790A" w:rsidRPr="007D7234" w:rsidRDefault="0081790A" w:rsidP="00417B67">
            <w:pPr>
              <w:pStyle w:val="ENoteTableText"/>
            </w:pPr>
            <w:r w:rsidRPr="007D7234">
              <w:t>Sch 5 (</w:t>
            </w:r>
            <w:r w:rsidR="006779CC" w:rsidRPr="007D7234">
              <w:t>item 1</w:t>
            </w:r>
            <w:r w:rsidRPr="007D7234">
              <w:t>)</w:t>
            </w:r>
          </w:p>
        </w:tc>
      </w:tr>
      <w:tr w:rsidR="0081790A" w:rsidRPr="007D7234" w14:paraId="092278BF" w14:textId="77777777" w:rsidTr="00BE6555">
        <w:trPr>
          <w:cantSplit/>
        </w:trPr>
        <w:tc>
          <w:tcPr>
            <w:tcW w:w="1838" w:type="dxa"/>
            <w:tcBorders>
              <w:top w:val="single" w:sz="4" w:space="0" w:color="auto"/>
              <w:bottom w:val="single" w:sz="4" w:space="0" w:color="auto"/>
            </w:tcBorders>
          </w:tcPr>
          <w:p w14:paraId="24F7D1E6" w14:textId="77777777" w:rsidR="0081790A" w:rsidRPr="007D7234" w:rsidRDefault="0081790A" w:rsidP="00417B67">
            <w:pPr>
              <w:pStyle w:val="ENoteTableText"/>
            </w:pPr>
            <w:r w:rsidRPr="007D7234">
              <w:t>Commonwealth Bank Sale Act 1995</w:t>
            </w:r>
          </w:p>
        </w:tc>
        <w:tc>
          <w:tcPr>
            <w:tcW w:w="992" w:type="dxa"/>
            <w:tcBorders>
              <w:top w:val="single" w:sz="4" w:space="0" w:color="auto"/>
              <w:bottom w:val="single" w:sz="4" w:space="0" w:color="auto"/>
            </w:tcBorders>
          </w:tcPr>
          <w:p w14:paraId="523C3BB2" w14:textId="77777777" w:rsidR="0081790A" w:rsidRPr="007D7234" w:rsidRDefault="0081790A" w:rsidP="00417B67">
            <w:pPr>
              <w:pStyle w:val="ENoteTableText"/>
            </w:pPr>
            <w:r w:rsidRPr="007D7234">
              <w:t>161, 1995</w:t>
            </w:r>
          </w:p>
        </w:tc>
        <w:tc>
          <w:tcPr>
            <w:tcW w:w="993" w:type="dxa"/>
            <w:tcBorders>
              <w:top w:val="single" w:sz="4" w:space="0" w:color="auto"/>
              <w:bottom w:val="single" w:sz="4" w:space="0" w:color="auto"/>
            </w:tcBorders>
          </w:tcPr>
          <w:p w14:paraId="6BCAFF04" w14:textId="77777777" w:rsidR="0081790A" w:rsidRPr="007D7234" w:rsidRDefault="0081790A" w:rsidP="00417B67">
            <w:pPr>
              <w:pStyle w:val="ENoteTableText"/>
            </w:pPr>
            <w:smartTag w:uri="urn:schemas-microsoft-com:office:smarttags" w:element="date">
              <w:smartTagPr>
                <w:attr w:name="Month" w:val="12"/>
                <w:attr w:name="Day" w:val="16"/>
                <w:attr w:name="Year" w:val="1995"/>
              </w:smartTagPr>
              <w:r w:rsidRPr="007D7234">
                <w:t>16 Dec 1995</w:t>
              </w:r>
            </w:smartTag>
          </w:p>
        </w:tc>
        <w:tc>
          <w:tcPr>
            <w:tcW w:w="1845" w:type="dxa"/>
            <w:tcBorders>
              <w:top w:val="single" w:sz="4" w:space="0" w:color="auto"/>
              <w:bottom w:val="single" w:sz="4" w:space="0" w:color="auto"/>
            </w:tcBorders>
          </w:tcPr>
          <w:p w14:paraId="65A6371C" w14:textId="77777777" w:rsidR="0081790A" w:rsidRPr="007D7234" w:rsidRDefault="0081790A" w:rsidP="00417B67">
            <w:pPr>
              <w:pStyle w:val="ENoteTableText"/>
            </w:pPr>
            <w:r w:rsidRPr="007D7234">
              <w:t>Sch (</w:t>
            </w:r>
            <w:r w:rsidR="00C43AA0" w:rsidRPr="007D7234">
              <w:t>item 5</w:t>
            </w:r>
            <w:r w:rsidRPr="007D7234">
              <w:t xml:space="preserve">2): </w:t>
            </w:r>
            <w:r w:rsidR="00BC73C6" w:rsidRPr="007D7234">
              <w:t>1</w:t>
            </w:r>
            <w:r w:rsidR="00994BA8" w:rsidRPr="007D7234">
              <w:t>9 July</w:t>
            </w:r>
            <w:r w:rsidR="00BC73C6" w:rsidRPr="007D7234">
              <w:t xml:space="preserve"> 1996 (s 2(2))</w:t>
            </w:r>
          </w:p>
        </w:tc>
        <w:tc>
          <w:tcPr>
            <w:tcW w:w="1423" w:type="dxa"/>
            <w:tcBorders>
              <w:top w:val="single" w:sz="4" w:space="0" w:color="auto"/>
              <w:bottom w:val="single" w:sz="4" w:space="0" w:color="auto"/>
            </w:tcBorders>
          </w:tcPr>
          <w:p w14:paraId="349D1459" w14:textId="77777777" w:rsidR="0081790A" w:rsidRPr="007D7234" w:rsidRDefault="0081790A" w:rsidP="00417B67">
            <w:pPr>
              <w:pStyle w:val="ENoteTableText"/>
            </w:pPr>
            <w:r w:rsidRPr="007D7234">
              <w:t>—</w:t>
            </w:r>
          </w:p>
        </w:tc>
      </w:tr>
      <w:tr w:rsidR="0081790A" w:rsidRPr="007D7234" w14:paraId="4D61E9F7" w14:textId="77777777" w:rsidTr="00BE6555">
        <w:trPr>
          <w:cantSplit/>
        </w:trPr>
        <w:tc>
          <w:tcPr>
            <w:tcW w:w="1838" w:type="dxa"/>
            <w:tcBorders>
              <w:top w:val="single" w:sz="4" w:space="0" w:color="auto"/>
              <w:bottom w:val="single" w:sz="4" w:space="0" w:color="auto"/>
            </w:tcBorders>
          </w:tcPr>
          <w:p w14:paraId="0A7EE5C5" w14:textId="77777777" w:rsidR="0081790A" w:rsidRPr="007D7234" w:rsidRDefault="0081790A" w:rsidP="00301369">
            <w:pPr>
              <w:pStyle w:val="ENoteTableText"/>
            </w:pPr>
            <w:r w:rsidRPr="007D7234">
              <w:t>Transport Legislation Amendment Act (No.</w:t>
            </w:r>
            <w:r w:rsidR="000E491B" w:rsidRPr="007D7234">
              <w:t> </w:t>
            </w:r>
            <w:r w:rsidRPr="007D7234">
              <w:t>3) 1995</w:t>
            </w:r>
          </w:p>
        </w:tc>
        <w:tc>
          <w:tcPr>
            <w:tcW w:w="992" w:type="dxa"/>
            <w:tcBorders>
              <w:top w:val="single" w:sz="4" w:space="0" w:color="auto"/>
              <w:bottom w:val="single" w:sz="4" w:space="0" w:color="auto"/>
            </w:tcBorders>
          </w:tcPr>
          <w:p w14:paraId="41417AC0" w14:textId="77777777" w:rsidR="0081790A" w:rsidRPr="007D7234" w:rsidRDefault="0081790A" w:rsidP="00301369">
            <w:pPr>
              <w:pStyle w:val="ENoteTableText"/>
            </w:pPr>
            <w:r w:rsidRPr="007D7234">
              <w:t>174, 1995</w:t>
            </w:r>
          </w:p>
        </w:tc>
        <w:tc>
          <w:tcPr>
            <w:tcW w:w="993" w:type="dxa"/>
            <w:tcBorders>
              <w:top w:val="single" w:sz="4" w:space="0" w:color="auto"/>
              <w:bottom w:val="single" w:sz="4" w:space="0" w:color="auto"/>
            </w:tcBorders>
          </w:tcPr>
          <w:p w14:paraId="080EFCD5" w14:textId="77777777" w:rsidR="0081790A" w:rsidRPr="007D7234" w:rsidRDefault="0081790A" w:rsidP="00301369">
            <w:pPr>
              <w:pStyle w:val="ENoteTableText"/>
            </w:pPr>
            <w:smartTag w:uri="urn:schemas-microsoft-com:office:smarttags" w:element="date">
              <w:smartTagPr>
                <w:attr w:name="Month" w:val="12"/>
                <w:attr w:name="Day" w:val="16"/>
                <w:attr w:name="Year" w:val="1995"/>
              </w:smartTagPr>
              <w:r w:rsidRPr="007D7234">
                <w:t>16 Dec 1995</w:t>
              </w:r>
            </w:smartTag>
          </w:p>
        </w:tc>
        <w:tc>
          <w:tcPr>
            <w:tcW w:w="1845" w:type="dxa"/>
            <w:tcBorders>
              <w:top w:val="single" w:sz="4" w:space="0" w:color="auto"/>
              <w:bottom w:val="single" w:sz="4" w:space="0" w:color="auto"/>
            </w:tcBorders>
          </w:tcPr>
          <w:p w14:paraId="42062C21" w14:textId="77777777" w:rsidR="0081790A" w:rsidRPr="007D7234" w:rsidRDefault="00A4491B" w:rsidP="005875B6">
            <w:pPr>
              <w:pStyle w:val="ENoteTableText"/>
            </w:pPr>
            <w:r w:rsidRPr="007D7234">
              <w:t>Sch 3 (</w:t>
            </w:r>
            <w:r w:rsidR="00D75551" w:rsidRPr="007D7234">
              <w:t>items 2</w:t>
            </w:r>
            <w:r w:rsidR="005875B6" w:rsidRPr="007D7234">
              <w:t>, 3</w:t>
            </w:r>
            <w:r w:rsidRPr="007D7234">
              <w:t>): 16</w:t>
            </w:r>
            <w:r w:rsidR="005875B6" w:rsidRPr="007D7234">
              <w:t> </w:t>
            </w:r>
            <w:r w:rsidRPr="007D7234">
              <w:t>Dec 1995 (s 2(1))</w:t>
            </w:r>
          </w:p>
        </w:tc>
        <w:tc>
          <w:tcPr>
            <w:tcW w:w="1423" w:type="dxa"/>
            <w:tcBorders>
              <w:top w:val="single" w:sz="4" w:space="0" w:color="auto"/>
              <w:bottom w:val="single" w:sz="4" w:space="0" w:color="auto"/>
            </w:tcBorders>
          </w:tcPr>
          <w:p w14:paraId="01D7C309" w14:textId="77777777" w:rsidR="0081790A" w:rsidRPr="007D7234" w:rsidRDefault="0081790A" w:rsidP="00301369">
            <w:pPr>
              <w:pStyle w:val="ENoteTableText"/>
            </w:pPr>
            <w:r w:rsidRPr="007D7234">
              <w:t>—</w:t>
            </w:r>
          </w:p>
        </w:tc>
      </w:tr>
      <w:tr w:rsidR="0081790A" w:rsidRPr="007D7234" w14:paraId="24450900" w14:textId="77777777" w:rsidTr="00BE6555">
        <w:trPr>
          <w:cantSplit/>
        </w:trPr>
        <w:tc>
          <w:tcPr>
            <w:tcW w:w="1838" w:type="dxa"/>
            <w:tcBorders>
              <w:top w:val="single" w:sz="4" w:space="0" w:color="auto"/>
              <w:bottom w:val="single" w:sz="4" w:space="0" w:color="auto"/>
            </w:tcBorders>
          </w:tcPr>
          <w:p w14:paraId="40597D54" w14:textId="77777777" w:rsidR="0081790A" w:rsidRPr="007D7234" w:rsidRDefault="0081790A" w:rsidP="00301369">
            <w:pPr>
              <w:pStyle w:val="ENoteTableText"/>
            </w:pPr>
            <w:r w:rsidRPr="007D7234">
              <w:t>Statute Law Revision Act 1996</w:t>
            </w:r>
          </w:p>
        </w:tc>
        <w:tc>
          <w:tcPr>
            <w:tcW w:w="992" w:type="dxa"/>
            <w:tcBorders>
              <w:top w:val="single" w:sz="4" w:space="0" w:color="auto"/>
              <w:bottom w:val="single" w:sz="4" w:space="0" w:color="auto"/>
            </w:tcBorders>
          </w:tcPr>
          <w:p w14:paraId="4429CCC4" w14:textId="77777777" w:rsidR="0081790A" w:rsidRPr="007D7234" w:rsidRDefault="0081790A" w:rsidP="00301369">
            <w:pPr>
              <w:pStyle w:val="ENoteTableText"/>
            </w:pPr>
            <w:r w:rsidRPr="007D7234">
              <w:t>43, 1996</w:t>
            </w:r>
          </w:p>
        </w:tc>
        <w:tc>
          <w:tcPr>
            <w:tcW w:w="993" w:type="dxa"/>
            <w:tcBorders>
              <w:top w:val="single" w:sz="4" w:space="0" w:color="auto"/>
              <w:bottom w:val="single" w:sz="4" w:space="0" w:color="auto"/>
            </w:tcBorders>
          </w:tcPr>
          <w:p w14:paraId="12A15F76" w14:textId="77777777" w:rsidR="0081790A" w:rsidRPr="007D7234" w:rsidRDefault="0081790A" w:rsidP="00301369">
            <w:pPr>
              <w:pStyle w:val="ENoteTableText"/>
            </w:pPr>
            <w:smartTag w:uri="urn:schemas-microsoft-com:office:smarttags" w:element="date">
              <w:smartTagPr>
                <w:attr w:name="Month" w:val="10"/>
                <w:attr w:name="Day" w:val="25"/>
                <w:attr w:name="Year" w:val="1996"/>
              </w:smartTagPr>
              <w:r w:rsidRPr="007D7234">
                <w:t>25 Oct 1996</w:t>
              </w:r>
            </w:smartTag>
          </w:p>
        </w:tc>
        <w:tc>
          <w:tcPr>
            <w:tcW w:w="1845" w:type="dxa"/>
            <w:tcBorders>
              <w:top w:val="single" w:sz="4" w:space="0" w:color="auto"/>
              <w:bottom w:val="single" w:sz="4" w:space="0" w:color="auto"/>
            </w:tcBorders>
          </w:tcPr>
          <w:p w14:paraId="53D7E6B1" w14:textId="77777777" w:rsidR="0081790A" w:rsidRPr="007D7234" w:rsidRDefault="0081790A" w:rsidP="00CB16BD">
            <w:pPr>
              <w:pStyle w:val="ENoteTableText"/>
            </w:pPr>
            <w:r w:rsidRPr="007D7234">
              <w:t>Sch</w:t>
            </w:r>
            <w:r w:rsidR="00A52E65" w:rsidRPr="007D7234">
              <w:t> </w:t>
            </w:r>
            <w:r w:rsidRPr="007D7234">
              <w:t>5 (</w:t>
            </w:r>
            <w:r w:rsidR="0051504D" w:rsidRPr="007D7234">
              <w:t>items 6</w:t>
            </w:r>
            <w:r w:rsidRPr="007D7234">
              <w:t xml:space="preserve">2–64): </w:t>
            </w:r>
            <w:r w:rsidR="00CB16BD" w:rsidRPr="007D7234">
              <w:t>25 Oct 1996 (s 2(1))</w:t>
            </w:r>
          </w:p>
        </w:tc>
        <w:tc>
          <w:tcPr>
            <w:tcW w:w="1423" w:type="dxa"/>
            <w:tcBorders>
              <w:top w:val="single" w:sz="4" w:space="0" w:color="auto"/>
              <w:bottom w:val="single" w:sz="4" w:space="0" w:color="auto"/>
            </w:tcBorders>
          </w:tcPr>
          <w:p w14:paraId="1CB9F051" w14:textId="77777777" w:rsidR="0081790A" w:rsidRPr="007D7234" w:rsidRDefault="0081790A" w:rsidP="00301369">
            <w:pPr>
              <w:pStyle w:val="ENoteTableText"/>
            </w:pPr>
            <w:r w:rsidRPr="007D7234">
              <w:t>—</w:t>
            </w:r>
          </w:p>
        </w:tc>
      </w:tr>
      <w:tr w:rsidR="0081790A" w:rsidRPr="007D7234" w14:paraId="6C746920" w14:textId="77777777" w:rsidTr="00BE6555">
        <w:trPr>
          <w:cantSplit/>
        </w:trPr>
        <w:tc>
          <w:tcPr>
            <w:tcW w:w="1838" w:type="dxa"/>
            <w:tcBorders>
              <w:top w:val="single" w:sz="4" w:space="0" w:color="auto"/>
              <w:bottom w:val="single" w:sz="4" w:space="0" w:color="auto"/>
            </w:tcBorders>
          </w:tcPr>
          <w:p w14:paraId="077719F9" w14:textId="77777777" w:rsidR="0081790A" w:rsidRPr="007D7234" w:rsidRDefault="0081790A" w:rsidP="00301369">
            <w:pPr>
              <w:pStyle w:val="ENoteTableText"/>
            </w:pPr>
            <w:r w:rsidRPr="007D7234">
              <w:t>AIDC Sale Act 1997</w:t>
            </w:r>
          </w:p>
        </w:tc>
        <w:tc>
          <w:tcPr>
            <w:tcW w:w="992" w:type="dxa"/>
            <w:tcBorders>
              <w:top w:val="single" w:sz="4" w:space="0" w:color="auto"/>
              <w:bottom w:val="single" w:sz="4" w:space="0" w:color="auto"/>
            </w:tcBorders>
          </w:tcPr>
          <w:p w14:paraId="7F2C182E" w14:textId="77777777" w:rsidR="0081790A" w:rsidRPr="007D7234" w:rsidRDefault="0081790A" w:rsidP="00301369">
            <w:pPr>
              <w:pStyle w:val="ENoteTableText"/>
            </w:pPr>
            <w:r w:rsidRPr="007D7234">
              <w:t>67, 1997</w:t>
            </w:r>
          </w:p>
        </w:tc>
        <w:tc>
          <w:tcPr>
            <w:tcW w:w="993" w:type="dxa"/>
            <w:tcBorders>
              <w:top w:val="single" w:sz="4" w:space="0" w:color="auto"/>
              <w:bottom w:val="single" w:sz="4" w:space="0" w:color="auto"/>
            </w:tcBorders>
          </w:tcPr>
          <w:p w14:paraId="59A89BCA" w14:textId="77777777" w:rsidR="0081790A" w:rsidRPr="007D7234" w:rsidRDefault="0081790A" w:rsidP="00301369">
            <w:pPr>
              <w:pStyle w:val="ENoteTableText"/>
            </w:pPr>
            <w:r w:rsidRPr="007D7234">
              <w:t>5</w:t>
            </w:r>
            <w:r w:rsidR="000E491B" w:rsidRPr="007D7234">
              <w:t> </w:t>
            </w:r>
            <w:r w:rsidRPr="007D7234">
              <w:t>June 1997</w:t>
            </w:r>
          </w:p>
        </w:tc>
        <w:tc>
          <w:tcPr>
            <w:tcW w:w="1845" w:type="dxa"/>
            <w:tcBorders>
              <w:top w:val="single" w:sz="4" w:space="0" w:color="auto"/>
              <w:bottom w:val="single" w:sz="4" w:space="0" w:color="auto"/>
            </w:tcBorders>
          </w:tcPr>
          <w:p w14:paraId="346D709F" w14:textId="77777777" w:rsidR="0081790A" w:rsidRPr="007D7234" w:rsidRDefault="0081790A" w:rsidP="009F1C41">
            <w:pPr>
              <w:pStyle w:val="ENoteTableText"/>
            </w:pPr>
            <w:r w:rsidRPr="007D7234">
              <w:t>Sch</w:t>
            </w:r>
            <w:r w:rsidR="00A52E65" w:rsidRPr="007D7234">
              <w:t> </w:t>
            </w:r>
            <w:r w:rsidRPr="007D7234">
              <w:t>2 (</w:t>
            </w:r>
            <w:r w:rsidR="00C43AA0" w:rsidRPr="007D7234">
              <w:t>item 5</w:t>
            </w:r>
            <w:r w:rsidRPr="007D7234">
              <w:t>): 22 Apr 2011 (</w:t>
            </w:r>
            <w:r w:rsidR="009F1C41" w:rsidRPr="007D7234">
              <w:t>s</w:t>
            </w:r>
            <w:r w:rsidRPr="007D7234">
              <w:t> 2(2) and F2011L00637)</w:t>
            </w:r>
          </w:p>
        </w:tc>
        <w:tc>
          <w:tcPr>
            <w:tcW w:w="1423" w:type="dxa"/>
            <w:tcBorders>
              <w:top w:val="single" w:sz="4" w:space="0" w:color="auto"/>
              <w:bottom w:val="single" w:sz="4" w:space="0" w:color="auto"/>
            </w:tcBorders>
          </w:tcPr>
          <w:p w14:paraId="65864E3D" w14:textId="77777777" w:rsidR="0081790A" w:rsidRPr="007D7234" w:rsidRDefault="0081790A" w:rsidP="00301369">
            <w:pPr>
              <w:pStyle w:val="ENoteTableText"/>
            </w:pPr>
            <w:r w:rsidRPr="007D7234">
              <w:t>—</w:t>
            </w:r>
          </w:p>
        </w:tc>
      </w:tr>
      <w:tr w:rsidR="0081790A" w:rsidRPr="007D7234" w14:paraId="004AE7CF" w14:textId="77777777" w:rsidTr="00BE6555">
        <w:trPr>
          <w:cantSplit/>
        </w:trPr>
        <w:tc>
          <w:tcPr>
            <w:tcW w:w="1838" w:type="dxa"/>
            <w:tcBorders>
              <w:top w:val="single" w:sz="4" w:space="0" w:color="auto"/>
              <w:bottom w:val="single" w:sz="4" w:space="0" w:color="auto"/>
            </w:tcBorders>
          </w:tcPr>
          <w:p w14:paraId="48F1F134" w14:textId="77777777" w:rsidR="0081790A" w:rsidRPr="007D7234" w:rsidRDefault="0081790A" w:rsidP="00301369">
            <w:pPr>
              <w:pStyle w:val="ENoteTableText"/>
            </w:pPr>
            <w:r w:rsidRPr="007D7234">
              <w:t>Australian National Railways Commission Sale Act 1997</w:t>
            </w:r>
          </w:p>
        </w:tc>
        <w:tc>
          <w:tcPr>
            <w:tcW w:w="992" w:type="dxa"/>
            <w:tcBorders>
              <w:top w:val="single" w:sz="4" w:space="0" w:color="auto"/>
              <w:bottom w:val="single" w:sz="4" w:space="0" w:color="auto"/>
            </w:tcBorders>
          </w:tcPr>
          <w:p w14:paraId="04BF260B" w14:textId="77777777" w:rsidR="0081790A" w:rsidRPr="007D7234" w:rsidRDefault="0081790A" w:rsidP="00301369">
            <w:pPr>
              <w:pStyle w:val="ENoteTableText"/>
            </w:pPr>
            <w:r w:rsidRPr="007D7234">
              <w:t>96, 1997</w:t>
            </w:r>
          </w:p>
        </w:tc>
        <w:tc>
          <w:tcPr>
            <w:tcW w:w="993" w:type="dxa"/>
            <w:tcBorders>
              <w:top w:val="single" w:sz="4" w:space="0" w:color="auto"/>
              <w:bottom w:val="single" w:sz="4" w:space="0" w:color="auto"/>
            </w:tcBorders>
          </w:tcPr>
          <w:p w14:paraId="342338C8" w14:textId="77777777" w:rsidR="0081790A" w:rsidRPr="007D7234" w:rsidRDefault="0081790A" w:rsidP="00301369">
            <w:pPr>
              <w:pStyle w:val="ENoteTableText"/>
            </w:pPr>
            <w:r w:rsidRPr="007D7234">
              <w:t>30</w:t>
            </w:r>
            <w:r w:rsidR="000E491B" w:rsidRPr="007D7234">
              <w:t> </w:t>
            </w:r>
            <w:r w:rsidRPr="007D7234">
              <w:t>June 1997</w:t>
            </w:r>
          </w:p>
        </w:tc>
        <w:tc>
          <w:tcPr>
            <w:tcW w:w="1845" w:type="dxa"/>
            <w:tcBorders>
              <w:top w:val="single" w:sz="4" w:space="0" w:color="auto"/>
              <w:bottom w:val="single" w:sz="4" w:space="0" w:color="auto"/>
            </w:tcBorders>
          </w:tcPr>
          <w:p w14:paraId="464620C1" w14:textId="77777777" w:rsidR="0081790A" w:rsidRPr="007D7234" w:rsidRDefault="0081790A" w:rsidP="008F4037">
            <w:pPr>
              <w:pStyle w:val="ENoteTableText"/>
            </w:pPr>
            <w:r w:rsidRPr="007D7234">
              <w:t>Sch</w:t>
            </w:r>
            <w:r w:rsidR="00A52E65" w:rsidRPr="007D7234">
              <w:t> </w:t>
            </w:r>
            <w:r w:rsidRPr="007D7234">
              <w:t>4 (</w:t>
            </w:r>
            <w:r w:rsidR="00686BB3" w:rsidRPr="007D7234">
              <w:t>item 3</w:t>
            </w:r>
            <w:r w:rsidRPr="007D7234">
              <w:t>): 1</w:t>
            </w:r>
            <w:r w:rsidR="004E3E04" w:rsidRPr="007D7234">
              <w:t> </w:t>
            </w:r>
            <w:r w:rsidRPr="007D7234">
              <w:t>Nov 2000 (</w:t>
            </w:r>
            <w:r w:rsidR="008F4037" w:rsidRPr="007D7234">
              <w:t>s 2(5) and gaz</w:t>
            </w:r>
            <w:r w:rsidRPr="007D7234">
              <w:t xml:space="preserve"> 2000, No S562) </w:t>
            </w:r>
          </w:p>
        </w:tc>
        <w:tc>
          <w:tcPr>
            <w:tcW w:w="1423" w:type="dxa"/>
            <w:tcBorders>
              <w:top w:val="single" w:sz="4" w:space="0" w:color="auto"/>
              <w:bottom w:val="single" w:sz="4" w:space="0" w:color="auto"/>
            </w:tcBorders>
          </w:tcPr>
          <w:p w14:paraId="0B636CA0" w14:textId="77777777" w:rsidR="0081790A" w:rsidRPr="007D7234" w:rsidRDefault="0081790A" w:rsidP="00301369">
            <w:pPr>
              <w:pStyle w:val="ENoteTableText"/>
            </w:pPr>
            <w:r w:rsidRPr="007D7234">
              <w:t>—</w:t>
            </w:r>
          </w:p>
        </w:tc>
      </w:tr>
      <w:tr w:rsidR="0081790A" w:rsidRPr="007D7234" w14:paraId="153D1B83" w14:textId="77777777" w:rsidTr="00BE6555">
        <w:trPr>
          <w:cantSplit/>
        </w:trPr>
        <w:tc>
          <w:tcPr>
            <w:tcW w:w="1838" w:type="dxa"/>
            <w:tcBorders>
              <w:top w:val="single" w:sz="4" w:space="0" w:color="auto"/>
              <w:bottom w:val="single" w:sz="4" w:space="0" w:color="auto"/>
            </w:tcBorders>
          </w:tcPr>
          <w:p w14:paraId="54AB8DB8" w14:textId="77777777" w:rsidR="0081790A" w:rsidRPr="007D7234" w:rsidRDefault="0081790A" w:rsidP="00301369">
            <w:pPr>
              <w:pStyle w:val="ENoteTableText"/>
            </w:pPr>
            <w:r w:rsidRPr="007D7234">
              <w:lastRenderedPageBreak/>
              <w:t>Aged Care (Consequential Provisions) Act 1997</w:t>
            </w:r>
          </w:p>
        </w:tc>
        <w:tc>
          <w:tcPr>
            <w:tcW w:w="992" w:type="dxa"/>
            <w:tcBorders>
              <w:top w:val="single" w:sz="4" w:space="0" w:color="auto"/>
              <w:bottom w:val="single" w:sz="4" w:space="0" w:color="auto"/>
            </w:tcBorders>
          </w:tcPr>
          <w:p w14:paraId="5468BB6A" w14:textId="77777777" w:rsidR="0081790A" w:rsidRPr="007D7234" w:rsidRDefault="0081790A" w:rsidP="00301369">
            <w:pPr>
              <w:pStyle w:val="ENoteTableText"/>
            </w:pPr>
            <w:r w:rsidRPr="007D7234">
              <w:t>114, 1997</w:t>
            </w:r>
          </w:p>
        </w:tc>
        <w:tc>
          <w:tcPr>
            <w:tcW w:w="993" w:type="dxa"/>
            <w:tcBorders>
              <w:top w:val="single" w:sz="4" w:space="0" w:color="auto"/>
              <w:bottom w:val="single" w:sz="4" w:space="0" w:color="auto"/>
            </w:tcBorders>
          </w:tcPr>
          <w:p w14:paraId="50EAA521" w14:textId="77777777" w:rsidR="0081790A" w:rsidRPr="007D7234" w:rsidRDefault="0081790A" w:rsidP="00301369">
            <w:pPr>
              <w:pStyle w:val="ENoteTableText"/>
            </w:pPr>
            <w:r w:rsidRPr="007D7234">
              <w:t>7</w:t>
            </w:r>
            <w:r w:rsidR="000E491B" w:rsidRPr="007D7234">
              <w:t> </w:t>
            </w:r>
            <w:r w:rsidRPr="007D7234">
              <w:t>July 1997</w:t>
            </w:r>
          </w:p>
        </w:tc>
        <w:tc>
          <w:tcPr>
            <w:tcW w:w="1845" w:type="dxa"/>
            <w:tcBorders>
              <w:top w:val="single" w:sz="4" w:space="0" w:color="auto"/>
              <w:bottom w:val="single" w:sz="4" w:space="0" w:color="auto"/>
            </w:tcBorders>
          </w:tcPr>
          <w:p w14:paraId="54CDB1BD" w14:textId="77777777" w:rsidR="0081790A" w:rsidRPr="007D7234" w:rsidRDefault="0081790A" w:rsidP="0037689C">
            <w:pPr>
              <w:pStyle w:val="ENoteTableText"/>
            </w:pPr>
            <w:r w:rsidRPr="007D7234">
              <w:t>Sch</w:t>
            </w:r>
            <w:r w:rsidR="004B20DF" w:rsidRPr="007D7234">
              <w:t> </w:t>
            </w:r>
            <w:r w:rsidRPr="007D7234">
              <w:t>5 (</w:t>
            </w:r>
            <w:r w:rsidR="00686BB3" w:rsidRPr="007D7234">
              <w:t>item 3</w:t>
            </w:r>
            <w:r w:rsidRPr="007D7234">
              <w:t xml:space="preserve">): </w:t>
            </w:r>
            <w:r w:rsidR="00081567" w:rsidRPr="007D7234">
              <w:t>1 Oct 1997 (s 2(1))</w:t>
            </w:r>
          </w:p>
        </w:tc>
        <w:tc>
          <w:tcPr>
            <w:tcW w:w="1423" w:type="dxa"/>
            <w:tcBorders>
              <w:top w:val="single" w:sz="4" w:space="0" w:color="auto"/>
              <w:bottom w:val="single" w:sz="4" w:space="0" w:color="auto"/>
            </w:tcBorders>
          </w:tcPr>
          <w:p w14:paraId="722875D3" w14:textId="77777777" w:rsidR="0081790A" w:rsidRPr="007D7234" w:rsidRDefault="0081790A" w:rsidP="00301369">
            <w:pPr>
              <w:pStyle w:val="ENoteTableText"/>
            </w:pPr>
            <w:r w:rsidRPr="007D7234">
              <w:t>—</w:t>
            </w:r>
          </w:p>
        </w:tc>
      </w:tr>
      <w:tr w:rsidR="0081790A" w:rsidRPr="007D7234" w14:paraId="5F26CE95" w14:textId="77777777" w:rsidTr="00BE6555">
        <w:trPr>
          <w:cantSplit/>
        </w:trPr>
        <w:tc>
          <w:tcPr>
            <w:tcW w:w="1838" w:type="dxa"/>
            <w:tcBorders>
              <w:top w:val="single" w:sz="4" w:space="0" w:color="auto"/>
              <w:bottom w:val="single" w:sz="4" w:space="0" w:color="auto"/>
            </w:tcBorders>
          </w:tcPr>
          <w:p w14:paraId="64552DCE" w14:textId="77777777" w:rsidR="0081790A" w:rsidRPr="007D7234" w:rsidRDefault="0081790A" w:rsidP="00301369">
            <w:pPr>
              <w:pStyle w:val="ENoteTableText"/>
            </w:pPr>
            <w:r w:rsidRPr="007D7234">
              <w:t>Judiciary Amendment Act 1999</w:t>
            </w:r>
          </w:p>
        </w:tc>
        <w:tc>
          <w:tcPr>
            <w:tcW w:w="992" w:type="dxa"/>
            <w:tcBorders>
              <w:top w:val="single" w:sz="4" w:space="0" w:color="auto"/>
              <w:bottom w:val="single" w:sz="4" w:space="0" w:color="auto"/>
            </w:tcBorders>
          </w:tcPr>
          <w:p w14:paraId="32CB2109" w14:textId="77777777" w:rsidR="0081790A" w:rsidRPr="007D7234" w:rsidRDefault="0081790A" w:rsidP="00301369">
            <w:pPr>
              <w:pStyle w:val="ENoteTableText"/>
            </w:pPr>
            <w:r w:rsidRPr="007D7234">
              <w:t>7, 1999</w:t>
            </w:r>
          </w:p>
        </w:tc>
        <w:tc>
          <w:tcPr>
            <w:tcW w:w="993" w:type="dxa"/>
            <w:tcBorders>
              <w:top w:val="single" w:sz="4" w:space="0" w:color="auto"/>
              <w:bottom w:val="single" w:sz="4" w:space="0" w:color="auto"/>
            </w:tcBorders>
          </w:tcPr>
          <w:p w14:paraId="35BF3102" w14:textId="77777777" w:rsidR="0081790A" w:rsidRPr="007D7234" w:rsidRDefault="0081790A" w:rsidP="00301369">
            <w:pPr>
              <w:pStyle w:val="ENoteTableText"/>
            </w:pPr>
            <w:smartTag w:uri="urn:schemas-microsoft-com:office:smarttags" w:element="date">
              <w:smartTagPr>
                <w:attr w:name="Month" w:val="3"/>
                <w:attr w:name="Day" w:val="31"/>
                <w:attr w:name="Year" w:val="1999"/>
              </w:smartTagPr>
              <w:r w:rsidRPr="007D7234">
                <w:t>31 Mar 1999</w:t>
              </w:r>
            </w:smartTag>
          </w:p>
        </w:tc>
        <w:tc>
          <w:tcPr>
            <w:tcW w:w="1845" w:type="dxa"/>
            <w:tcBorders>
              <w:top w:val="single" w:sz="4" w:space="0" w:color="auto"/>
              <w:bottom w:val="single" w:sz="4" w:space="0" w:color="auto"/>
            </w:tcBorders>
          </w:tcPr>
          <w:p w14:paraId="02C7F24C" w14:textId="77777777" w:rsidR="0081790A" w:rsidRPr="007D7234" w:rsidRDefault="002F7A87" w:rsidP="00AD6684">
            <w:pPr>
              <w:pStyle w:val="ENoteTableText"/>
            </w:pPr>
            <w:r w:rsidRPr="007D7234">
              <w:t>Sch 3 (</w:t>
            </w:r>
            <w:r w:rsidR="00686BB3" w:rsidRPr="007D7234">
              <w:t>items 1</w:t>
            </w:r>
            <w:r w:rsidRPr="007D7234">
              <w:t xml:space="preserve">8–20): </w:t>
            </w:r>
            <w:smartTag w:uri="urn:schemas-microsoft-com:office:smarttags" w:element="date">
              <w:smartTagPr>
                <w:attr w:name="Month" w:val="9"/>
                <w:attr w:name="Day" w:val="1"/>
                <w:attr w:name="Year" w:val="1999"/>
              </w:smartTagPr>
              <w:r w:rsidRPr="007D7234">
                <w:t>1 Sept 1999</w:t>
              </w:r>
            </w:smartTag>
            <w:r w:rsidRPr="007D7234">
              <w:t xml:space="preserve"> (</w:t>
            </w:r>
            <w:r w:rsidR="00AD6684" w:rsidRPr="007D7234">
              <w:t>s 2(2) and gaz</w:t>
            </w:r>
            <w:r w:rsidRPr="007D7234">
              <w:t xml:space="preserve"> 1999, No S395)</w:t>
            </w:r>
          </w:p>
        </w:tc>
        <w:tc>
          <w:tcPr>
            <w:tcW w:w="1423" w:type="dxa"/>
            <w:tcBorders>
              <w:top w:val="single" w:sz="4" w:space="0" w:color="auto"/>
              <w:bottom w:val="single" w:sz="4" w:space="0" w:color="auto"/>
            </w:tcBorders>
          </w:tcPr>
          <w:p w14:paraId="4BA6F58C" w14:textId="77777777" w:rsidR="0081790A" w:rsidRPr="007D7234" w:rsidRDefault="0081790A" w:rsidP="00301369">
            <w:pPr>
              <w:pStyle w:val="ENoteTableText"/>
            </w:pPr>
            <w:r w:rsidRPr="007D7234">
              <w:t>—</w:t>
            </w:r>
          </w:p>
        </w:tc>
      </w:tr>
      <w:tr w:rsidR="0081790A" w:rsidRPr="007D7234" w14:paraId="57799488" w14:textId="77777777" w:rsidTr="00BE6555">
        <w:trPr>
          <w:cantSplit/>
        </w:trPr>
        <w:tc>
          <w:tcPr>
            <w:tcW w:w="1838" w:type="dxa"/>
            <w:tcBorders>
              <w:top w:val="single" w:sz="4" w:space="0" w:color="auto"/>
              <w:bottom w:val="single" w:sz="4" w:space="0" w:color="auto"/>
            </w:tcBorders>
          </w:tcPr>
          <w:p w14:paraId="6ED008FC" w14:textId="77777777" w:rsidR="0081790A" w:rsidRPr="007D7234" w:rsidRDefault="0081790A" w:rsidP="00301369">
            <w:pPr>
              <w:pStyle w:val="ENoteTableText"/>
            </w:pPr>
            <w:r w:rsidRPr="007D7234">
              <w:t>Statute Stocktake Act 1999</w:t>
            </w:r>
          </w:p>
        </w:tc>
        <w:tc>
          <w:tcPr>
            <w:tcW w:w="992" w:type="dxa"/>
            <w:tcBorders>
              <w:top w:val="single" w:sz="4" w:space="0" w:color="auto"/>
              <w:bottom w:val="single" w:sz="4" w:space="0" w:color="auto"/>
            </w:tcBorders>
          </w:tcPr>
          <w:p w14:paraId="3DF5AA1A" w14:textId="77777777" w:rsidR="0081790A" w:rsidRPr="007D7234" w:rsidRDefault="0081790A" w:rsidP="00301369">
            <w:pPr>
              <w:pStyle w:val="ENoteTableText"/>
            </w:pPr>
            <w:r w:rsidRPr="007D7234">
              <w:t>118, 1999</w:t>
            </w:r>
          </w:p>
        </w:tc>
        <w:tc>
          <w:tcPr>
            <w:tcW w:w="993" w:type="dxa"/>
            <w:tcBorders>
              <w:top w:val="single" w:sz="4" w:space="0" w:color="auto"/>
              <w:bottom w:val="single" w:sz="4" w:space="0" w:color="auto"/>
            </w:tcBorders>
          </w:tcPr>
          <w:p w14:paraId="148B7958" w14:textId="77777777" w:rsidR="0081790A" w:rsidRPr="007D7234" w:rsidRDefault="0081790A" w:rsidP="00301369">
            <w:pPr>
              <w:pStyle w:val="ENoteTableText"/>
            </w:pPr>
            <w:smartTag w:uri="urn:schemas-microsoft-com:office:smarttags" w:element="date">
              <w:smartTagPr>
                <w:attr w:name="Month" w:val="9"/>
                <w:attr w:name="Day" w:val="22"/>
                <w:attr w:name="Year" w:val="1999"/>
              </w:smartTagPr>
              <w:r w:rsidRPr="007D7234">
                <w:t>22 Sept 1999</w:t>
              </w:r>
            </w:smartTag>
          </w:p>
        </w:tc>
        <w:tc>
          <w:tcPr>
            <w:tcW w:w="1845" w:type="dxa"/>
            <w:tcBorders>
              <w:top w:val="single" w:sz="4" w:space="0" w:color="auto"/>
              <w:bottom w:val="single" w:sz="4" w:space="0" w:color="auto"/>
            </w:tcBorders>
          </w:tcPr>
          <w:p w14:paraId="45BAECE6" w14:textId="77777777" w:rsidR="0081790A" w:rsidRPr="007D7234" w:rsidRDefault="00710E4A" w:rsidP="00710E4A">
            <w:pPr>
              <w:pStyle w:val="ENoteTableText"/>
            </w:pPr>
            <w:r w:rsidRPr="007D7234">
              <w:t>Sch 2 (</w:t>
            </w:r>
            <w:r w:rsidR="00D75551" w:rsidRPr="007D7234">
              <w:t>items 2</w:t>
            </w:r>
            <w:r w:rsidRPr="007D7234">
              <w:t xml:space="preserve">2, 23): </w:t>
            </w:r>
            <w:r w:rsidR="0081790A" w:rsidRPr="007D7234">
              <w:t>22</w:t>
            </w:r>
            <w:r w:rsidRPr="007D7234">
              <w:t> </w:t>
            </w:r>
            <w:r w:rsidR="0081790A" w:rsidRPr="007D7234">
              <w:t>Sept 1999</w:t>
            </w:r>
            <w:r w:rsidRPr="007D7234">
              <w:t xml:space="preserve"> (s 2(1))</w:t>
            </w:r>
          </w:p>
        </w:tc>
        <w:tc>
          <w:tcPr>
            <w:tcW w:w="1423" w:type="dxa"/>
            <w:tcBorders>
              <w:top w:val="single" w:sz="4" w:space="0" w:color="auto"/>
              <w:bottom w:val="single" w:sz="4" w:space="0" w:color="auto"/>
            </w:tcBorders>
          </w:tcPr>
          <w:p w14:paraId="2F1F1BC8" w14:textId="77777777" w:rsidR="0081790A" w:rsidRPr="007D7234" w:rsidRDefault="0081790A" w:rsidP="00301369">
            <w:pPr>
              <w:pStyle w:val="ENoteTableText"/>
            </w:pPr>
            <w:r w:rsidRPr="007D7234">
              <w:t>—</w:t>
            </w:r>
          </w:p>
        </w:tc>
      </w:tr>
      <w:tr w:rsidR="0081790A" w:rsidRPr="007D7234" w14:paraId="77E022EC" w14:textId="77777777" w:rsidTr="00BE6555">
        <w:trPr>
          <w:cantSplit/>
        </w:trPr>
        <w:tc>
          <w:tcPr>
            <w:tcW w:w="1838" w:type="dxa"/>
            <w:tcBorders>
              <w:top w:val="single" w:sz="4" w:space="0" w:color="auto"/>
              <w:bottom w:val="single" w:sz="4" w:space="0" w:color="auto"/>
            </w:tcBorders>
          </w:tcPr>
          <w:p w14:paraId="6E440D2E" w14:textId="77777777" w:rsidR="0081790A" w:rsidRPr="007D7234" w:rsidRDefault="0081790A" w:rsidP="00301369">
            <w:pPr>
              <w:pStyle w:val="ENoteTableText"/>
            </w:pPr>
            <w:r w:rsidRPr="007D7234">
              <w:t>Public Employment (Consequential and Transitional) Amendment Act 1999</w:t>
            </w:r>
          </w:p>
        </w:tc>
        <w:tc>
          <w:tcPr>
            <w:tcW w:w="992" w:type="dxa"/>
            <w:tcBorders>
              <w:top w:val="single" w:sz="4" w:space="0" w:color="auto"/>
              <w:bottom w:val="single" w:sz="4" w:space="0" w:color="auto"/>
            </w:tcBorders>
          </w:tcPr>
          <w:p w14:paraId="43BA8D81" w14:textId="77777777" w:rsidR="0081790A" w:rsidRPr="007D7234" w:rsidRDefault="0081790A" w:rsidP="00301369">
            <w:pPr>
              <w:pStyle w:val="ENoteTableText"/>
            </w:pPr>
            <w:r w:rsidRPr="007D7234">
              <w:t>146, 1999</w:t>
            </w:r>
          </w:p>
        </w:tc>
        <w:tc>
          <w:tcPr>
            <w:tcW w:w="993" w:type="dxa"/>
            <w:tcBorders>
              <w:top w:val="single" w:sz="4" w:space="0" w:color="auto"/>
              <w:bottom w:val="single" w:sz="4" w:space="0" w:color="auto"/>
            </w:tcBorders>
          </w:tcPr>
          <w:p w14:paraId="66D36800" w14:textId="77777777" w:rsidR="0081790A" w:rsidRPr="007D7234" w:rsidRDefault="0081790A" w:rsidP="00301369">
            <w:pPr>
              <w:pStyle w:val="ENoteTableText"/>
            </w:pPr>
            <w:smartTag w:uri="urn:schemas-microsoft-com:office:smarttags" w:element="date">
              <w:smartTagPr>
                <w:attr w:name="Month" w:val="11"/>
                <w:attr w:name="Day" w:val="11"/>
                <w:attr w:name="Year" w:val="1999"/>
              </w:smartTagPr>
              <w:r w:rsidRPr="007D7234">
                <w:t>11 Nov 1999</w:t>
              </w:r>
            </w:smartTag>
          </w:p>
        </w:tc>
        <w:tc>
          <w:tcPr>
            <w:tcW w:w="1845" w:type="dxa"/>
            <w:tcBorders>
              <w:top w:val="single" w:sz="4" w:space="0" w:color="auto"/>
              <w:bottom w:val="single" w:sz="4" w:space="0" w:color="auto"/>
            </w:tcBorders>
          </w:tcPr>
          <w:p w14:paraId="5749B58B" w14:textId="77777777" w:rsidR="0081790A" w:rsidRPr="007D7234" w:rsidRDefault="0081790A" w:rsidP="00B40A14">
            <w:pPr>
              <w:pStyle w:val="ENoteTableText"/>
              <w:rPr>
                <w:i/>
              </w:rPr>
            </w:pPr>
            <w:r w:rsidRPr="007D7234">
              <w:t>Sch</w:t>
            </w:r>
            <w:r w:rsidR="00A52E65" w:rsidRPr="007D7234">
              <w:t> </w:t>
            </w:r>
            <w:r w:rsidRPr="007D7234">
              <w:t>1 (</w:t>
            </w:r>
            <w:r w:rsidR="00E317DD" w:rsidRPr="007D7234">
              <w:t>item 4</w:t>
            </w:r>
            <w:r w:rsidRPr="007D7234">
              <w:t>93): 5</w:t>
            </w:r>
            <w:r w:rsidR="004E3E04" w:rsidRPr="007D7234">
              <w:t> </w:t>
            </w:r>
            <w:r w:rsidRPr="007D7234">
              <w:t>Dec 1999 (</w:t>
            </w:r>
            <w:r w:rsidR="00B40A14" w:rsidRPr="007D7234">
              <w:t>s 2(1), (2) and gaz</w:t>
            </w:r>
            <w:r w:rsidRPr="007D7234">
              <w:t xml:space="preserve"> 1999, No S584)</w:t>
            </w:r>
          </w:p>
        </w:tc>
        <w:tc>
          <w:tcPr>
            <w:tcW w:w="1423" w:type="dxa"/>
            <w:tcBorders>
              <w:top w:val="single" w:sz="4" w:space="0" w:color="auto"/>
              <w:bottom w:val="single" w:sz="4" w:space="0" w:color="auto"/>
            </w:tcBorders>
          </w:tcPr>
          <w:p w14:paraId="41C684C4" w14:textId="77777777" w:rsidR="0081790A" w:rsidRPr="007D7234" w:rsidRDefault="0081790A" w:rsidP="00301369">
            <w:pPr>
              <w:pStyle w:val="ENoteTableText"/>
            </w:pPr>
            <w:r w:rsidRPr="007D7234">
              <w:t>—</w:t>
            </w:r>
          </w:p>
        </w:tc>
      </w:tr>
      <w:tr w:rsidR="0081790A" w:rsidRPr="007D7234" w14:paraId="5203310A" w14:textId="77777777" w:rsidTr="00BE6555">
        <w:trPr>
          <w:cantSplit/>
        </w:trPr>
        <w:tc>
          <w:tcPr>
            <w:tcW w:w="1838" w:type="dxa"/>
            <w:tcBorders>
              <w:top w:val="single" w:sz="4" w:space="0" w:color="auto"/>
              <w:bottom w:val="single" w:sz="4" w:space="0" w:color="auto"/>
            </w:tcBorders>
          </w:tcPr>
          <w:p w14:paraId="6CA8C220" w14:textId="77777777" w:rsidR="0081790A" w:rsidRPr="007D7234" w:rsidRDefault="0081790A" w:rsidP="00417B67">
            <w:pPr>
              <w:pStyle w:val="ENoteTableText"/>
            </w:pPr>
            <w:r w:rsidRPr="007D7234">
              <w:t>Australian Security Intelligence Organisation Legislation Amendment Act 1999</w:t>
            </w:r>
          </w:p>
        </w:tc>
        <w:tc>
          <w:tcPr>
            <w:tcW w:w="992" w:type="dxa"/>
            <w:tcBorders>
              <w:top w:val="single" w:sz="4" w:space="0" w:color="auto"/>
              <w:bottom w:val="single" w:sz="4" w:space="0" w:color="auto"/>
            </w:tcBorders>
          </w:tcPr>
          <w:p w14:paraId="212C3259" w14:textId="77777777" w:rsidR="0081790A" w:rsidRPr="007D7234" w:rsidRDefault="0081790A" w:rsidP="00301369">
            <w:pPr>
              <w:pStyle w:val="ENoteTableText"/>
            </w:pPr>
            <w:r w:rsidRPr="007D7234">
              <w:t>161, 1999</w:t>
            </w:r>
          </w:p>
        </w:tc>
        <w:tc>
          <w:tcPr>
            <w:tcW w:w="993" w:type="dxa"/>
            <w:tcBorders>
              <w:top w:val="single" w:sz="4" w:space="0" w:color="auto"/>
              <w:bottom w:val="single" w:sz="4" w:space="0" w:color="auto"/>
            </w:tcBorders>
          </w:tcPr>
          <w:p w14:paraId="37944963" w14:textId="77777777" w:rsidR="0081790A" w:rsidRPr="007D7234" w:rsidRDefault="0081790A" w:rsidP="00301369">
            <w:pPr>
              <w:pStyle w:val="ENoteTableText"/>
            </w:pPr>
            <w:smartTag w:uri="urn:schemas-microsoft-com:office:smarttags" w:element="date">
              <w:smartTagPr>
                <w:attr w:name="Month" w:val="12"/>
                <w:attr w:name="Day" w:val="10"/>
                <w:attr w:name="Year" w:val="1999"/>
              </w:smartTagPr>
              <w:r w:rsidRPr="007D7234">
                <w:t>10 Dec 1999</w:t>
              </w:r>
            </w:smartTag>
          </w:p>
        </w:tc>
        <w:tc>
          <w:tcPr>
            <w:tcW w:w="1845" w:type="dxa"/>
            <w:tcBorders>
              <w:top w:val="single" w:sz="4" w:space="0" w:color="auto"/>
              <w:bottom w:val="single" w:sz="4" w:space="0" w:color="auto"/>
            </w:tcBorders>
          </w:tcPr>
          <w:p w14:paraId="4ED038A0" w14:textId="77777777" w:rsidR="0081790A" w:rsidRPr="007D7234" w:rsidRDefault="0081790A" w:rsidP="0037689C">
            <w:pPr>
              <w:pStyle w:val="ENoteTableText"/>
            </w:pPr>
            <w:r w:rsidRPr="007D7234">
              <w:t>Sch</w:t>
            </w:r>
            <w:r w:rsidR="004B20DF" w:rsidRPr="007D7234">
              <w:t> </w:t>
            </w:r>
            <w:r w:rsidRPr="007D7234">
              <w:t>3 (</w:t>
            </w:r>
            <w:r w:rsidR="00686BB3" w:rsidRPr="007D7234">
              <w:t>items 1</w:t>
            </w:r>
            <w:r w:rsidRPr="007D7234">
              <w:t xml:space="preserve">, 26–28): </w:t>
            </w:r>
            <w:r w:rsidR="00C84A98" w:rsidRPr="007D7234">
              <w:t>10 Dec 1999</w:t>
            </w:r>
            <w:r w:rsidR="0037689C" w:rsidRPr="007D7234">
              <w:t xml:space="preserve"> (s 2(2))</w:t>
            </w:r>
          </w:p>
        </w:tc>
        <w:tc>
          <w:tcPr>
            <w:tcW w:w="1423" w:type="dxa"/>
            <w:tcBorders>
              <w:top w:val="single" w:sz="4" w:space="0" w:color="auto"/>
              <w:bottom w:val="single" w:sz="4" w:space="0" w:color="auto"/>
            </w:tcBorders>
          </w:tcPr>
          <w:p w14:paraId="25192DEA" w14:textId="77777777" w:rsidR="0081790A" w:rsidRPr="007D7234" w:rsidRDefault="0081790A" w:rsidP="00301369">
            <w:pPr>
              <w:pStyle w:val="ENoteTableText"/>
            </w:pPr>
            <w:r w:rsidRPr="007D7234">
              <w:t>—</w:t>
            </w:r>
          </w:p>
        </w:tc>
      </w:tr>
      <w:tr w:rsidR="0081790A" w:rsidRPr="007D7234" w14:paraId="53A991AB" w14:textId="77777777" w:rsidTr="00BE6555">
        <w:trPr>
          <w:cantSplit/>
        </w:trPr>
        <w:tc>
          <w:tcPr>
            <w:tcW w:w="1838" w:type="dxa"/>
            <w:tcBorders>
              <w:top w:val="single" w:sz="4" w:space="0" w:color="auto"/>
              <w:bottom w:val="single" w:sz="4" w:space="0" w:color="auto"/>
            </w:tcBorders>
          </w:tcPr>
          <w:p w14:paraId="5F7D2DF7" w14:textId="77777777" w:rsidR="0081790A" w:rsidRPr="007D7234" w:rsidRDefault="0081790A" w:rsidP="00301369">
            <w:pPr>
              <w:pStyle w:val="ENoteTableText"/>
            </w:pPr>
            <w:r w:rsidRPr="007D7234">
              <w:t>A New Tax System (Indirect Tax and Consequential Amendments) Act 1999</w:t>
            </w:r>
          </w:p>
        </w:tc>
        <w:tc>
          <w:tcPr>
            <w:tcW w:w="992" w:type="dxa"/>
            <w:tcBorders>
              <w:top w:val="single" w:sz="4" w:space="0" w:color="auto"/>
              <w:bottom w:val="single" w:sz="4" w:space="0" w:color="auto"/>
            </w:tcBorders>
          </w:tcPr>
          <w:p w14:paraId="605934B2" w14:textId="77777777" w:rsidR="0081790A" w:rsidRPr="007D7234" w:rsidRDefault="0081790A" w:rsidP="00301369">
            <w:pPr>
              <w:pStyle w:val="ENoteTableText"/>
            </w:pPr>
            <w:r w:rsidRPr="007D7234">
              <w:t>176, 1999</w:t>
            </w:r>
          </w:p>
        </w:tc>
        <w:tc>
          <w:tcPr>
            <w:tcW w:w="993" w:type="dxa"/>
            <w:tcBorders>
              <w:top w:val="single" w:sz="4" w:space="0" w:color="auto"/>
              <w:bottom w:val="single" w:sz="4" w:space="0" w:color="auto"/>
            </w:tcBorders>
          </w:tcPr>
          <w:p w14:paraId="594773F1" w14:textId="77777777" w:rsidR="0081790A" w:rsidRPr="007D7234" w:rsidRDefault="0081790A" w:rsidP="00301369">
            <w:pPr>
              <w:pStyle w:val="ENoteTableText"/>
            </w:pPr>
            <w:smartTag w:uri="urn:schemas-microsoft-com:office:smarttags" w:element="date">
              <w:smartTagPr>
                <w:attr w:name="Month" w:val="12"/>
                <w:attr w:name="Day" w:val="22"/>
                <w:attr w:name="Year" w:val="1999"/>
              </w:smartTagPr>
              <w:r w:rsidRPr="007D7234">
                <w:t>22 Dec 1999</w:t>
              </w:r>
            </w:smartTag>
          </w:p>
        </w:tc>
        <w:tc>
          <w:tcPr>
            <w:tcW w:w="1845" w:type="dxa"/>
            <w:tcBorders>
              <w:top w:val="single" w:sz="4" w:space="0" w:color="auto"/>
              <w:bottom w:val="single" w:sz="4" w:space="0" w:color="auto"/>
            </w:tcBorders>
          </w:tcPr>
          <w:p w14:paraId="2537D83E" w14:textId="77777777" w:rsidR="0081790A" w:rsidRPr="007D7234" w:rsidRDefault="0081790A" w:rsidP="00370C03">
            <w:pPr>
              <w:pStyle w:val="ENoteTableText"/>
            </w:pPr>
            <w:r w:rsidRPr="007D7234">
              <w:t>Sch</w:t>
            </w:r>
            <w:r w:rsidR="004B20DF" w:rsidRPr="007D7234">
              <w:t> </w:t>
            </w:r>
            <w:r w:rsidRPr="007D7234">
              <w:t>8 (</w:t>
            </w:r>
            <w:r w:rsidR="006779CC" w:rsidRPr="007D7234">
              <w:t>item 1</w:t>
            </w:r>
            <w:r w:rsidRPr="007D7234">
              <w:t xml:space="preserve">5): </w:t>
            </w:r>
            <w:r w:rsidR="001F2FAA" w:rsidRPr="007D7234">
              <w:t>1</w:t>
            </w:r>
            <w:r w:rsidR="000E491B" w:rsidRPr="007D7234">
              <w:t> </w:t>
            </w:r>
            <w:r w:rsidR="001F2FAA" w:rsidRPr="007D7234">
              <w:t>July 2000 (s</w:t>
            </w:r>
            <w:r w:rsidR="00370C03" w:rsidRPr="007D7234">
              <w:t> </w:t>
            </w:r>
            <w:r w:rsidR="001F2FAA" w:rsidRPr="007D7234">
              <w:t>2(17))</w:t>
            </w:r>
          </w:p>
        </w:tc>
        <w:tc>
          <w:tcPr>
            <w:tcW w:w="1423" w:type="dxa"/>
            <w:tcBorders>
              <w:top w:val="single" w:sz="4" w:space="0" w:color="auto"/>
              <w:bottom w:val="single" w:sz="4" w:space="0" w:color="auto"/>
            </w:tcBorders>
          </w:tcPr>
          <w:p w14:paraId="6A6F8761" w14:textId="77777777" w:rsidR="0081790A" w:rsidRPr="007D7234" w:rsidRDefault="0081790A" w:rsidP="00301369">
            <w:pPr>
              <w:pStyle w:val="ENoteTableText"/>
            </w:pPr>
            <w:r w:rsidRPr="007D7234">
              <w:t>—</w:t>
            </w:r>
          </w:p>
        </w:tc>
      </w:tr>
      <w:tr w:rsidR="0081790A" w:rsidRPr="007D7234" w14:paraId="00B39192" w14:textId="77777777" w:rsidTr="00BE6555">
        <w:trPr>
          <w:cantSplit/>
        </w:trPr>
        <w:tc>
          <w:tcPr>
            <w:tcW w:w="1838" w:type="dxa"/>
            <w:tcBorders>
              <w:top w:val="single" w:sz="4" w:space="0" w:color="auto"/>
              <w:bottom w:val="single" w:sz="4" w:space="0" w:color="auto"/>
            </w:tcBorders>
          </w:tcPr>
          <w:p w14:paraId="2B462982" w14:textId="77777777" w:rsidR="0081790A" w:rsidRPr="007D7234" w:rsidRDefault="0081790A" w:rsidP="00301369">
            <w:pPr>
              <w:pStyle w:val="ENoteTableText"/>
            </w:pPr>
            <w:r w:rsidRPr="007D7234">
              <w:t>Federal Magistrates (Consequential Amendments) Act 1999</w:t>
            </w:r>
          </w:p>
        </w:tc>
        <w:tc>
          <w:tcPr>
            <w:tcW w:w="992" w:type="dxa"/>
            <w:tcBorders>
              <w:top w:val="single" w:sz="4" w:space="0" w:color="auto"/>
              <w:bottom w:val="single" w:sz="4" w:space="0" w:color="auto"/>
            </w:tcBorders>
          </w:tcPr>
          <w:p w14:paraId="3DB338A4" w14:textId="77777777" w:rsidR="0081790A" w:rsidRPr="007D7234" w:rsidRDefault="0081790A" w:rsidP="00301369">
            <w:pPr>
              <w:pStyle w:val="ENoteTableText"/>
            </w:pPr>
            <w:r w:rsidRPr="007D7234">
              <w:t>194, 1999</w:t>
            </w:r>
          </w:p>
        </w:tc>
        <w:tc>
          <w:tcPr>
            <w:tcW w:w="993" w:type="dxa"/>
            <w:tcBorders>
              <w:top w:val="single" w:sz="4" w:space="0" w:color="auto"/>
              <w:bottom w:val="single" w:sz="4" w:space="0" w:color="auto"/>
            </w:tcBorders>
          </w:tcPr>
          <w:p w14:paraId="1F90D24F" w14:textId="77777777" w:rsidR="0081790A" w:rsidRPr="007D7234" w:rsidRDefault="0081790A" w:rsidP="00301369">
            <w:pPr>
              <w:pStyle w:val="ENoteTableText"/>
            </w:pPr>
            <w:smartTag w:uri="urn:schemas-microsoft-com:office:smarttags" w:element="date">
              <w:smartTagPr>
                <w:attr w:name="Month" w:val="12"/>
                <w:attr w:name="Day" w:val="23"/>
                <w:attr w:name="Year" w:val="1999"/>
              </w:smartTagPr>
              <w:r w:rsidRPr="007D7234">
                <w:t>23 Dec 1999</w:t>
              </w:r>
            </w:smartTag>
          </w:p>
        </w:tc>
        <w:tc>
          <w:tcPr>
            <w:tcW w:w="1845" w:type="dxa"/>
            <w:tcBorders>
              <w:top w:val="single" w:sz="4" w:space="0" w:color="auto"/>
              <w:bottom w:val="single" w:sz="4" w:space="0" w:color="auto"/>
            </w:tcBorders>
          </w:tcPr>
          <w:p w14:paraId="11E0D54D" w14:textId="77777777" w:rsidR="0081790A" w:rsidRPr="007D7234" w:rsidRDefault="0081790A" w:rsidP="00980FA0">
            <w:pPr>
              <w:pStyle w:val="ENoteTableText"/>
            </w:pPr>
            <w:r w:rsidRPr="007D7234">
              <w:t>Sch</w:t>
            </w:r>
            <w:r w:rsidR="00A52E65" w:rsidRPr="007D7234">
              <w:t> </w:t>
            </w:r>
            <w:r w:rsidRPr="007D7234">
              <w:t>15: 23 Dec 1999 (</w:t>
            </w:r>
            <w:r w:rsidR="00980FA0" w:rsidRPr="007D7234">
              <w:t>s </w:t>
            </w:r>
            <w:r w:rsidRPr="007D7234">
              <w:t>2(1))</w:t>
            </w:r>
          </w:p>
        </w:tc>
        <w:tc>
          <w:tcPr>
            <w:tcW w:w="1423" w:type="dxa"/>
            <w:tcBorders>
              <w:top w:val="single" w:sz="4" w:space="0" w:color="auto"/>
              <w:bottom w:val="single" w:sz="4" w:space="0" w:color="auto"/>
            </w:tcBorders>
          </w:tcPr>
          <w:p w14:paraId="7963B214" w14:textId="77777777" w:rsidR="0081790A" w:rsidRPr="007D7234" w:rsidRDefault="0081790A" w:rsidP="00301369">
            <w:pPr>
              <w:pStyle w:val="ENoteTableText"/>
            </w:pPr>
            <w:r w:rsidRPr="007D7234">
              <w:t>—</w:t>
            </w:r>
          </w:p>
        </w:tc>
      </w:tr>
      <w:tr w:rsidR="0081790A" w:rsidRPr="007D7234" w14:paraId="780FF6E4" w14:textId="77777777" w:rsidTr="00BE6555">
        <w:trPr>
          <w:cantSplit/>
        </w:trPr>
        <w:tc>
          <w:tcPr>
            <w:tcW w:w="1838" w:type="dxa"/>
            <w:tcBorders>
              <w:top w:val="single" w:sz="4" w:space="0" w:color="auto"/>
              <w:bottom w:val="single" w:sz="4" w:space="0" w:color="auto"/>
            </w:tcBorders>
          </w:tcPr>
          <w:p w14:paraId="03E43B86" w14:textId="77777777" w:rsidR="0081790A" w:rsidRPr="007D7234" w:rsidRDefault="0081790A" w:rsidP="00301369">
            <w:pPr>
              <w:pStyle w:val="ENoteTableText"/>
            </w:pPr>
            <w:r w:rsidRPr="007D7234">
              <w:t>Ministers of State and Other Legislation Amendment Act 2000</w:t>
            </w:r>
          </w:p>
        </w:tc>
        <w:tc>
          <w:tcPr>
            <w:tcW w:w="992" w:type="dxa"/>
            <w:tcBorders>
              <w:top w:val="single" w:sz="4" w:space="0" w:color="auto"/>
              <w:bottom w:val="single" w:sz="4" w:space="0" w:color="auto"/>
            </w:tcBorders>
          </w:tcPr>
          <w:p w14:paraId="65CC40F8" w14:textId="77777777" w:rsidR="0081790A" w:rsidRPr="007D7234" w:rsidRDefault="0081790A" w:rsidP="00301369">
            <w:pPr>
              <w:pStyle w:val="ENoteTableText"/>
            </w:pPr>
            <w:r w:rsidRPr="007D7234">
              <w:t>1, 2000</w:t>
            </w:r>
          </w:p>
        </w:tc>
        <w:tc>
          <w:tcPr>
            <w:tcW w:w="993" w:type="dxa"/>
            <w:tcBorders>
              <w:top w:val="single" w:sz="4" w:space="0" w:color="auto"/>
              <w:bottom w:val="single" w:sz="4" w:space="0" w:color="auto"/>
            </w:tcBorders>
          </w:tcPr>
          <w:p w14:paraId="67E565C2" w14:textId="77777777" w:rsidR="0081790A" w:rsidRPr="007D7234" w:rsidRDefault="0081790A" w:rsidP="00301369">
            <w:pPr>
              <w:pStyle w:val="ENoteTableText"/>
            </w:pPr>
            <w:smartTag w:uri="urn:schemas-microsoft-com:office:smarttags" w:element="date">
              <w:smartTagPr>
                <w:attr w:name="Month" w:val="2"/>
                <w:attr w:name="Day" w:val="29"/>
                <w:attr w:name="Year" w:val="2000"/>
              </w:smartTagPr>
              <w:r w:rsidRPr="007D7234">
                <w:t>29 Feb 2000</w:t>
              </w:r>
            </w:smartTag>
          </w:p>
        </w:tc>
        <w:tc>
          <w:tcPr>
            <w:tcW w:w="1845" w:type="dxa"/>
            <w:tcBorders>
              <w:top w:val="single" w:sz="4" w:space="0" w:color="auto"/>
              <w:bottom w:val="single" w:sz="4" w:space="0" w:color="auto"/>
            </w:tcBorders>
          </w:tcPr>
          <w:p w14:paraId="667DA123" w14:textId="77777777" w:rsidR="0081790A" w:rsidRPr="007D7234" w:rsidRDefault="0081790A" w:rsidP="00B82991">
            <w:pPr>
              <w:pStyle w:val="ENoteTableText"/>
            </w:pPr>
            <w:r w:rsidRPr="007D7234">
              <w:t>Sch</w:t>
            </w:r>
            <w:r w:rsidR="00A52E65" w:rsidRPr="007D7234">
              <w:t> </w:t>
            </w:r>
            <w:r w:rsidRPr="007D7234">
              <w:t>4: 10 Mar 2000 (</w:t>
            </w:r>
            <w:r w:rsidR="00980FA0" w:rsidRPr="007D7234">
              <w:t xml:space="preserve">s 2(1) and gaz </w:t>
            </w:r>
            <w:r w:rsidRPr="007D7234">
              <w:t>2000, No S112)</w:t>
            </w:r>
          </w:p>
        </w:tc>
        <w:tc>
          <w:tcPr>
            <w:tcW w:w="1423" w:type="dxa"/>
            <w:tcBorders>
              <w:top w:val="single" w:sz="4" w:space="0" w:color="auto"/>
              <w:bottom w:val="single" w:sz="4" w:space="0" w:color="auto"/>
            </w:tcBorders>
          </w:tcPr>
          <w:p w14:paraId="7C9B9780" w14:textId="77777777" w:rsidR="0081790A" w:rsidRPr="007D7234" w:rsidRDefault="0081790A" w:rsidP="00301369">
            <w:pPr>
              <w:pStyle w:val="ENoteTableText"/>
            </w:pPr>
            <w:r w:rsidRPr="007D7234">
              <w:t>—</w:t>
            </w:r>
          </w:p>
        </w:tc>
      </w:tr>
      <w:tr w:rsidR="0081790A" w:rsidRPr="007D7234" w14:paraId="4112AB6D" w14:textId="77777777" w:rsidTr="00BE6555">
        <w:trPr>
          <w:cantSplit/>
        </w:trPr>
        <w:tc>
          <w:tcPr>
            <w:tcW w:w="1838" w:type="dxa"/>
            <w:tcBorders>
              <w:top w:val="single" w:sz="4" w:space="0" w:color="auto"/>
              <w:bottom w:val="single" w:sz="4" w:space="0" w:color="auto"/>
            </w:tcBorders>
          </w:tcPr>
          <w:p w14:paraId="177F9087" w14:textId="77777777" w:rsidR="0081790A" w:rsidRPr="007D7234" w:rsidRDefault="0081790A" w:rsidP="00301369">
            <w:pPr>
              <w:pStyle w:val="ENoteTableText"/>
            </w:pPr>
            <w:r w:rsidRPr="007D7234">
              <w:t>Broadcasting Services Amendment (Digital Television and Datacasting) Act 2000</w:t>
            </w:r>
          </w:p>
        </w:tc>
        <w:tc>
          <w:tcPr>
            <w:tcW w:w="992" w:type="dxa"/>
            <w:tcBorders>
              <w:top w:val="single" w:sz="4" w:space="0" w:color="auto"/>
              <w:bottom w:val="single" w:sz="4" w:space="0" w:color="auto"/>
            </w:tcBorders>
          </w:tcPr>
          <w:p w14:paraId="13D83CB9" w14:textId="77777777" w:rsidR="0081790A" w:rsidRPr="007D7234" w:rsidRDefault="0081790A" w:rsidP="00301369">
            <w:pPr>
              <w:pStyle w:val="ENoteTableText"/>
            </w:pPr>
            <w:r w:rsidRPr="007D7234">
              <w:t>108, 2000</w:t>
            </w:r>
          </w:p>
        </w:tc>
        <w:tc>
          <w:tcPr>
            <w:tcW w:w="993" w:type="dxa"/>
            <w:tcBorders>
              <w:top w:val="single" w:sz="4" w:space="0" w:color="auto"/>
              <w:bottom w:val="single" w:sz="4" w:space="0" w:color="auto"/>
            </w:tcBorders>
          </w:tcPr>
          <w:p w14:paraId="699E4917" w14:textId="77777777" w:rsidR="0081790A" w:rsidRPr="007D7234" w:rsidRDefault="0081790A" w:rsidP="00301369">
            <w:pPr>
              <w:pStyle w:val="ENoteTableText"/>
            </w:pPr>
            <w:smartTag w:uri="urn:schemas-microsoft-com:office:smarttags" w:element="date">
              <w:smartTagPr>
                <w:attr w:name="Month" w:val="8"/>
                <w:attr w:name="Day" w:val="3"/>
                <w:attr w:name="Year" w:val="2000"/>
              </w:smartTagPr>
              <w:r w:rsidRPr="007D7234">
                <w:t>3 Aug 2000</w:t>
              </w:r>
            </w:smartTag>
          </w:p>
        </w:tc>
        <w:tc>
          <w:tcPr>
            <w:tcW w:w="1845" w:type="dxa"/>
            <w:tcBorders>
              <w:top w:val="single" w:sz="4" w:space="0" w:color="auto"/>
              <w:bottom w:val="single" w:sz="4" w:space="0" w:color="auto"/>
            </w:tcBorders>
          </w:tcPr>
          <w:p w14:paraId="7866E6EC" w14:textId="77777777" w:rsidR="0081790A" w:rsidRPr="007D7234" w:rsidRDefault="0081790A" w:rsidP="00C1374F">
            <w:pPr>
              <w:pStyle w:val="ENoteTableText"/>
            </w:pPr>
            <w:r w:rsidRPr="007D7234">
              <w:t>Sch</w:t>
            </w:r>
            <w:r w:rsidR="00A52E65" w:rsidRPr="007D7234">
              <w:t> </w:t>
            </w:r>
            <w:r w:rsidRPr="007D7234">
              <w:t>3 (</w:t>
            </w:r>
            <w:r w:rsidR="00686BB3" w:rsidRPr="007D7234">
              <w:t>item 2</w:t>
            </w:r>
            <w:r w:rsidRPr="007D7234">
              <w:t>): 1</w:t>
            </w:r>
            <w:r w:rsidR="00330DB3" w:rsidRPr="007D7234">
              <w:t> </w:t>
            </w:r>
            <w:r w:rsidRPr="007D7234">
              <w:t>Jan 2001 (</w:t>
            </w:r>
            <w:r w:rsidR="009B7AE6" w:rsidRPr="007D7234">
              <w:t>s 2(</w:t>
            </w:r>
            <w:r w:rsidR="00C1374F" w:rsidRPr="007D7234">
              <w:t>2</w:t>
            </w:r>
            <w:r w:rsidR="009B7AE6" w:rsidRPr="007D7234">
              <w:t>) and gaz</w:t>
            </w:r>
            <w:r w:rsidRPr="007D7234">
              <w:t xml:space="preserve"> 2000, No GN50)</w:t>
            </w:r>
          </w:p>
        </w:tc>
        <w:tc>
          <w:tcPr>
            <w:tcW w:w="1423" w:type="dxa"/>
            <w:tcBorders>
              <w:top w:val="single" w:sz="4" w:space="0" w:color="auto"/>
              <w:bottom w:val="single" w:sz="4" w:space="0" w:color="auto"/>
            </w:tcBorders>
          </w:tcPr>
          <w:p w14:paraId="1EB5D755" w14:textId="77777777" w:rsidR="0081790A" w:rsidRPr="007D7234" w:rsidRDefault="0081790A" w:rsidP="00301369">
            <w:pPr>
              <w:pStyle w:val="ENoteTableText"/>
            </w:pPr>
            <w:r w:rsidRPr="007D7234">
              <w:t>—</w:t>
            </w:r>
          </w:p>
        </w:tc>
      </w:tr>
      <w:tr w:rsidR="0081790A" w:rsidRPr="007D7234" w14:paraId="48D4D664" w14:textId="77777777" w:rsidTr="00BE6555">
        <w:trPr>
          <w:cantSplit/>
        </w:trPr>
        <w:tc>
          <w:tcPr>
            <w:tcW w:w="1838" w:type="dxa"/>
            <w:tcBorders>
              <w:top w:val="single" w:sz="4" w:space="0" w:color="auto"/>
              <w:bottom w:val="single" w:sz="4" w:space="0" w:color="auto"/>
            </w:tcBorders>
          </w:tcPr>
          <w:p w14:paraId="04473C62" w14:textId="77777777" w:rsidR="0081790A" w:rsidRPr="007D7234" w:rsidRDefault="0081790A" w:rsidP="00301369">
            <w:pPr>
              <w:pStyle w:val="ENoteTableText"/>
            </w:pPr>
            <w:r w:rsidRPr="007D7234">
              <w:lastRenderedPageBreak/>
              <w:t>Horticulture Marketing and Research and Development Services (Repeals and Consequential Provisions) Act 2000</w:t>
            </w:r>
          </w:p>
        </w:tc>
        <w:tc>
          <w:tcPr>
            <w:tcW w:w="992" w:type="dxa"/>
            <w:tcBorders>
              <w:top w:val="single" w:sz="4" w:space="0" w:color="auto"/>
              <w:bottom w:val="single" w:sz="4" w:space="0" w:color="auto"/>
            </w:tcBorders>
          </w:tcPr>
          <w:p w14:paraId="3BE42F87" w14:textId="77777777" w:rsidR="0081790A" w:rsidRPr="007D7234" w:rsidRDefault="0081790A" w:rsidP="00301369">
            <w:pPr>
              <w:pStyle w:val="ENoteTableText"/>
            </w:pPr>
            <w:r w:rsidRPr="007D7234">
              <w:t>163, 2000</w:t>
            </w:r>
          </w:p>
        </w:tc>
        <w:tc>
          <w:tcPr>
            <w:tcW w:w="993" w:type="dxa"/>
            <w:tcBorders>
              <w:top w:val="single" w:sz="4" w:space="0" w:color="auto"/>
              <w:bottom w:val="single" w:sz="4" w:space="0" w:color="auto"/>
            </w:tcBorders>
          </w:tcPr>
          <w:p w14:paraId="3C002329" w14:textId="77777777" w:rsidR="0081790A" w:rsidRPr="007D7234" w:rsidRDefault="0081790A" w:rsidP="00301369">
            <w:pPr>
              <w:pStyle w:val="ENoteTableText"/>
            </w:pPr>
            <w:smartTag w:uri="urn:schemas-microsoft-com:office:smarttags" w:element="date">
              <w:smartTagPr>
                <w:attr w:name="Month" w:val="12"/>
                <w:attr w:name="Day" w:val="21"/>
                <w:attr w:name="Year" w:val="2000"/>
              </w:smartTagPr>
              <w:r w:rsidRPr="007D7234">
                <w:t>21 Dec 2000</w:t>
              </w:r>
            </w:smartTag>
          </w:p>
        </w:tc>
        <w:tc>
          <w:tcPr>
            <w:tcW w:w="1845" w:type="dxa"/>
            <w:tcBorders>
              <w:top w:val="single" w:sz="4" w:space="0" w:color="auto"/>
              <w:bottom w:val="single" w:sz="4" w:space="0" w:color="auto"/>
            </w:tcBorders>
          </w:tcPr>
          <w:p w14:paraId="6C51C2EB" w14:textId="77777777" w:rsidR="0081790A" w:rsidRPr="007D7234" w:rsidRDefault="0081790A" w:rsidP="00D74632">
            <w:pPr>
              <w:pStyle w:val="ENoteTableText"/>
            </w:pPr>
            <w:r w:rsidRPr="007D7234">
              <w:t>Sch</w:t>
            </w:r>
            <w:r w:rsidR="004B20DF" w:rsidRPr="007D7234">
              <w:t> </w:t>
            </w:r>
            <w:r w:rsidRPr="007D7234">
              <w:t>2 (</w:t>
            </w:r>
            <w:r w:rsidR="00686BB3" w:rsidRPr="007D7234">
              <w:t>items 1</w:t>
            </w:r>
            <w:r w:rsidRPr="007D7234">
              <w:t xml:space="preserve">, 2): </w:t>
            </w:r>
            <w:r w:rsidR="003734FE" w:rsidRPr="007D7234">
              <w:t>1 Feb 2001 (s 2(2))</w:t>
            </w:r>
          </w:p>
        </w:tc>
        <w:tc>
          <w:tcPr>
            <w:tcW w:w="1423" w:type="dxa"/>
            <w:tcBorders>
              <w:top w:val="single" w:sz="4" w:space="0" w:color="auto"/>
              <w:bottom w:val="single" w:sz="4" w:space="0" w:color="auto"/>
            </w:tcBorders>
          </w:tcPr>
          <w:p w14:paraId="17AFA836" w14:textId="77777777" w:rsidR="0081790A" w:rsidRPr="007D7234" w:rsidRDefault="0081790A" w:rsidP="00301369">
            <w:pPr>
              <w:pStyle w:val="ENoteTableText"/>
            </w:pPr>
            <w:r w:rsidRPr="007D7234">
              <w:t>—</w:t>
            </w:r>
          </w:p>
        </w:tc>
      </w:tr>
      <w:tr w:rsidR="0081790A" w:rsidRPr="007D7234" w14:paraId="27282C63" w14:textId="77777777" w:rsidTr="00BE6555">
        <w:trPr>
          <w:cantSplit/>
        </w:trPr>
        <w:tc>
          <w:tcPr>
            <w:tcW w:w="1838" w:type="dxa"/>
            <w:tcBorders>
              <w:top w:val="single" w:sz="4" w:space="0" w:color="auto"/>
              <w:bottom w:val="single" w:sz="4" w:space="0" w:color="auto"/>
            </w:tcBorders>
          </w:tcPr>
          <w:p w14:paraId="28318BB4" w14:textId="77777777" w:rsidR="0081790A" w:rsidRPr="007D7234" w:rsidRDefault="0081790A" w:rsidP="00301369">
            <w:pPr>
              <w:pStyle w:val="ENoteTableText"/>
            </w:pPr>
            <w:r w:rsidRPr="007D7234">
              <w:t>Gene Technology (Consequential Amendments) Act 2000</w:t>
            </w:r>
          </w:p>
        </w:tc>
        <w:tc>
          <w:tcPr>
            <w:tcW w:w="992" w:type="dxa"/>
            <w:tcBorders>
              <w:top w:val="single" w:sz="4" w:space="0" w:color="auto"/>
              <w:bottom w:val="single" w:sz="4" w:space="0" w:color="auto"/>
            </w:tcBorders>
          </w:tcPr>
          <w:p w14:paraId="0FC935E9" w14:textId="77777777" w:rsidR="0081790A" w:rsidRPr="007D7234" w:rsidRDefault="0081790A" w:rsidP="00301369">
            <w:pPr>
              <w:pStyle w:val="ENoteTableText"/>
            </w:pPr>
            <w:r w:rsidRPr="007D7234">
              <w:t>170, 2000</w:t>
            </w:r>
          </w:p>
        </w:tc>
        <w:tc>
          <w:tcPr>
            <w:tcW w:w="993" w:type="dxa"/>
            <w:tcBorders>
              <w:top w:val="single" w:sz="4" w:space="0" w:color="auto"/>
              <w:bottom w:val="single" w:sz="4" w:space="0" w:color="auto"/>
            </w:tcBorders>
          </w:tcPr>
          <w:p w14:paraId="3525E3FE" w14:textId="77777777" w:rsidR="0081790A" w:rsidRPr="007D7234" w:rsidRDefault="0081790A" w:rsidP="00301369">
            <w:pPr>
              <w:pStyle w:val="ENoteTableText"/>
            </w:pPr>
            <w:smartTag w:uri="urn:schemas-microsoft-com:office:smarttags" w:element="date">
              <w:smartTagPr>
                <w:attr w:name="Month" w:val="12"/>
                <w:attr w:name="Day" w:val="21"/>
                <w:attr w:name="Year" w:val="2000"/>
              </w:smartTagPr>
              <w:r w:rsidRPr="007D7234">
                <w:t>21 Dec 2000</w:t>
              </w:r>
            </w:smartTag>
          </w:p>
        </w:tc>
        <w:tc>
          <w:tcPr>
            <w:tcW w:w="1845" w:type="dxa"/>
            <w:tcBorders>
              <w:top w:val="single" w:sz="4" w:space="0" w:color="auto"/>
              <w:bottom w:val="single" w:sz="4" w:space="0" w:color="auto"/>
            </w:tcBorders>
          </w:tcPr>
          <w:p w14:paraId="09A85188" w14:textId="77777777" w:rsidR="0081790A" w:rsidRPr="007D7234" w:rsidRDefault="00164AC8" w:rsidP="00164AC8">
            <w:pPr>
              <w:pStyle w:val="ENoteTableText"/>
            </w:pPr>
            <w:r w:rsidRPr="007D7234">
              <w:t>Sch 1 (</w:t>
            </w:r>
            <w:r w:rsidR="006779CC" w:rsidRPr="007D7234">
              <w:t>item 1</w:t>
            </w:r>
            <w:r w:rsidRPr="007D7234">
              <w:t xml:space="preserve">3): </w:t>
            </w:r>
            <w:r w:rsidR="0081790A" w:rsidRPr="007D7234">
              <w:t>22</w:t>
            </w:r>
            <w:r w:rsidR="000E491B" w:rsidRPr="007D7234">
              <w:t> </w:t>
            </w:r>
            <w:r w:rsidR="0081790A" w:rsidRPr="007D7234">
              <w:t>June 2001 (</w:t>
            </w:r>
            <w:r w:rsidRPr="007D7234">
              <w:t>s </w:t>
            </w:r>
            <w:r w:rsidR="0081790A" w:rsidRPr="007D7234">
              <w:t>2)</w:t>
            </w:r>
          </w:p>
        </w:tc>
        <w:tc>
          <w:tcPr>
            <w:tcW w:w="1423" w:type="dxa"/>
            <w:tcBorders>
              <w:top w:val="single" w:sz="4" w:space="0" w:color="auto"/>
              <w:bottom w:val="single" w:sz="4" w:space="0" w:color="auto"/>
            </w:tcBorders>
          </w:tcPr>
          <w:p w14:paraId="194C821C" w14:textId="77777777" w:rsidR="0081790A" w:rsidRPr="007D7234" w:rsidRDefault="0081790A" w:rsidP="00301369">
            <w:pPr>
              <w:pStyle w:val="ENoteTableText"/>
            </w:pPr>
            <w:r w:rsidRPr="007D7234">
              <w:t>—</w:t>
            </w:r>
          </w:p>
        </w:tc>
      </w:tr>
      <w:tr w:rsidR="0081790A" w:rsidRPr="007D7234" w14:paraId="0D7AA542" w14:textId="77777777" w:rsidTr="00BE6555">
        <w:trPr>
          <w:cantSplit/>
        </w:trPr>
        <w:tc>
          <w:tcPr>
            <w:tcW w:w="1838" w:type="dxa"/>
            <w:tcBorders>
              <w:top w:val="single" w:sz="4" w:space="0" w:color="auto"/>
              <w:bottom w:val="single" w:sz="4" w:space="0" w:color="auto"/>
            </w:tcBorders>
          </w:tcPr>
          <w:p w14:paraId="4B3B9EFE" w14:textId="77777777" w:rsidR="0081790A" w:rsidRPr="007D7234" w:rsidRDefault="0081790A" w:rsidP="00301369">
            <w:pPr>
              <w:pStyle w:val="ENoteTableText"/>
            </w:pPr>
            <w:r w:rsidRPr="007D7234">
              <w:t>Pig Industry Act 2001</w:t>
            </w:r>
          </w:p>
        </w:tc>
        <w:tc>
          <w:tcPr>
            <w:tcW w:w="992" w:type="dxa"/>
            <w:tcBorders>
              <w:top w:val="single" w:sz="4" w:space="0" w:color="auto"/>
              <w:bottom w:val="single" w:sz="4" w:space="0" w:color="auto"/>
            </w:tcBorders>
          </w:tcPr>
          <w:p w14:paraId="494F459F" w14:textId="77777777" w:rsidR="0081790A" w:rsidRPr="007D7234" w:rsidRDefault="0081790A" w:rsidP="00301369">
            <w:pPr>
              <w:pStyle w:val="ENoteTableText"/>
            </w:pPr>
            <w:r w:rsidRPr="007D7234">
              <w:t>30, 2001</w:t>
            </w:r>
          </w:p>
        </w:tc>
        <w:tc>
          <w:tcPr>
            <w:tcW w:w="993" w:type="dxa"/>
            <w:tcBorders>
              <w:top w:val="single" w:sz="4" w:space="0" w:color="auto"/>
              <w:bottom w:val="single" w:sz="4" w:space="0" w:color="auto"/>
            </w:tcBorders>
          </w:tcPr>
          <w:p w14:paraId="012ECC51" w14:textId="77777777" w:rsidR="0081790A" w:rsidRPr="007D7234" w:rsidRDefault="0081790A" w:rsidP="00301369">
            <w:pPr>
              <w:pStyle w:val="ENoteTableText"/>
            </w:pPr>
            <w:r w:rsidRPr="007D7234">
              <w:t>28 Apr 2001</w:t>
            </w:r>
          </w:p>
        </w:tc>
        <w:tc>
          <w:tcPr>
            <w:tcW w:w="1845" w:type="dxa"/>
            <w:tcBorders>
              <w:top w:val="single" w:sz="4" w:space="0" w:color="auto"/>
              <w:bottom w:val="single" w:sz="4" w:space="0" w:color="auto"/>
            </w:tcBorders>
          </w:tcPr>
          <w:p w14:paraId="7B60F3F2" w14:textId="77777777" w:rsidR="0081790A" w:rsidRPr="007D7234" w:rsidRDefault="0081790A" w:rsidP="00624F58">
            <w:pPr>
              <w:pStyle w:val="ENoteTableText"/>
            </w:pPr>
            <w:r w:rsidRPr="007D7234">
              <w:t>Sch</w:t>
            </w:r>
            <w:r w:rsidR="004B20DF" w:rsidRPr="007D7234">
              <w:t> </w:t>
            </w:r>
            <w:r w:rsidRPr="007D7234">
              <w:t>1 (</w:t>
            </w:r>
            <w:r w:rsidR="006779CC" w:rsidRPr="007D7234">
              <w:t>item 1</w:t>
            </w:r>
            <w:r w:rsidRPr="007D7234">
              <w:t xml:space="preserve">): </w:t>
            </w:r>
            <w:r w:rsidR="00A6167C" w:rsidRPr="007D7234">
              <w:t>1</w:t>
            </w:r>
            <w:r w:rsidR="000E491B" w:rsidRPr="007D7234">
              <w:t> </w:t>
            </w:r>
            <w:r w:rsidR="00A6167C" w:rsidRPr="007D7234">
              <w:t>July 2001 (s 2(2))</w:t>
            </w:r>
          </w:p>
        </w:tc>
        <w:tc>
          <w:tcPr>
            <w:tcW w:w="1423" w:type="dxa"/>
            <w:tcBorders>
              <w:top w:val="single" w:sz="4" w:space="0" w:color="auto"/>
              <w:bottom w:val="single" w:sz="4" w:space="0" w:color="auto"/>
            </w:tcBorders>
          </w:tcPr>
          <w:p w14:paraId="517B97C8" w14:textId="77777777" w:rsidR="0081790A" w:rsidRPr="007D7234" w:rsidRDefault="0081790A" w:rsidP="00301369">
            <w:pPr>
              <w:pStyle w:val="ENoteTableText"/>
            </w:pPr>
            <w:r w:rsidRPr="007D7234">
              <w:t>—</w:t>
            </w:r>
          </w:p>
        </w:tc>
      </w:tr>
      <w:tr w:rsidR="0081790A" w:rsidRPr="007D7234" w14:paraId="1DD8789B" w14:textId="77777777" w:rsidTr="00BE6555">
        <w:trPr>
          <w:cantSplit/>
        </w:trPr>
        <w:tc>
          <w:tcPr>
            <w:tcW w:w="1838" w:type="dxa"/>
            <w:tcBorders>
              <w:top w:val="single" w:sz="4" w:space="0" w:color="auto"/>
              <w:bottom w:val="single" w:sz="4" w:space="0" w:color="auto"/>
            </w:tcBorders>
          </w:tcPr>
          <w:p w14:paraId="35228109" w14:textId="77777777" w:rsidR="0081790A" w:rsidRPr="007D7234" w:rsidRDefault="0081790A" w:rsidP="00417B67">
            <w:pPr>
              <w:pStyle w:val="ENoteTableText"/>
            </w:pPr>
            <w:r w:rsidRPr="007D7234">
              <w:t>Intelligence Services (Consequential Provisions) Act 2001</w:t>
            </w:r>
          </w:p>
        </w:tc>
        <w:tc>
          <w:tcPr>
            <w:tcW w:w="992" w:type="dxa"/>
            <w:tcBorders>
              <w:top w:val="single" w:sz="4" w:space="0" w:color="auto"/>
              <w:bottom w:val="single" w:sz="4" w:space="0" w:color="auto"/>
            </w:tcBorders>
          </w:tcPr>
          <w:p w14:paraId="07BD089F" w14:textId="77777777" w:rsidR="0081790A" w:rsidRPr="007D7234" w:rsidRDefault="0081790A" w:rsidP="00301369">
            <w:pPr>
              <w:pStyle w:val="ENoteTableText"/>
            </w:pPr>
            <w:r w:rsidRPr="007D7234">
              <w:t>153, 2001</w:t>
            </w:r>
          </w:p>
        </w:tc>
        <w:tc>
          <w:tcPr>
            <w:tcW w:w="993" w:type="dxa"/>
            <w:tcBorders>
              <w:top w:val="single" w:sz="4" w:space="0" w:color="auto"/>
              <w:bottom w:val="single" w:sz="4" w:space="0" w:color="auto"/>
            </w:tcBorders>
          </w:tcPr>
          <w:p w14:paraId="7A0060C6" w14:textId="77777777" w:rsidR="0081790A" w:rsidRPr="007D7234" w:rsidRDefault="0081790A" w:rsidP="00301369">
            <w:pPr>
              <w:pStyle w:val="ENoteTableText"/>
            </w:pPr>
            <w:smartTag w:uri="urn:schemas-microsoft-com:office:smarttags" w:element="date">
              <w:smartTagPr>
                <w:attr w:name="Month" w:val="10"/>
                <w:attr w:name="Day" w:val="1"/>
                <w:attr w:name="Year" w:val="2001"/>
              </w:smartTagPr>
              <w:r w:rsidRPr="007D7234">
                <w:t>1 Oct 2001</w:t>
              </w:r>
            </w:smartTag>
          </w:p>
        </w:tc>
        <w:tc>
          <w:tcPr>
            <w:tcW w:w="1845" w:type="dxa"/>
            <w:tcBorders>
              <w:top w:val="single" w:sz="4" w:space="0" w:color="auto"/>
              <w:bottom w:val="single" w:sz="4" w:space="0" w:color="auto"/>
            </w:tcBorders>
          </w:tcPr>
          <w:p w14:paraId="7B8D81CA" w14:textId="77777777" w:rsidR="0081790A" w:rsidRPr="007D7234" w:rsidRDefault="001E05BF" w:rsidP="001E05BF">
            <w:pPr>
              <w:pStyle w:val="ENoteTableText"/>
            </w:pPr>
            <w:r w:rsidRPr="007D7234">
              <w:t>Sch 3 (</w:t>
            </w:r>
            <w:r w:rsidR="00686BB3" w:rsidRPr="007D7234">
              <w:t>item 3</w:t>
            </w:r>
            <w:r w:rsidRPr="007D7234">
              <w:t xml:space="preserve">) </w:t>
            </w:r>
            <w:smartTag w:uri="urn:schemas-microsoft-com:office:smarttags" w:element="date">
              <w:smartTagPr>
                <w:attr w:name="Month" w:val="10"/>
                <w:attr w:name="Day" w:val="29"/>
                <w:attr w:name="Year" w:val="2001"/>
              </w:smartTagPr>
              <w:r w:rsidR="0081790A" w:rsidRPr="007D7234">
                <w:t>29 Oct 2001</w:t>
              </w:r>
            </w:smartTag>
            <w:r w:rsidR="0081790A" w:rsidRPr="007D7234">
              <w:t xml:space="preserve"> (</w:t>
            </w:r>
            <w:r w:rsidRPr="007D7234">
              <w:t>s</w:t>
            </w:r>
            <w:r w:rsidR="0081790A" w:rsidRPr="007D7234">
              <w:t> 2)</w:t>
            </w:r>
          </w:p>
        </w:tc>
        <w:tc>
          <w:tcPr>
            <w:tcW w:w="1423" w:type="dxa"/>
            <w:tcBorders>
              <w:top w:val="single" w:sz="4" w:space="0" w:color="auto"/>
              <w:bottom w:val="single" w:sz="4" w:space="0" w:color="auto"/>
            </w:tcBorders>
          </w:tcPr>
          <w:p w14:paraId="7EB917F1" w14:textId="77777777" w:rsidR="0081790A" w:rsidRPr="007D7234" w:rsidRDefault="0081790A" w:rsidP="00301369">
            <w:pPr>
              <w:pStyle w:val="ENoteTableText"/>
            </w:pPr>
            <w:r w:rsidRPr="007D7234">
              <w:t>—</w:t>
            </w:r>
          </w:p>
        </w:tc>
      </w:tr>
      <w:tr w:rsidR="0081790A" w:rsidRPr="007D7234" w14:paraId="529565B1" w14:textId="77777777" w:rsidTr="00BE6555">
        <w:trPr>
          <w:cantSplit/>
        </w:trPr>
        <w:tc>
          <w:tcPr>
            <w:tcW w:w="1838" w:type="dxa"/>
            <w:tcBorders>
              <w:top w:val="single" w:sz="4" w:space="0" w:color="auto"/>
              <w:bottom w:val="single" w:sz="4" w:space="0" w:color="auto"/>
            </w:tcBorders>
          </w:tcPr>
          <w:p w14:paraId="1497961F" w14:textId="77777777" w:rsidR="0081790A" w:rsidRPr="007D7234" w:rsidRDefault="0081790A" w:rsidP="00301369">
            <w:pPr>
              <w:pStyle w:val="ENoteTableText"/>
            </w:pPr>
            <w:r w:rsidRPr="007D7234">
              <w:t>Workplace Relations Legislation Amendment Act 2002</w:t>
            </w:r>
          </w:p>
        </w:tc>
        <w:tc>
          <w:tcPr>
            <w:tcW w:w="992" w:type="dxa"/>
            <w:tcBorders>
              <w:top w:val="single" w:sz="4" w:space="0" w:color="auto"/>
              <w:bottom w:val="single" w:sz="4" w:space="0" w:color="auto"/>
            </w:tcBorders>
          </w:tcPr>
          <w:p w14:paraId="1666E580" w14:textId="77777777" w:rsidR="0081790A" w:rsidRPr="007D7234" w:rsidRDefault="0081790A" w:rsidP="00301369">
            <w:pPr>
              <w:pStyle w:val="ENoteTableText"/>
            </w:pPr>
            <w:r w:rsidRPr="007D7234">
              <w:t>127, 2002</w:t>
            </w:r>
          </w:p>
        </w:tc>
        <w:tc>
          <w:tcPr>
            <w:tcW w:w="993" w:type="dxa"/>
            <w:tcBorders>
              <w:top w:val="single" w:sz="4" w:space="0" w:color="auto"/>
              <w:bottom w:val="single" w:sz="4" w:space="0" w:color="auto"/>
            </w:tcBorders>
          </w:tcPr>
          <w:p w14:paraId="047F28DC" w14:textId="77777777" w:rsidR="0081790A" w:rsidRPr="007D7234" w:rsidRDefault="0081790A" w:rsidP="00301369">
            <w:pPr>
              <w:pStyle w:val="ENoteTableText"/>
            </w:pPr>
            <w:smartTag w:uri="urn:schemas-microsoft-com:office:smarttags" w:element="date">
              <w:smartTagPr>
                <w:attr w:name="Month" w:val="12"/>
                <w:attr w:name="Day" w:val="11"/>
                <w:attr w:name="Year" w:val="2002"/>
              </w:smartTagPr>
              <w:r w:rsidRPr="007D7234">
                <w:t>11 Dec 2002</w:t>
              </w:r>
            </w:smartTag>
          </w:p>
        </w:tc>
        <w:tc>
          <w:tcPr>
            <w:tcW w:w="1845" w:type="dxa"/>
            <w:tcBorders>
              <w:top w:val="single" w:sz="4" w:space="0" w:color="auto"/>
              <w:bottom w:val="single" w:sz="4" w:space="0" w:color="auto"/>
            </w:tcBorders>
          </w:tcPr>
          <w:p w14:paraId="1D4F2CBB" w14:textId="77777777" w:rsidR="0081790A" w:rsidRPr="007D7234" w:rsidRDefault="0081790A" w:rsidP="00B57450">
            <w:pPr>
              <w:pStyle w:val="ENoteTableText"/>
            </w:pPr>
            <w:r w:rsidRPr="007D7234">
              <w:t>Sch</w:t>
            </w:r>
            <w:r w:rsidR="00A52E65" w:rsidRPr="007D7234">
              <w:t> </w:t>
            </w:r>
            <w:r w:rsidRPr="007D7234">
              <w:t>2 (</w:t>
            </w:r>
            <w:r w:rsidR="006779CC" w:rsidRPr="007D7234">
              <w:t>item 1</w:t>
            </w:r>
            <w:r w:rsidRPr="007D7234">
              <w:t xml:space="preserve">8): </w:t>
            </w:r>
            <w:r w:rsidR="00B57450" w:rsidRPr="007D7234">
              <w:t xml:space="preserve">11 Dec 2002 (s 2(1) </w:t>
            </w:r>
            <w:r w:rsidR="00526A1A" w:rsidRPr="007D7234">
              <w:t>item 6</w:t>
            </w:r>
            <w:r w:rsidR="00B57450" w:rsidRPr="007D7234">
              <w:t>)</w:t>
            </w:r>
          </w:p>
        </w:tc>
        <w:tc>
          <w:tcPr>
            <w:tcW w:w="1423" w:type="dxa"/>
            <w:tcBorders>
              <w:top w:val="single" w:sz="4" w:space="0" w:color="auto"/>
              <w:bottom w:val="single" w:sz="4" w:space="0" w:color="auto"/>
            </w:tcBorders>
          </w:tcPr>
          <w:p w14:paraId="0173CD3E" w14:textId="77777777" w:rsidR="0081790A" w:rsidRPr="007D7234" w:rsidRDefault="0081790A" w:rsidP="00301369">
            <w:pPr>
              <w:pStyle w:val="ENoteTableText"/>
            </w:pPr>
            <w:r w:rsidRPr="007D7234">
              <w:t>—</w:t>
            </w:r>
          </w:p>
        </w:tc>
      </w:tr>
      <w:tr w:rsidR="0081790A" w:rsidRPr="007D7234" w14:paraId="6682FB05" w14:textId="77777777" w:rsidTr="00BE6555">
        <w:trPr>
          <w:cantSplit/>
        </w:trPr>
        <w:tc>
          <w:tcPr>
            <w:tcW w:w="1838" w:type="dxa"/>
            <w:tcBorders>
              <w:top w:val="single" w:sz="4" w:space="0" w:color="auto"/>
              <w:bottom w:val="single" w:sz="4" w:space="0" w:color="auto"/>
            </w:tcBorders>
          </w:tcPr>
          <w:p w14:paraId="486B0A8C" w14:textId="77777777" w:rsidR="0081790A" w:rsidRPr="007D7234" w:rsidRDefault="0081790A" w:rsidP="00301369">
            <w:pPr>
              <w:pStyle w:val="ENoteTableText"/>
            </w:pPr>
            <w:r w:rsidRPr="007D7234">
              <w:t>Transport Safety Investigation (Consequential Amendments) Act 2003</w:t>
            </w:r>
          </w:p>
        </w:tc>
        <w:tc>
          <w:tcPr>
            <w:tcW w:w="992" w:type="dxa"/>
            <w:tcBorders>
              <w:top w:val="single" w:sz="4" w:space="0" w:color="auto"/>
              <w:bottom w:val="single" w:sz="4" w:space="0" w:color="auto"/>
            </w:tcBorders>
          </w:tcPr>
          <w:p w14:paraId="4D807A98" w14:textId="77777777" w:rsidR="0081790A" w:rsidRPr="007D7234" w:rsidRDefault="0081790A" w:rsidP="00301369">
            <w:pPr>
              <w:pStyle w:val="ENoteTableText"/>
            </w:pPr>
            <w:r w:rsidRPr="007D7234">
              <w:t>19, 2003</w:t>
            </w:r>
          </w:p>
        </w:tc>
        <w:tc>
          <w:tcPr>
            <w:tcW w:w="993" w:type="dxa"/>
            <w:tcBorders>
              <w:top w:val="single" w:sz="4" w:space="0" w:color="auto"/>
              <w:bottom w:val="single" w:sz="4" w:space="0" w:color="auto"/>
            </w:tcBorders>
          </w:tcPr>
          <w:p w14:paraId="54EBFBF9" w14:textId="77777777" w:rsidR="0081790A" w:rsidRPr="007D7234" w:rsidRDefault="0081790A" w:rsidP="00301369">
            <w:pPr>
              <w:pStyle w:val="ENoteTableText"/>
            </w:pPr>
            <w:smartTag w:uri="urn:schemas-microsoft-com:office:smarttags" w:element="date">
              <w:smartTagPr>
                <w:attr w:name="Month" w:val="4"/>
                <w:attr w:name="Day" w:val="11"/>
                <w:attr w:name="Year" w:val="2003"/>
              </w:smartTagPr>
              <w:r w:rsidRPr="007D7234">
                <w:t>11 Apr 2003</w:t>
              </w:r>
            </w:smartTag>
          </w:p>
        </w:tc>
        <w:tc>
          <w:tcPr>
            <w:tcW w:w="1845" w:type="dxa"/>
            <w:tcBorders>
              <w:top w:val="single" w:sz="4" w:space="0" w:color="auto"/>
              <w:bottom w:val="single" w:sz="4" w:space="0" w:color="auto"/>
            </w:tcBorders>
          </w:tcPr>
          <w:p w14:paraId="7C2E68BA" w14:textId="77777777" w:rsidR="0081790A" w:rsidRPr="007D7234" w:rsidRDefault="0081790A" w:rsidP="00FA44D7">
            <w:pPr>
              <w:pStyle w:val="ENoteTableText"/>
            </w:pPr>
            <w:r w:rsidRPr="007D7234">
              <w:t>Sch</w:t>
            </w:r>
            <w:r w:rsidR="004B20DF" w:rsidRPr="007D7234">
              <w:t> </w:t>
            </w:r>
            <w:r w:rsidRPr="007D7234">
              <w:t>1 (</w:t>
            </w:r>
            <w:r w:rsidR="0051504D" w:rsidRPr="007D7234">
              <w:t>items 6</w:t>
            </w:r>
            <w:r w:rsidRPr="007D7234">
              <w:t xml:space="preserve">, 6A, 7): </w:t>
            </w:r>
            <w:r w:rsidR="0036275A" w:rsidRPr="007D7234">
              <w:t>1</w:t>
            </w:r>
            <w:r w:rsidR="000E491B" w:rsidRPr="007D7234">
              <w:t> </w:t>
            </w:r>
            <w:r w:rsidR="0036275A" w:rsidRPr="007D7234">
              <w:t xml:space="preserve">July 2003 (s 2(1) </w:t>
            </w:r>
            <w:r w:rsidR="00686BB3" w:rsidRPr="007D7234">
              <w:t>item 2</w:t>
            </w:r>
            <w:r w:rsidR="0036275A" w:rsidRPr="007D7234">
              <w:t>)</w:t>
            </w:r>
          </w:p>
        </w:tc>
        <w:tc>
          <w:tcPr>
            <w:tcW w:w="1423" w:type="dxa"/>
            <w:tcBorders>
              <w:top w:val="single" w:sz="4" w:space="0" w:color="auto"/>
              <w:bottom w:val="single" w:sz="4" w:space="0" w:color="auto"/>
            </w:tcBorders>
          </w:tcPr>
          <w:p w14:paraId="1B74AFA5" w14:textId="77777777" w:rsidR="0081790A" w:rsidRPr="007D7234" w:rsidRDefault="0081790A" w:rsidP="00301369">
            <w:pPr>
              <w:pStyle w:val="ENoteTableText"/>
            </w:pPr>
            <w:r w:rsidRPr="007D7234">
              <w:t>—</w:t>
            </w:r>
          </w:p>
        </w:tc>
      </w:tr>
      <w:tr w:rsidR="0081790A" w:rsidRPr="007D7234" w14:paraId="7CB5F7B8" w14:textId="77777777" w:rsidTr="00BE6555">
        <w:trPr>
          <w:cantSplit/>
        </w:trPr>
        <w:tc>
          <w:tcPr>
            <w:tcW w:w="1838" w:type="dxa"/>
            <w:tcBorders>
              <w:top w:val="single" w:sz="4" w:space="0" w:color="auto"/>
              <w:bottom w:val="single" w:sz="4" w:space="0" w:color="auto"/>
            </w:tcBorders>
          </w:tcPr>
          <w:p w14:paraId="49E4E3DB" w14:textId="77777777" w:rsidR="0081790A" w:rsidRPr="007D7234" w:rsidRDefault="0081790A" w:rsidP="00417B67">
            <w:pPr>
              <w:pStyle w:val="ENoteTableText"/>
            </w:pPr>
            <w:r w:rsidRPr="007D7234">
              <w:t>Inspector</w:t>
            </w:r>
            <w:r w:rsidR="007D7234">
              <w:noBreakHyphen/>
            </w:r>
            <w:r w:rsidRPr="007D7234">
              <w:t>General of Taxation Act 2003</w:t>
            </w:r>
          </w:p>
        </w:tc>
        <w:tc>
          <w:tcPr>
            <w:tcW w:w="992" w:type="dxa"/>
            <w:tcBorders>
              <w:top w:val="single" w:sz="4" w:space="0" w:color="auto"/>
              <w:bottom w:val="single" w:sz="4" w:space="0" w:color="auto"/>
            </w:tcBorders>
          </w:tcPr>
          <w:p w14:paraId="6D0617C1" w14:textId="77777777" w:rsidR="0081790A" w:rsidRPr="007D7234" w:rsidRDefault="0081790A" w:rsidP="00301369">
            <w:pPr>
              <w:pStyle w:val="ENoteTableText"/>
            </w:pPr>
            <w:r w:rsidRPr="007D7234">
              <w:t>28, 2003</w:t>
            </w:r>
          </w:p>
        </w:tc>
        <w:tc>
          <w:tcPr>
            <w:tcW w:w="993" w:type="dxa"/>
            <w:tcBorders>
              <w:top w:val="single" w:sz="4" w:space="0" w:color="auto"/>
              <w:bottom w:val="single" w:sz="4" w:space="0" w:color="auto"/>
            </w:tcBorders>
          </w:tcPr>
          <w:p w14:paraId="1DCA4718" w14:textId="77777777" w:rsidR="0081790A" w:rsidRPr="007D7234" w:rsidRDefault="0081790A" w:rsidP="00301369">
            <w:pPr>
              <w:pStyle w:val="ENoteTableText"/>
            </w:pPr>
            <w:smartTag w:uri="urn:schemas-microsoft-com:office:smarttags" w:element="date">
              <w:smartTagPr>
                <w:attr w:name="Month" w:val="4"/>
                <w:attr w:name="Day" w:val="15"/>
                <w:attr w:name="Year" w:val="2003"/>
              </w:smartTagPr>
              <w:r w:rsidRPr="007D7234">
                <w:t>15 Apr 2003</w:t>
              </w:r>
            </w:smartTag>
          </w:p>
        </w:tc>
        <w:tc>
          <w:tcPr>
            <w:tcW w:w="1845" w:type="dxa"/>
            <w:tcBorders>
              <w:top w:val="single" w:sz="4" w:space="0" w:color="auto"/>
              <w:bottom w:val="single" w:sz="4" w:space="0" w:color="auto"/>
            </w:tcBorders>
          </w:tcPr>
          <w:p w14:paraId="7416207C" w14:textId="77777777" w:rsidR="0081790A" w:rsidRPr="007D7234" w:rsidRDefault="008B21C1" w:rsidP="00301369">
            <w:pPr>
              <w:pStyle w:val="ENoteTableText"/>
            </w:pPr>
            <w:r w:rsidRPr="007D7234">
              <w:t>Sch 1 (</w:t>
            </w:r>
            <w:r w:rsidR="006779CC" w:rsidRPr="007D7234">
              <w:t>item 1</w:t>
            </w:r>
            <w:r w:rsidRPr="007D7234">
              <w:t xml:space="preserve">): </w:t>
            </w:r>
            <w:smartTag w:uri="urn:schemas-microsoft-com:office:smarttags" w:element="date">
              <w:smartTagPr>
                <w:attr w:name="Month" w:val="4"/>
                <w:attr w:name="Day" w:val="16"/>
                <w:attr w:name="Year" w:val="2003"/>
              </w:smartTagPr>
              <w:r w:rsidR="0081790A" w:rsidRPr="007D7234">
                <w:t>16 Apr 2003</w:t>
              </w:r>
              <w:r w:rsidRPr="007D7234">
                <w:t xml:space="preserve"> (s 2)</w:t>
              </w:r>
            </w:smartTag>
          </w:p>
        </w:tc>
        <w:tc>
          <w:tcPr>
            <w:tcW w:w="1423" w:type="dxa"/>
            <w:tcBorders>
              <w:top w:val="single" w:sz="4" w:space="0" w:color="auto"/>
              <w:bottom w:val="single" w:sz="4" w:space="0" w:color="auto"/>
            </w:tcBorders>
          </w:tcPr>
          <w:p w14:paraId="0FE91ACE" w14:textId="77777777" w:rsidR="0081790A" w:rsidRPr="007D7234" w:rsidRDefault="0081790A" w:rsidP="00301369">
            <w:pPr>
              <w:pStyle w:val="ENoteTableText"/>
            </w:pPr>
            <w:r w:rsidRPr="007D7234">
              <w:t>—</w:t>
            </w:r>
          </w:p>
        </w:tc>
      </w:tr>
      <w:tr w:rsidR="0081790A" w:rsidRPr="007D7234" w14:paraId="059A590E" w14:textId="77777777" w:rsidTr="00BE6555">
        <w:trPr>
          <w:cantSplit/>
        </w:trPr>
        <w:tc>
          <w:tcPr>
            <w:tcW w:w="1838" w:type="dxa"/>
            <w:tcBorders>
              <w:top w:val="single" w:sz="4" w:space="0" w:color="auto"/>
              <w:bottom w:val="single" w:sz="4" w:space="0" w:color="auto"/>
            </w:tcBorders>
          </w:tcPr>
          <w:p w14:paraId="6BED5875" w14:textId="77777777" w:rsidR="0081790A" w:rsidRPr="007D7234" w:rsidRDefault="0081790A" w:rsidP="00301369">
            <w:pPr>
              <w:pStyle w:val="ENoteTableText"/>
            </w:pPr>
            <w:r w:rsidRPr="007D7234">
              <w:t>Migration Legislation Amendment (Protected Information) Act 2003</w:t>
            </w:r>
          </w:p>
        </w:tc>
        <w:tc>
          <w:tcPr>
            <w:tcW w:w="992" w:type="dxa"/>
            <w:tcBorders>
              <w:top w:val="single" w:sz="4" w:space="0" w:color="auto"/>
              <w:bottom w:val="single" w:sz="4" w:space="0" w:color="auto"/>
            </w:tcBorders>
          </w:tcPr>
          <w:p w14:paraId="0B678235" w14:textId="77777777" w:rsidR="0081790A" w:rsidRPr="007D7234" w:rsidRDefault="0081790A" w:rsidP="00301369">
            <w:pPr>
              <w:pStyle w:val="ENoteTableText"/>
            </w:pPr>
            <w:r w:rsidRPr="007D7234">
              <w:t>75, 2003</w:t>
            </w:r>
          </w:p>
        </w:tc>
        <w:tc>
          <w:tcPr>
            <w:tcW w:w="993" w:type="dxa"/>
            <w:tcBorders>
              <w:top w:val="single" w:sz="4" w:space="0" w:color="auto"/>
              <w:bottom w:val="single" w:sz="4" w:space="0" w:color="auto"/>
            </w:tcBorders>
          </w:tcPr>
          <w:p w14:paraId="1CFAEEEB" w14:textId="77777777" w:rsidR="0081790A" w:rsidRPr="007D7234" w:rsidRDefault="0081790A" w:rsidP="00301369">
            <w:pPr>
              <w:pStyle w:val="ENoteTableText"/>
            </w:pPr>
            <w:r w:rsidRPr="007D7234">
              <w:t>15</w:t>
            </w:r>
            <w:r w:rsidR="000E491B" w:rsidRPr="007D7234">
              <w:t> </w:t>
            </w:r>
            <w:r w:rsidRPr="007D7234">
              <w:t>July 2003</w:t>
            </w:r>
          </w:p>
        </w:tc>
        <w:tc>
          <w:tcPr>
            <w:tcW w:w="1845" w:type="dxa"/>
            <w:tcBorders>
              <w:top w:val="single" w:sz="4" w:space="0" w:color="auto"/>
              <w:bottom w:val="single" w:sz="4" w:space="0" w:color="auto"/>
            </w:tcBorders>
          </w:tcPr>
          <w:p w14:paraId="61AC61AB" w14:textId="77777777" w:rsidR="0081790A" w:rsidRPr="007D7234" w:rsidRDefault="00477743" w:rsidP="00477743">
            <w:pPr>
              <w:pStyle w:val="ENoteTableText"/>
            </w:pPr>
            <w:r w:rsidRPr="007D7234">
              <w:t>Sch 2: 16</w:t>
            </w:r>
            <w:r w:rsidR="000E491B" w:rsidRPr="007D7234">
              <w:t> </w:t>
            </w:r>
            <w:r w:rsidRPr="007D7234">
              <w:t xml:space="preserve">July 2003 (s 2(1) </w:t>
            </w:r>
            <w:r w:rsidR="00402204" w:rsidRPr="007D7234">
              <w:t>item 8</w:t>
            </w:r>
            <w:r w:rsidRPr="007D7234">
              <w:t>)</w:t>
            </w:r>
          </w:p>
        </w:tc>
        <w:tc>
          <w:tcPr>
            <w:tcW w:w="1423" w:type="dxa"/>
            <w:tcBorders>
              <w:top w:val="single" w:sz="4" w:space="0" w:color="auto"/>
              <w:bottom w:val="single" w:sz="4" w:space="0" w:color="auto"/>
            </w:tcBorders>
          </w:tcPr>
          <w:p w14:paraId="2D2BD515" w14:textId="77777777" w:rsidR="0081790A" w:rsidRPr="007D7234" w:rsidRDefault="0081790A" w:rsidP="00F57A76">
            <w:pPr>
              <w:pStyle w:val="ENoteTableText"/>
              <w:rPr>
                <w:kern w:val="28"/>
              </w:rPr>
            </w:pPr>
            <w:r w:rsidRPr="007D7234">
              <w:t>Sch 2 (</w:t>
            </w:r>
            <w:r w:rsidR="00E317DD" w:rsidRPr="007D7234">
              <w:t>item 4</w:t>
            </w:r>
            <w:r w:rsidRPr="007D7234">
              <w:t>)</w:t>
            </w:r>
          </w:p>
        </w:tc>
      </w:tr>
      <w:tr w:rsidR="0081790A" w:rsidRPr="007D7234" w14:paraId="4B99A4AC" w14:textId="77777777" w:rsidTr="00BE6555">
        <w:trPr>
          <w:cantSplit/>
        </w:trPr>
        <w:tc>
          <w:tcPr>
            <w:tcW w:w="1838" w:type="dxa"/>
            <w:tcBorders>
              <w:top w:val="single" w:sz="4" w:space="0" w:color="auto"/>
              <w:bottom w:val="single" w:sz="4" w:space="0" w:color="auto"/>
            </w:tcBorders>
          </w:tcPr>
          <w:p w14:paraId="0D571A13" w14:textId="77777777" w:rsidR="0081790A" w:rsidRPr="007D7234" w:rsidRDefault="0081790A" w:rsidP="00301369">
            <w:pPr>
              <w:pStyle w:val="ENoteTableText"/>
            </w:pPr>
            <w:r w:rsidRPr="007D7234">
              <w:t>Communications Legislation Amendment Act (No.</w:t>
            </w:r>
            <w:r w:rsidR="000E491B" w:rsidRPr="007D7234">
              <w:t> </w:t>
            </w:r>
            <w:r w:rsidRPr="007D7234">
              <w:t>1) 2003</w:t>
            </w:r>
          </w:p>
        </w:tc>
        <w:tc>
          <w:tcPr>
            <w:tcW w:w="992" w:type="dxa"/>
            <w:tcBorders>
              <w:top w:val="single" w:sz="4" w:space="0" w:color="auto"/>
              <w:bottom w:val="single" w:sz="4" w:space="0" w:color="auto"/>
            </w:tcBorders>
          </w:tcPr>
          <w:p w14:paraId="618FEFEA" w14:textId="77777777" w:rsidR="0081790A" w:rsidRPr="007D7234" w:rsidRDefault="0081790A" w:rsidP="00301369">
            <w:pPr>
              <w:pStyle w:val="ENoteTableText"/>
            </w:pPr>
            <w:r w:rsidRPr="007D7234">
              <w:t>114, 2003</w:t>
            </w:r>
          </w:p>
        </w:tc>
        <w:tc>
          <w:tcPr>
            <w:tcW w:w="993" w:type="dxa"/>
            <w:tcBorders>
              <w:top w:val="single" w:sz="4" w:space="0" w:color="auto"/>
              <w:bottom w:val="single" w:sz="4" w:space="0" w:color="auto"/>
            </w:tcBorders>
          </w:tcPr>
          <w:p w14:paraId="69F3D9DE" w14:textId="77777777" w:rsidR="0081790A" w:rsidRPr="007D7234" w:rsidRDefault="0081790A" w:rsidP="00301369">
            <w:pPr>
              <w:pStyle w:val="ENoteTableText"/>
            </w:pPr>
            <w:smartTag w:uri="urn:schemas-microsoft-com:office:smarttags" w:element="date">
              <w:smartTagPr>
                <w:attr w:name="Month" w:val="11"/>
                <w:attr w:name="Day" w:val="27"/>
                <w:attr w:name="Year" w:val="2003"/>
              </w:smartTagPr>
              <w:r w:rsidRPr="007D7234">
                <w:t>27 Nov 2003</w:t>
              </w:r>
            </w:smartTag>
          </w:p>
        </w:tc>
        <w:tc>
          <w:tcPr>
            <w:tcW w:w="1845" w:type="dxa"/>
            <w:tcBorders>
              <w:top w:val="single" w:sz="4" w:space="0" w:color="auto"/>
              <w:bottom w:val="single" w:sz="4" w:space="0" w:color="auto"/>
            </w:tcBorders>
          </w:tcPr>
          <w:p w14:paraId="4AFA0F23" w14:textId="77777777" w:rsidR="0081790A" w:rsidRPr="007D7234" w:rsidRDefault="0081790A" w:rsidP="001555F6">
            <w:pPr>
              <w:pStyle w:val="ENoteTableText"/>
            </w:pPr>
            <w:r w:rsidRPr="007D7234">
              <w:t>Sch</w:t>
            </w:r>
            <w:r w:rsidR="00A52E65" w:rsidRPr="007D7234">
              <w:t> </w:t>
            </w:r>
            <w:r w:rsidRPr="007D7234">
              <w:t>2: 27 Mar 2003</w:t>
            </w:r>
            <w:r w:rsidR="001555F6" w:rsidRPr="007D7234">
              <w:t xml:space="preserve"> (s 2(1) </w:t>
            </w:r>
            <w:r w:rsidR="00686BB3" w:rsidRPr="007D7234">
              <w:t>item 3</w:t>
            </w:r>
            <w:r w:rsidR="001555F6" w:rsidRPr="007D7234">
              <w:t>)</w:t>
            </w:r>
          </w:p>
        </w:tc>
        <w:tc>
          <w:tcPr>
            <w:tcW w:w="1423" w:type="dxa"/>
            <w:tcBorders>
              <w:top w:val="single" w:sz="4" w:space="0" w:color="auto"/>
              <w:bottom w:val="single" w:sz="4" w:space="0" w:color="auto"/>
            </w:tcBorders>
          </w:tcPr>
          <w:p w14:paraId="7623845C" w14:textId="77777777" w:rsidR="0081790A" w:rsidRPr="007D7234" w:rsidRDefault="0081790A" w:rsidP="00301369">
            <w:pPr>
              <w:pStyle w:val="ENoteTableText"/>
            </w:pPr>
            <w:r w:rsidRPr="007D7234">
              <w:t>—</w:t>
            </w:r>
          </w:p>
        </w:tc>
      </w:tr>
      <w:tr w:rsidR="0081790A" w:rsidRPr="007D7234" w14:paraId="72D71F3F" w14:textId="77777777" w:rsidTr="00BE6555">
        <w:trPr>
          <w:cantSplit/>
        </w:trPr>
        <w:tc>
          <w:tcPr>
            <w:tcW w:w="1838" w:type="dxa"/>
            <w:tcBorders>
              <w:top w:val="single" w:sz="4" w:space="0" w:color="auto"/>
              <w:bottom w:val="single" w:sz="4" w:space="0" w:color="auto"/>
            </w:tcBorders>
          </w:tcPr>
          <w:p w14:paraId="604F4003" w14:textId="77777777" w:rsidR="0081790A" w:rsidRPr="007D7234" w:rsidRDefault="0081790A" w:rsidP="00301369">
            <w:pPr>
              <w:pStyle w:val="ENoteTableText"/>
            </w:pPr>
            <w:r w:rsidRPr="007D7234">
              <w:t>Defence Legislation Amendment Act 2003</w:t>
            </w:r>
          </w:p>
        </w:tc>
        <w:tc>
          <w:tcPr>
            <w:tcW w:w="992" w:type="dxa"/>
            <w:tcBorders>
              <w:top w:val="single" w:sz="4" w:space="0" w:color="auto"/>
              <w:bottom w:val="single" w:sz="4" w:space="0" w:color="auto"/>
            </w:tcBorders>
          </w:tcPr>
          <w:p w14:paraId="5B5791A6" w14:textId="77777777" w:rsidR="0081790A" w:rsidRPr="007D7234" w:rsidRDefault="0081790A" w:rsidP="00301369">
            <w:pPr>
              <w:pStyle w:val="ENoteTableText"/>
            </w:pPr>
            <w:r w:rsidRPr="007D7234">
              <w:t>135, 2003</w:t>
            </w:r>
          </w:p>
        </w:tc>
        <w:tc>
          <w:tcPr>
            <w:tcW w:w="993" w:type="dxa"/>
            <w:tcBorders>
              <w:top w:val="single" w:sz="4" w:space="0" w:color="auto"/>
              <w:bottom w:val="single" w:sz="4" w:space="0" w:color="auto"/>
            </w:tcBorders>
          </w:tcPr>
          <w:p w14:paraId="497B6FFC" w14:textId="77777777" w:rsidR="0081790A" w:rsidRPr="007D7234" w:rsidRDefault="0081790A" w:rsidP="00301369">
            <w:pPr>
              <w:pStyle w:val="ENoteTableText"/>
            </w:pPr>
            <w:smartTag w:uri="urn:schemas-microsoft-com:office:smarttags" w:element="date">
              <w:smartTagPr>
                <w:attr w:name="Month" w:val="12"/>
                <w:attr w:name="Day" w:val="17"/>
                <w:attr w:name="Year" w:val="2003"/>
              </w:smartTagPr>
              <w:r w:rsidRPr="007D7234">
                <w:t>17 Dec 2003</w:t>
              </w:r>
            </w:smartTag>
          </w:p>
        </w:tc>
        <w:tc>
          <w:tcPr>
            <w:tcW w:w="1845" w:type="dxa"/>
            <w:tcBorders>
              <w:top w:val="single" w:sz="4" w:space="0" w:color="auto"/>
              <w:bottom w:val="single" w:sz="4" w:space="0" w:color="auto"/>
            </w:tcBorders>
          </w:tcPr>
          <w:p w14:paraId="1F83F8DB" w14:textId="77777777" w:rsidR="0081790A" w:rsidRPr="007D7234" w:rsidRDefault="0081790A" w:rsidP="00457327">
            <w:pPr>
              <w:pStyle w:val="ENoteTableText"/>
            </w:pPr>
            <w:r w:rsidRPr="007D7234">
              <w:t>Sch</w:t>
            </w:r>
            <w:r w:rsidR="00A52E65" w:rsidRPr="007D7234">
              <w:t> </w:t>
            </w:r>
            <w:r w:rsidRPr="007D7234">
              <w:t>2 (items</w:t>
            </w:r>
            <w:r w:rsidR="000E491B" w:rsidRPr="007D7234">
              <w:t> </w:t>
            </w:r>
            <w:r w:rsidRPr="007D7234">
              <w:t xml:space="preserve">30–32): </w:t>
            </w:r>
            <w:r w:rsidR="00034265" w:rsidRPr="007D7234">
              <w:t>17 June</w:t>
            </w:r>
            <w:r w:rsidRPr="007D7234">
              <w:t xml:space="preserve"> 2004</w:t>
            </w:r>
            <w:r w:rsidR="00457327" w:rsidRPr="007D7234">
              <w:t xml:space="preserve"> (s 2(1) </w:t>
            </w:r>
            <w:r w:rsidR="006779CC" w:rsidRPr="007D7234">
              <w:t>item 1</w:t>
            </w:r>
            <w:r w:rsidR="00457327" w:rsidRPr="007D7234">
              <w:t>1)</w:t>
            </w:r>
          </w:p>
        </w:tc>
        <w:tc>
          <w:tcPr>
            <w:tcW w:w="1423" w:type="dxa"/>
            <w:tcBorders>
              <w:top w:val="single" w:sz="4" w:space="0" w:color="auto"/>
              <w:bottom w:val="single" w:sz="4" w:space="0" w:color="auto"/>
            </w:tcBorders>
          </w:tcPr>
          <w:p w14:paraId="24EEA906" w14:textId="77777777" w:rsidR="0081790A" w:rsidRPr="007D7234" w:rsidRDefault="0081790A" w:rsidP="00301369">
            <w:pPr>
              <w:pStyle w:val="ENoteTableText"/>
            </w:pPr>
            <w:r w:rsidRPr="007D7234">
              <w:t>—</w:t>
            </w:r>
          </w:p>
        </w:tc>
      </w:tr>
      <w:tr w:rsidR="0081790A" w:rsidRPr="007D7234" w14:paraId="69E5C15B" w14:textId="77777777" w:rsidTr="00BE6555">
        <w:trPr>
          <w:cantSplit/>
        </w:trPr>
        <w:tc>
          <w:tcPr>
            <w:tcW w:w="1838" w:type="dxa"/>
            <w:tcBorders>
              <w:top w:val="single" w:sz="4" w:space="0" w:color="auto"/>
              <w:bottom w:val="single" w:sz="4" w:space="0" w:color="auto"/>
            </w:tcBorders>
          </w:tcPr>
          <w:p w14:paraId="41D6AC72" w14:textId="77777777" w:rsidR="0081790A" w:rsidRPr="007D7234" w:rsidRDefault="0081790A" w:rsidP="00301369">
            <w:pPr>
              <w:pStyle w:val="ENoteTableText"/>
            </w:pPr>
            <w:r w:rsidRPr="007D7234">
              <w:t>Designs (Consequential Amendments) Act 2003</w:t>
            </w:r>
          </w:p>
        </w:tc>
        <w:tc>
          <w:tcPr>
            <w:tcW w:w="992" w:type="dxa"/>
            <w:tcBorders>
              <w:top w:val="single" w:sz="4" w:space="0" w:color="auto"/>
              <w:bottom w:val="single" w:sz="4" w:space="0" w:color="auto"/>
            </w:tcBorders>
          </w:tcPr>
          <w:p w14:paraId="63A2754B" w14:textId="77777777" w:rsidR="0081790A" w:rsidRPr="007D7234" w:rsidRDefault="0081790A" w:rsidP="00301369">
            <w:pPr>
              <w:pStyle w:val="ENoteTableText"/>
            </w:pPr>
            <w:r w:rsidRPr="007D7234">
              <w:t>148, 2003</w:t>
            </w:r>
          </w:p>
        </w:tc>
        <w:tc>
          <w:tcPr>
            <w:tcW w:w="993" w:type="dxa"/>
            <w:tcBorders>
              <w:top w:val="single" w:sz="4" w:space="0" w:color="auto"/>
              <w:bottom w:val="single" w:sz="4" w:space="0" w:color="auto"/>
            </w:tcBorders>
          </w:tcPr>
          <w:p w14:paraId="6A7A9CF4" w14:textId="77777777" w:rsidR="0081790A" w:rsidRPr="007D7234" w:rsidRDefault="0081790A" w:rsidP="00301369">
            <w:pPr>
              <w:pStyle w:val="ENoteTableText"/>
            </w:pPr>
            <w:smartTag w:uri="urn:schemas-microsoft-com:office:smarttags" w:element="date">
              <w:smartTagPr>
                <w:attr w:name="Month" w:val="12"/>
                <w:attr w:name="Day" w:val="17"/>
                <w:attr w:name="Year" w:val="2003"/>
              </w:smartTagPr>
              <w:r w:rsidRPr="007D7234">
                <w:t>17 Dec 2003</w:t>
              </w:r>
            </w:smartTag>
          </w:p>
        </w:tc>
        <w:tc>
          <w:tcPr>
            <w:tcW w:w="1845" w:type="dxa"/>
            <w:tcBorders>
              <w:top w:val="single" w:sz="4" w:space="0" w:color="auto"/>
              <w:bottom w:val="single" w:sz="4" w:space="0" w:color="auto"/>
            </w:tcBorders>
          </w:tcPr>
          <w:p w14:paraId="7CE42D41" w14:textId="77777777" w:rsidR="0081790A" w:rsidRPr="007D7234" w:rsidRDefault="0081790A">
            <w:pPr>
              <w:pStyle w:val="ENoteTableText"/>
            </w:pPr>
            <w:r w:rsidRPr="007D7234">
              <w:t>Sch</w:t>
            </w:r>
            <w:r w:rsidR="00C1255A" w:rsidRPr="007D7234">
              <w:t xml:space="preserve"> </w:t>
            </w:r>
            <w:r w:rsidRPr="007D7234">
              <w:t>2</w:t>
            </w:r>
            <w:r w:rsidR="00C1255A" w:rsidRPr="007D7234">
              <w:t xml:space="preserve"> (</w:t>
            </w:r>
            <w:r w:rsidR="006779CC" w:rsidRPr="007D7234">
              <w:t>item 1</w:t>
            </w:r>
            <w:r w:rsidR="00C1255A" w:rsidRPr="007D7234">
              <w:t>2)</w:t>
            </w:r>
            <w:r w:rsidRPr="007D7234">
              <w:t>:</w:t>
            </w:r>
            <w:r w:rsidR="00C1255A" w:rsidRPr="007D7234">
              <w:t xml:space="preserve"> </w:t>
            </w:r>
            <w:r w:rsidR="00034265" w:rsidRPr="007D7234">
              <w:t>17 June</w:t>
            </w:r>
            <w:r w:rsidR="00C1255A" w:rsidRPr="007D7234">
              <w:t xml:space="preserve"> 2004 (s 2(1) </w:t>
            </w:r>
            <w:r w:rsidR="00686BB3" w:rsidRPr="007D7234">
              <w:t>item 2</w:t>
            </w:r>
            <w:r w:rsidR="00C1255A" w:rsidRPr="007D7234">
              <w:t>)</w:t>
            </w:r>
          </w:p>
        </w:tc>
        <w:tc>
          <w:tcPr>
            <w:tcW w:w="1423" w:type="dxa"/>
            <w:tcBorders>
              <w:top w:val="single" w:sz="4" w:space="0" w:color="auto"/>
              <w:bottom w:val="single" w:sz="4" w:space="0" w:color="auto"/>
            </w:tcBorders>
          </w:tcPr>
          <w:p w14:paraId="58A9170A" w14:textId="77777777" w:rsidR="0081790A" w:rsidRPr="007D7234" w:rsidRDefault="0081790A" w:rsidP="00301369">
            <w:pPr>
              <w:pStyle w:val="ENoteTableText"/>
            </w:pPr>
            <w:r w:rsidRPr="007D7234">
              <w:t>—</w:t>
            </w:r>
          </w:p>
        </w:tc>
      </w:tr>
      <w:tr w:rsidR="0081790A" w:rsidRPr="007D7234" w14:paraId="06B4F281" w14:textId="77777777" w:rsidTr="00BE6555">
        <w:trPr>
          <w:cantSplit/>
        </w:trPr>
        <w:tc>
          <w:tcPr>
            <w:tcW w:w="1838" w:type="dxa"/>
            <w:tcBorders>
              <w:top w:val="single" w:sz="4" w:space="0" w:color="auto"/>
              <w:bottom w:val="single" w:sz="4" w:space="0" w:color="auto"/>
            </w:tcBorders>
          </w:tcPr>
          <w:p w14:paraId="2E37C163" w14:textId="77777777" w:rsidR="0081790A" w:rsidRPr="007D7234" w:rsidRDefault="0081790A" w:rsidP="00301369">
            <w:pPr>
              <w:pStyle w:val="ENoteTableText"/>
            </w:pPr>
            <w:r w:rsidRPr="007D7234">
              <w:lastRenderedPageBreak/>
              <w:t>Law and Justice Legislation Amendment Act 2004</w:t>
            </w:r>
          </w:p>
        </w:tc>
        <w:tc>
          <w:tcPr>
            <w:tcW w:w="992" w:type="dxa"/>
            <w:tcBorders>
              <w:top w:val="single" w:sz="4" w:space="0" w:color="auto"/>
              <w:bottom w:val="single" w:sz="4" w:space="0" w:color="auto"/>
            </w:tcBorders>
          </w:tcPr>
          <w:p w14:paraId="2C02BA13" w14:textId="77777777" w:rsidR="0081790A" w:rsidRPr="007D7234" w:rsidRDefault="0081790A" w:rsidP="00301369">
            <w:pPr>
              <w:pStyle w:val="ENoteTableText"/>
            </w:pPr>
            <w:r w:rsidRPr="007D7234">
              <w:t>62, 2004</w:t>
            </w:r>
          </w:p>
        </w:tc>
        <w:tc>
          <w:tcPr>
            <w:tcW w:w="993" w:type="dxa"/>
            <w:tcBorders>
              <w:top w:val="single" w:sz="4" w:space="0" w:color="auto"/>
              <w:bottom w:val="single" w:sz="4" w:space="0" w:color="auto"/>
            </w:tcBorders>
          </w:tcPr>
          <w:p w14:paraId="7FA92CD6" w14:textId="77777777" w:rsidR="0081790A" w:rsidRPr="007D7234" w:rsidRDefault="0081790A" w:rsidP="00301369">
            <w:pPr>
              <w:pStyle w:val="ENoteTableText"/>
            </w:pPr>
            <w:r w:rsidRPr="007D7234">
              <w:t>26</w:t>
            </w:r>
            <w:r w:rsidR="000E491B" w:rsidRPr="007D7234">
              <w:t> </w:t>
            </w:r>
            <w:r w:rsidRPr="007D7234">
              <w:t>May 2004</w:t>
            </w:r>
          </w:p>
        </w:tc>
        <w:tc>
          <w:tcPr>
            <w:tcW w:w="1845" w:type="dxa"/>
            <w:tcBorders>
              <w:top w:val="single" w:sz="4" w:space="0" w:color="auto"/>
              <w:bottom w:val="single" w:sz="4" w:space="0" w:color="auto"/>
            </w:tcBorders>
          </w:tcPr>
          <w:p w14:paraId="182A07F4" w14:textId="77777777" w:rsidR="0081790A" w:rsidRPr="007D7234" w:rsidRDefault="0081790A" w:rsidP="00AF0B46">
            <w:pPr>
              <w:pStyle w:val="ENoteTableText"/>
            </w:pPr>
            <w:r w:rsidRPr="007D7234">
              <w:t>Sch</w:t>
            </w:r>
            <w:r w:rsidR="00A52E65" w:rsidRPr="007D7234">
              <w:t> </w:t>
            </w:r>
            <w:r w:rsidRPr="007D7234">
              <w:t>1 (</w:t>
            </w:r>
            <w:r w:rsidR="00D75551" w:rsidRPr="007D7234">
              <w:t>items 2</w:t>
            </w:r>
            <w:r w:rsidRPr="007D7234">
              <w:t>3–37): 27</w:t>
            </w:r>
            <w:r w:rsidR="000E491B" w:rsidRPr="007D7234">
              <w:t> </w:t>
            </w:r>
            <w:r w:rsidRPr="007D7234">
              <w:t>May 2004</w:t>
            </w:r>
            <w:r w:rsidR="00AF0B46" w:rsidRPr="007D7234">
              <w:t xml:space="preserve"> (s 2(1) </w:t>
            </w:r>
            <w:r w:rsidR="00402204" w:rsidRPr="007D7234">
              <w:t>item 8</w:t>
            </w:r>
            <w:r w:rsidR="00AF0B46" w:rsidRPr="007D7234">
              <w:t>)</w:t>
            </w:r>
          </w:p>
        </w:tc>
        <w:tc>
          <w:tcPr>
            <w:tcW w:w="1423" w:type="dxa"/>
            <w:tcBorders>
              <w:top w:val="single" w:sz="4" w:space="0" w:color="auto"/>
              <w:bottom w:val="single" w:sz="4" w:space="0" w:color="auto"/>
            </w:tcBorders>
          </w:tcPr>
          <w:p w14:paraId="1F7FD902" w14:textId="77777777" w:rsidR="0081790A" w:rsidRPr="007D7234" w:rsidRDefault="0081790A" w:rsidP="00301369">
            <w:pPr>
              <w:pStyle w:val="ENoteTableText"/>
            </w:pPr>
            <w:r w:rsidRPr="007D7234">
              <w:t>—</w:t>
            </w:r>
          </w:p>
        </w:tc>
      </w:tr>
      <w:tr w:rsidR="0081790A" w:rsidRPr="007D7234" w14:paraId="71715674" w14:textId="77777777" w:rsidTr="00BE6555">
        <w:trPr>
          <w:cantSplit/>
        </w:trPr>
        <w:tc>
          <w:tcPr>
            <w:tcW w:w="1838" w:type="dxa"/>
            <w:tcBorders>
              <w:top w:val="single" w:sz="4" w:space="0" w:color="auto"/>
              <w:bottom w:val="single" w:sz="4" w:space="0" w:color="auto"/>
            </w:tcBorders>
          </w:tcPr>
          <w:p w14:paraId="66C7EAFE" w14:textId="77777777" w:rsidR="0081790A" w:rsidRPr="007D7234" w:rsidRDefault="0081790A" w:rsidP="00301369">
            <w:pPr>
              <w:pStyle w:val="ENoteTableText"/>
            </w:pPr>
            <w:r w:rsidRPr="007D7234">
              <w:t>Administrative Appeals Tribunal Amendment Act 2005</w:t>
            </w:r>
          </w:p>
        </w:tc>
        <w:tc>
          <w:tcPr>
            <w:tcW w:w="992" w:type="dxa"/>
            <w:tcBorders>
              <w:top w:val="single" w:sz="4" w:space="0" w:color="auto"/>
              <w:bottom w:val="single" w:sz="4" w:space="0" w:color="auto"/>
            </w:tcBorders>
          </w:tcPr>
          <w:p w14:paraId="1E8F11F4" w14:textId="77777777" w:rsidR="0081790A" w:rsidRPr="007D7234" w:rsidRDefault="0081790A" w:rsidP="00301369">
            <w:pPr>
              <w:pStyle w:val="ENoteTableText"/>
            </w:pPr>
            <w:r w:rsidRPr="007D7234">
              <w:t>38, 2005</w:t>
            </w:r>
          </w:p>
        </w:tc>
        <w:tc>
          <w:tcPr>
            <w:tcW w:w="993" w:type="dxa"/>
            <w:tcBorders>
              <w:top w:val="single" w:sz="4" w:space="0" w:color="auto"/>
              <w:bottom w:val="single" w:sz="4" w:space="0" w:color="auto"/>
            </w:tcBorders>
          </w:tcPr>
          <w:p w14:paraId="71B084E5" w14:textId="77777777" w:rsidR="0081790A" w:rsidRPr="007D7234" w:rsidRDefault="0081790A" w:rsidP="00301369">
            <w:pPr>
              <w:pStyle w:val="ENoteTableText"/>
            </w:pPr>
            <w:smartTag w:uri="urn:schemas-microsoft-com:office:smarttags" w:element="date">
              <w:smartTagPr>
                <w:attr w:name="Month" w:val="4"/>
                <w:attr w:name="Day" w:val="1"/>
                <w:attr w:name="Year" w:val="2005"/>
              </w:smartTagPr>
              <w:r w:rsidRPr="007D7234">
                <w:t>1 Apr 2005</w:t>
              </w:r>
            </w:smartTag>
          </w:p>
        </w:tc>
        <w:tc>
          <w:tcPr>
            <w:tcW w:w="1845" w:type="dxa"/>
            <w:tcBorders>
              <w:top w:val="single" w:sz="4" w:space="0" w:color="auto"/>
              <w:bottom w:val="single" w:sz="4" w:space="0" w:color="auto"/>
            </w:tcBorders>
          </w:tcPr>
          <w:p w14:paraId="1BE73B6E" w14:textId="77777777" w:rsidR="0081790A" w:rsidRPr="007D7234" w:rsidRDefault="0081790A" w:rsidP="008C78CE">
            <w:pPr>
              <w:pStyle w:val="ENoteTableText"/>
            </w:pPr>
            <w:r w:rsidRPr="007D7234">
              <w:t>Sch</w:t>
            </w:r>
            <w:r w:rsidR="00A52E65" w:rsidRPr="007D7234">
              <w:t> </w:t>
            </w:r>
            <w:r w:rsidRPr="007D7234">
              <w:t>1 (</w:t>
            </w:r>
            <w:r w:rsidR="00D75551" w:rsidRPr="007D7234">
              <w:t>items 2</w:t>
            </w:r>
            <w:r w:rsidRPr="007D7234">
              <w:t xml:space="preserve">10–217): </w:t>
            </w:r>
            <w:r w:rsidR="00656862" w:rsidRPr="007D7234">
              <w:t>16 May</w:t>
            </w:r>
            <w:r w:rsidRPr="007D7234">
              <w:t xml:space="preserve"> 2005</w:t>
            </w:r>
            <w:r w:rsidR="008C78CE" w:rsidRPr="007D7234">
              <w:t xml:space="preserve"> (s 2(1) </w:t>
            </w:r>
            <w:r w:rsidR="00526A1A" w:rsidRPr="007D7234">
              <w:t>item 6</w:t>
            </w:r>
            <w:r w:rsidR="008C78CE" w:rsidRPr="007D7234">
              <w:t>)</w:t>
            </w:r>
          </w:p>
        </w:tc>
        <w:tc>
          <w:tcPr>
            <w:tcW w:w="1423" w:type="dxa"/>
            <w:tcBorders>
              <w:top w:val="single" w:sz="4" w:space="0" w:color="auto"/>
              <w:bottom w:val="single" w:sz="4" w:space="0" w:color="auto"/>
            </w:tcBorders>
          </w:tcPr>
          <w:p w14:paraId="10DFB6B7" w14:textId="77777777" w:rsidR="0081790A" w:rsidRPr="007D7234" w:rsidRDefault="0081790A" w:rsidP="008C78CE">
            <w:pPr>
              <w:pStyle w:val="ENoteTableText"/>
              <w:rPr>
                <w:kern w:val="28"/>
              </w:rPr>
            </w:pPr>
            <w:r w:rsidRPr="007D7234">
              <w:t>Sch 1 (</w:t>
            </w:r>
            <w:r w:rsidR="00686BB3" w:rsidRPr="007D7234">
              <w:t>item 2</w:t>
            </w:r>
            <w:r w:rsidRPr="007D7234">
              <w:t>12)</w:t>
            </w:r>
          </w:p>
        </w:tc>
      </w:tr>
      <w:tr w:rsidR="0081790A" w:rsidRPr="007D7234" w14:paraId="6CA46F0C" w14:textId="77777777" w:rsidTr="00BE6555">
        <w:trPr>
          <w:cantSplit/>
        </w:trPr>
        <w:tc>
          <w:tcPr>
            <w:tcW w:w="1838" w:type="dxa"/>
            <w:tcBorders>
              <w:top w:val="single" w:sz="4" w:space="0" w:color="auto"/>
              <w:bottom w:val="nil"/>
            </w:tcBorders>
          </w:tcPr>
          <w:p w14:paraId="240EA763" w14:textId="77777777" w:rsidR="0081790A" w:rsidRPr="007D7234" w:rsidRDefault="0081790A" w:rsidP="003D1A3A">
            <w:pPr>
              <w:pStyle w:val="ENoteTableText"/>
            </w:pPr>
            <w:r w:rsidRPr="007D7234">
              <w:t>Australian Communications and Media Authority (Consequential and Transitional Provisions) Act 2005</w:t>
            </w:r>
          </w:p>
        </w:tc>
        <w:tc>
          <w:tcPr>
            <w:tcW w:w="992" w:type="dxa"/>
            <w:tcBorders>
              <w:top w:val="single" w:sz="4" w:space="0" w:color="auto"/>
              <w:bottom w:val="nil"/>
            </w:tcBorders>
          </w:tcPr>
          <w:p w14:paraId="6138558F" w14:textId="77777777" w:rsidR="0081790A" w:rsidRPr="007D7234" w:rsidRDefault="0081790A" w:rsidP="00D16ED6">
            <w:pPr>
              <w:pStyle w:val="ENoteTableText"/>
              <w:keepNext/>
            </w:pPr>
            <w:r w:rsidRPr="007D7234">
              <w:t>45, 2005</w:t>
            </w:r>
          </w:p>
        </w:tc>
        <w:tc>
          <w:tcPr>
            <w:tcW w:w="993" w:type="dxa"/>
            <w:tcBorders>
              <w:top w:val="single" w:sz="4" w:space="0" w:color="auto"/>
              <w:bottom w:val="nil"/>
            </w:tcBorders>
          </w:tcPr>
          <w:p w14:paraId="49372B8F" w14:textId="77777777" w:rsidR="0081790A" w:rsidRPr="007D7234" w:rsidRDefault="0081790A" w:rsidP="00D16ED6">
            <w:pPr>
              <w:pStyle w:val="ENoteTableText"/>
              <w:keepNext/>
            </w:pPr>
            <w:smartTag w:uri="urn:schemas-microsoft-com:office:smarttags" w:element="date">
              <w:smartTagPr>
                <w:attr w:name="Month" w:val="4"/>
                <w:attr w:name="Day" w:val="1"/>
                <w:attr w:name="Year" w:val="2005"/>
              </w:smartTagPr>
              <w:r w:rsidRPr="007D7234">
                <w:t>1 Apr 2005</w:t>
              </w:r>
            </w:smartTag>
          </w:p>
        </w:tc>
        <w:tc>
          <w:tcPr>
            <w:tcW w:w="1845" w:type="dxa"/>
            <w:tcBorders>
              <w:top w:val="single" w:sz="4" w:space="0" w:color="auto"/>
              <w:bottom w:val="nil"/>
            </w:tcBorders>
          </w:tcPr>
          <w:p w14:paraId="648EFA45" w14:textId="77777777" w:rsidR="0081790A" w:rsidRPr="007D7234" w:rsidRDefault="0081790A" w:rsidP="00D16ED6">
            <w:pPr>
              <w:pStyle w:val="ENoteTableText"/>
              <w:keepNext/>
            </w:pPr>
            <w:r w:rsidRPr="007D7234">
              <w:t>Sch</w:t>
            </w:r>
            <w:r w:rsidR="00A52E65" w:rsidRPr="007D7234">
              <w:t> </w:t>
            </w:r>
            <w:r w:rsidRPr="007D7234">
              <w:t>1 (</w:t>
            </w:r>
            <w:r w:rsidR="00526A1A" w:rsidRPr="007D7234">
              <w:t>item 6</w:t>
            </w:r>
            <w:r w:rsidRPr="007D7234">
              <w:t>5</w:t>
            </w:r>
            <w:r w:rsidR="004F322B" w:rsidRPr="007D7234">
              <w:t>) and Sch 4</w:t>
            </w:r>
            <w:r w:rsidRPr="007D7234">
              <w:t>: 1</w:t>
            </w:r>
            <w:r w:rsidR="000E491B" w:rsidRPr="007D7234">
              <w:t> </w:t>
            </w:r>
            <w:r w:rsidRPr="007D7234">
              <w:t>July 2005</w:t>
            </w:r>
            <w:r w:rsidR="00B21406" w:rsidRPr="007D7234">
              <w:t xml:space="preserve"> (s 2(1) </w:t>
            </w:r>
            <w:r w:rsidR="00D75551" w:rsidRPr="007D7234">
              <w:t>items 2</w:t>
            </w:r>
            <w:r w:rsidR="004F322B" w:rsidRPr="007D7234">
              <w:t>, 10</w:t>
            </w:r>
            <w:r w:rsidR="00B21406" w:rsidRPr="007D7234">
              <w:t>)</w:t>
            </w:r>
          </w:p>
        </w:tc>
        <w:tc>
          <w:tcPr>
            <w:tcW w:w="1423" w:type="dxa"/>
            <w:tcBorders>
              <w:top w:val="single" w:sz="4" w:space="0" w:color="auto"/>
              <w:bottom w:val="nil"/>
            </w:tcBorders>
          </w:tcPr>
          <w:p w14:paraId="5C24036E" w14:textId="77777777" w:rsidR="0081790A" w:rsidRPr="007D7234" w:rsidRDefault="004F322B" w:rsidP="00D16ED6">
            <w:pPr>
              <w:pStyle w:val="ENoteTableText"/>
              <w:keepNext/>
            </w:pPr>
            <w:r w:rsidRPr="007D7234">
              <w:t>Sch 4</w:t>
            </w:r>
          </w:p>
        </w:tc>
      </w:tr>
      <w:tr w:rsidR="00D9229F" w:rsidRPr="007D7234" w14:paraId="32840D2D" w14:textId="77777777" w:rsidTr="00BE6555">
        <w:trPr>
          <w:cantSplit/>
        </w:trPr>
        <w:tc>
          <w:tcPr>
            <w:tcW w:w="1838" w:type="dxa"/>
            <w:tcBorders>
              <w:top w:val="nil"/>
              <w:bottom w:val="nil"/>
            </w:tcBorders>
          </w:tcPr>
          <w:p w14:paraId="7B450243" w14:textId="77777777" w:rsidR="00D9229F" w:rsidRPr="007D7234" w:rsidRDefault="0021712F" w:rsidP="005E64F3">
            <w:pPr>
              <w:pStyle w:val="ENoteTTIndentHeading"/>
            </w:pPr>
            <w:r w:rsidRPr="007D7234">
              <w:t>as amended by</w:t>
            </w:r>
          </w:p>
        </w:tc>
        <w:tc>
          <w:tcPr>
            <w:tcW w:w="992" w:type="dxa"/>
            <w:tcBorders>
              <w:top w:val="nil"/>
              <w:bottom w:val="nil"/>
            </w:tcBorders>
          </w:tcPr>
          <w:p w14:paraId="2174BB8E" w14:textId="77777777" w:rsidR="00D9229F" w:rsidRPr="007D7234" w:rsidRDefault="00D9229F" w:rsidP="00301369">
            <w:pPr>
              <w:pStyle w:val="ENoteTableText"/>
            </w:pPr>
          </w:p>
        </w:tc>
        <w:tc>
          <w:tcPr>
            <w:tcW w:w="993" w:type="dxa"/>
            <w:tcBorders>
              <w:top w:val="nil"/>
              <w:bottom w:val="nil"/>
            </w:tcBorders>
          </w:tcPr>
          <w:p w14:paraId="164BE9C4" w14:textId="77777777" w:rsidR="00D9229F" w:rsidRPr="007D7234" w:rsidRDefault="00D9229F" w:rsidP="00301369">
            <w:pPr>
              <w:pStyle w:val="ENoteTableText"/>
            </w:pPr>
          </w:p>
        </w:tc>
        <w:tc>
          <w:tcPr>
            <w:tcW w:w="1845" w:type="dxa"/>
            <w:tcBorders>
              <w:top w:val="nil"/>
              <w:bottom w:val="nil"/>
            </w:tcBorders>
          </w:tcPr>
          <w:p w14:paraId="7953BA00" w14:textId="77777777" w:rsidR="00D9229F" w:rsidRPr="007D7234" w:rsidRDefault="00D9229F" w:rsidP="00B21406">
            <w:pPr>
              <w:pStyle w:val="ENoteTableText"/>
            </w:pPr>
          </w:p>
        </w:tc>
        <w:tc>
          <w:tcPr>
            <w:tcW w:w="1423" w:type="dxa"/>
            <w:tcBorders>
              <w:top w:val="nil"/>
              <w:bottom w:val="nil"/>
            </w:tcBorders>
          </w:tcPr>
          <w:p w14:paraId="1C137BE0" w14:textId="77777777" w:rsidR="00D9229F" w:rsidRPr="007D7234" w:rsidRDefault="00D9229F" w:rsidP="00301369">
            <w:pPr>
              <w:pStyle w:val="ENoteTableText"/>
            </w:pPr>
          </w:p>
        </w:tc>
      </w:tr>
      <w:tr w:rsidR="00D9229F" w:rsidRPr="007D7234" w14:paraId="3A818C9D" w14:textId="77777777" w:rsidTr="00BE6555">
        <w:trPr>
          <w:cantSplit/>
        </w:trPr>
        <w:tc>
          <w:tcPr>
            <w:tcW w:w="1838" w:type="dxa"/>
            <w:tcBorders>
              <w:top w:val="nil"/>
              <w:bottom w:val="single" w:sz="4" w:space="0" w:color="auto"/>
            </w:tcBorders>
          </w:tcPr>
          <w:p w14:paraId="0EFA5829" w14:textId="77777777" w:rsidR="00D9229F" w:rsidRPr="007D7234" w:rsidRDefault="0021712F" w:rsidP="005E64F3">
            <w:pPr>
              <w:pStyle w:val="ENoteTTi"/>
            </w:pPr>
            <w:r w:rsidRPr="007D7234">
              <w:t>Omnibus Repeal Day (Autumn 2014) Act 2014</w:t>
            </w:r>
          </w:p>
        </w:tc>
        <w:tc>
          <w:tcPr>
            <w:tcW w:w="992" w:type="dxa"/>
            <w:tcBorders>
              <w:top w:val="nil"/>
              <w:bottom w:val="single" w:sz="4" w:space="0" w:color="auto"/>
            </w:tcBorders>
          </w:tcPr>
          <w:p w14:paraId="3514C415" w14:textId="77777777" w:rsidR="00D9229F" w:rsidRPr="007D7234" w:rsidRDefault="0021712F" w:rsidP="00301369">
            <w:pPr>
              <w:pStyle w:val="ENoteTableText"/>
            </w:pPr>
            <w:r w:rsidRPr="007D7234">
              <w:t>109, 2014</w:t>
            </w:r>
          </w:p>
        </w:tc>
        <w:tc>
          <w:tcPr>
            <w:tcW w:w="993" w:type="dxa"/>
            <w:tcBorders>
              <w:top w:val="nil"/>
              <w:bottom w:val="single" w:sz="4" w:space="0" w:color="auto"/>
            </w:tcBorders>
          </w:tcPr>
          <w:p w14:paraId="78B33364" w14:textId="77777777" w:rsidR="00D9229F" w:rsidRPr="007D7234" w:rsidRDefault="0021712F" w:rsidP="00301369">
            <w:pPr>
              <w:pStyle w:val="ENoteTableText"/>
            </w:pPr>
            <w:r w:rsidRPr="007D7234">
              <w:t>16 Oct 2014</w:t>
            </w:r>
          </w:p>
        </w:tc>
        <w:tc>
          <w:tcPr>
            <w:tcW w:w="1845" w:type="dxa"/>
            <w:tcBorders>
              <w:top w:val="nil"/>
              <w:bottom w:val="single" w:sz="4" w:space="0" w:color="auto"/>
            </w:tcBorders>
          </w:tcPr>
          <w:p w14:paraId="0DC77466" w14:textId="77777777" w:rsidR="00D9229F" w:rsidRPr="007D7234" w:rsidRDefault="0021712F" w:rsidP="00B21406">
            <w:pPr>
              <w:pStyle w:val="ENoteTableText"/>
            </w:pPr>
            <w:r w:rsidRPr="007D7234">
              <w:t>Sch 2 (</w:t>
            </w:r>
            <w:r w:rsidR="00686BB3" w:rsidRPr="007D7234">
              <w:t>items 1</w:t>
            </w:r>
            <w:r w:rsidR="004F322B" w:rsidRPr="007D7234">
              <w:t>77–181</w:t>
            </w:r>
            <w:r w:rsidRPr="007D7234">
              <w:t xml:space="preserve">): 17 Oct 2014 (s 2(1) </w:t>
            </w:r>
            <w:r w:rsidR="00686BB3" w:rsidRPr="007D7234">
              <w:t>item 2</w:t>
            </w:r>
            <w:r w:rsidRPr="007D7234">
              <w:t>)</w:t>
            </w:r>
          </w:p>
        </w:tc>
        <w:tc>
          <w:tcPr>
            <w:tcW w:w="1423" w:type="dxa"/>
            <w:tcBorders>
              <w:top w:val="nil"/>
              <w:bottom w:val="single" w:sz="4" w:space="0" w:color="auto"/>
            </w:tcBorders>
          </w:tcPr>
          <w:p w14:paraId="37C92447" w14:textId="77777777" w:rsidR="00D9229F" w:rsidRPr="007D7234" w:rsidRDefault="0021712F" w:rsidP="00301369">
            <w:pPr>
              <w:pStyle w:val="ENoteTableText"/>
            </w:pPr>
            <w:r w:rsidRPr="007D7234">
              <w:t>—</w:t>
            </w:r>
          </w:p>
        </w:tc>
      </w:tr>
      <w:tr w:rsidR="0081790A" w:rsidRPr="007D7234" w14:paraId="338996CB" w14:textId="77777777" w:rsidTr="00BE6555">
        <w:trPr>
          <w:cantSplit/>
        </w:trPr>
        <w:tc>
          <w:tcPr>
            <w:tcW w:w="1838" w:type="dxa"/>
            <w:tcBorders>
              <w:top w:val="single" w:sz="4" w:space="0" w:color="auto"/>
              <w:bottom w:val="single" w:sz="4" w:space="0" w:color="auto"/>
            </w:tcBorders>
          </w:tcPr>
          <w:p w14:paraId="16FC2E31" w14:textId="77777777" w:rsidR="0081790A" w:rsidRPr="007D7234" w:rsidRDefault="0081790A" w:rsidP="00301369">
            <w:pPr>
              <w:pStyle w:val="ENoteTableText"/>
              <w:rPr>
                <w:szCs w:val="40"/>
              </w:rPr>
            </w:pPr>
            <w:r w:rsidRPr="007D7234">
              <w:t>Human Services Legislation Amendment Act 2005</w:t>
            </w:r>
          </w:p>
        </w:tc>
        <w:tc>
          <w:tcPr>
            <w:tcW w:w="992" w:type="dxa"/>
            <w:tcBorders>
              <w:top w:val="single" w:sz="4" w:space="0" w:color="auto"/>
              <w:bottom w:val="single" w:sz="4" w:space="0" w:color="auto"/>
            </w:tcBorders>
          </w:tcPr>
          <w:p w14:paraId="6384C865" w14:textId="77777777" w:rsidR="0081790A" w:rsidRPr="007D7234" w:rsidRDefault="0081790A" w:rsidP="00301369">
            <w:pPr>
              <w:pStyle w:val="ENoteTableText"/>
            </w:pPr>
            <w:r w:rsidRPr="007D7234">
              <w:t>111, 2005</w:t>
            </w:r>
          </w:p>
        </w:tc>
        <w:tc>
          <w:tcPr>
            <w:tcW w:w="993" w:type="dxa"/>
            <w:tcBorders>
              <w:top w:val="single" w:sz="4" w:space="0" w:color="auto"/>
              <w:bottom w:val="single" w:sz="4" w:space="0" w:color="auto"/>
            </w:tcBorders>
          </w:tcPr>
          <w:p w14:paraId="7808A62D" w14:textId="77777777" w:rsidR="0081790A" w:rsidRPr="007D7234" w:rsidRDefault="0081790A" w:rsidP="00301369">
            <w:pPr>
              <w:pStyle w:val="ENoteTableText"/>
            </w:pPr>
            <w:smartTag w:uri="urn:schemas-microsoft-com:office:smarttags" w:element="date">
              <w:smartTagPr>
                <w:attr w:name="Month" w:val="9"/>
                <w:attr w:name="Day" w:val="6"/>
                <w:attr w:name="Year" w:val="2005"/>
              </w:smartTagPr>
              <w:r w:rsidRPr="007D7234">
                <w:t>6 Sept 2005</w:t>
              </w:r>
            </w:smartTag>
          </w:p>
        </w:tc>
        <w:tc>
          <w:tcPr>
            <w:tcW w:w="1845" w:type="dxa"/>
            <w:tcBorders>
              <w:top w:val="single" w:sz="4" w:space="0" w:color="auto"/>
              <w:bottom w:val="single" w:sz="4" w:space="0" w:color="auto"/>
            </w:tcBorders>
          </w:tcPr>
          <w:p w14:paraId="7EDC043B" w14:textId="77777777" w:rsidR="0081790A" w:rsidRPr="007D7234" w:rsidRDefault="0081790A" w:rsidP="00FF7C3B">
            <w:pPr>
              <w:pStyle w:val="ENoteTableText"/>
            </w:pPr>
            <w:r w:rsidRPr="007D7234">
              <w:t>Sch</w:t>
            </w:r>
            <w:r w:rsidR="00A52E65" w:rsidRPr="007D7234">
              <w:t> </w:t>
            </w:r>
            <w:r w:rsidRPr="007D7234">
              <w:t>2 (items</w:t>
            </w:r>
            <w:r w:rsidR="000E491B" w:rsidRPr="007D7234">
              <w:t> </w:t>
            </w:r>
            <w:r w:rsidRPr="007D7234">
              <w:t xml:space="preserve">90, 91, 729): </w:t>
            </w:r>
            <w:smartTag w:uri="urn:schemas-microsoft-com:office:smarttags" w:element="date">
              <w:smartTagPr>
                <w:attr w:name="Month" w:val="10"/>
                <w:attr w:name="Day" w:val="1"/>
                <w:attr w:name="Year" w:val="2005"/>
              </w:smartTagPr>
              <w:r w:rsidRPr="007D7234">
                <w:t>1 Oct 2005</w:t>
              </w:r>
            </w:smartTag>
            <w:r w:rsidR="00FF7C3B" w:rsidRPr="007D7234">
              <w:t xml:space="preserve"> (s 2(1) </w:t>
            </w:r>
            <w:r w:rsidR="00E317DD" w:rsidRPr="007D7234">
              <w:t>item 7</w:t>
            </w:r>
            <w:r w:rsidR="00FF7C3B" w:rsidRPr="007D7234">
              <w:t>)</w:t>
            </w:r>
          </w:p>
        </w:tc>
        <w:tc>
          <w:tcPr>
            <w:tcW w:w="1423" w:type="dxa"/>
            <w:tcBorders>
              <w:top w:val="single" w:sz="4" w:space="0" w:color="auto"/>
              <w:bottom w:val="single" w:sz="4" w:space="0" w:color="auto"/>
            </w:tcBorders>
          </w:tcPr>
          <w:p w14:paraId="599B3D40" w14:textId="77777777" w:rsidR="0081790A" w:rsidRPr="007D7234" w:rsidRDefault="0081790A" w:rsidP="003D2CCB">
            <w:pPr>
              <w:pStyle w:val="ENoteTableText"/>
              <w:rPr>
                <w:kern w:val="28"/>
              </w:rPr>
            </w:pPr>
            <w:r w:rsidRPr="007D7234">
              <w:t>Sch 2 (</w:t>
            </w:r>
            <w:r w:rsidR="00E317DD" w:rsidRPr="007D7234">
              <w:t>item 7</w:t>
            </w:r>
            <w:r w:rsidRPr="007D7234">
              <w:t>29)</w:t>
            </w:r>
          </w:p>
        </w:tc>
      </w:tr>
      <w:tr w:rsidR="0081790A" w:rsidRPr="007D7234" w14:paraId="3BD7BDB2" w14:textId="77777777" w:rsidTr="00BE6555">
        <w:trPr>
          <w:cantSplit/>
        </w:trPr>
        <w:tc>
          <w:tcPr>
            <w:tcW w:w="1838" w:type="dxa"/>
            <w:tcBorders>
              <w:top w:val="single" w:sz="4" w:space="0" w:color="auto"/>
              <w:bottom w:val="single" w:sz="4" w:space="0" w:color="auto"/>
            </w:tcBorders>
          </w:tcPr>
          <w:p w14:paraId="406ABBB8" w14:textId="77777777" w:rsidR="0081790A" w:rsidRPr="007D7234" w:rsidRDefault="0081790A" w:rsidP="00301369">
            <w:pPr>
              <w:pStyle w:val="ENoteTableText"/>
            </w:pPr>
            <w:r w:rsidRPr="007D7234">
              <w:t>Telstra (Transition to Full Private Ownership) Act 2005</w:t>
            </w:r>
          </w:p>
        </w:tc>
        <w:tc>
          <w:tcPr>
            <w:tcW w:w="992" w:type="dxa"/>
            <w:tcBorders>
              <w:top w:val="single" w:sz="4" w:space="0" w:color="auto"/>
              <w:bottom w:val="single" w:sz="4" w:space="0" w:color="auto"/>
            </w:tcBorders>
          </w:tcPr>
          <w:p w14:paraId="59B050BE" w14:textId="77777777" w:rsidR="0081790A" w:rsidRPr="007D7234" w:rsidRDefault="0081790A" w:rsidP="00301369">
            <w:pPr>
              <w:pStyle w:val="ENoteTableText"/>
            </w:pPr>
            <w:r w:rsidRPr="007D7234">
              <w:t>118, 2005</w:t>
            </w:r>
          </w:p>
        </w:tc>
        <w:tc>
          <w:tcPr>
            <w:tcW w:w="993" w:type="dxa"/>
            <w:tcBorders>
              <w:top w:val="single" w:sz="4" w:space="0" w:color="auto"/>
              <w:bottom w:val="single" w:sz="4" w:space="0" w:color="auto"/>
            </w:tcBorders>
          </w:tcPr>
          <w:p w14:paraId="5C166D20" w14:textId="77777777" w:rsidR="0081790A" w:rsidRPr="007D7234" w:rsidRDefault="0081790A" w:rsidP="00301369">
            <w:pPr>
              <w:pStyle w:val="ENoteTableText"/>
            </w:pPr>
            <w:smartTag w:uri="urn:schemas-microsoft-com:office:smarttags" w:element="date">
              <w:smartTagPr>
                <w:attr w:name="Month" w:val="9"/>
                <w:attr w:name="Day" w:val="23"/>
                <w:attr w:name="Year" w:val="2005"/>
              </w:smartTagPr>
              <w:r w:rsidRPr="007D7234">
                <w:t>23 Sept 2005</w:t>
              </w:r>
            </w:smartTag>
          </w:p>
        </w:tc>
        <w:tc>
          <w:tcPr>
            <w:tcW w:w="1845" w:type="dxa"/>
            <w:tcBorders>
              <w:top w:val="single" w:sz="4" w:space="0" w:color="auto"/>
              <w:bottom w:val="single" w:sz="4" w:space="0" w:color="auto"/>
            </w:tcBorders>
          </w:tcPr>
          <w:p w14:paraId="6365583D" w14:textId="77777777" w:rsidR="0081790A" w:rsidRPr="007D7234" w:rsidRDefault="0081790A" w:rsidP="006B6DDA">
            <w:pPr>
              <w:pStyle w:val="ENoteTableText"/>
            </w:pPr>
            <w:r w:rsidRPr="007D7234">
              <w:t>Sch</w:t>
            </w:r>
            <w:r w:rsidR="00A52E65" w:rsidRPr="007D7234">
              <w:t> </w:t>
            </w:r>
            <w:r w:rsidRPr="007D7234">
              <w:t>1 (</w:t>
            </w:r>
            <w:r w:rsidR="00E317DD" w:rsidRPr="007D7234">
              <w:t>item 4</w:t>
            </w:r>
            <w:r w:rsidRPr="007D7234">
              <w:t>7): 24</w:t>
            </w:r>
            <w:r w:rsidR="008A7EA7" w:rsidRPr="007D7234">
              <w:t> </w:t>
            </w:r>
            <w:r w:rsidRPr="007D7234">
              <w:t>Nov 2006</w:t>
            </w:r>
            <w:r w:rsidR="006B6DDA" w:rsidRPr="007D7234">
              <w:t xml:space="preserve"> (s 2(1) </w:t>
            </w:r>
            <w:r w:rsidR="00686BB3" w:rsidRPr="007D7234">
              <w:t>item 3</w:t>
            </w:r>
            <w:r w:rsidR="006B6DDA" w:rsidRPr="007D7234">
              <w:t>)</w:t>
            </w:r>
          </w:p>
        </w:tc>
        <w:tc>
          <w:tcPr>
            <w:tcW w:w="1423" w:type="dxa"/>
            <w:tcBorders>
              <w:top w:val="single" w:sz="4" w:space="0" w:color="auto"/>
              <w:bottom w:val="single" w:sz="4" w:space="0" w:color="auto"/>
            </w:tcBorders>
          </w:tcPr>
          <w:p w14:paraId="41F7006A" w14:textId="77777777" w:rsidR="0081790A" w:rsidRPr="007D7234" w:rsidRDefault="0081790A" w:rsidP="00301369">
            <w:pPr>
              <w:pStyle w:val="ENoteTableText"/>
            </w:pPr>
            <w:r w:rsidRPr="007D7234">
              <w:t>—</w:t>
            </w:r>
          </w:p>
        </w:tc>
      </w:tr>
      <w:tr w:rsidR="0081790A" w:rsidRPr="007D7234" w14:paraId="3A9F3FB8" w14:textId="77777777" w:rsidTr="00BE6555">
        <w:trPr>
          <w:cantSplit/>
        </w:trPr>
        <w:tc>
          <w:tcPr>
            <w:tcW w:w="1838" w:type="dxa"/>
            <w:tcBorders>
              <w:top w:val="single" w:sz="4" w:space="0" w:color="auto"/>
              <w:bottom w:val="single" w:sz="4" w:space="0" w:color="auto"/>
            </w:tcBorders>
          </w:tcPr>
          <w:p w14:paraId="5E9531AD" w14:textId="77777777" w:rsidR="0081790A" w:rsidRPr="007D7234" w:rsidRDefault="0081790A" w:rsidP="00301369">
            <w:pPr>
              <w:pStyle w:val="ENoteTableText"/>
            </w:pPr>
            <w:r w:rsidRPr="007D7234">
              <w:t>Intelligence Services Legislation Amendment Act 2005</w:t>
            </w:r>
          </w:p>
        </w:tc>
        <w:tc>
          <w:tcPr>
            <w:tcW w:w="992" w:type="dxa"/>
            <w:tcBorders>
              <w:top w:val="single" w:sz="4" w:space="0" w:color="auto"/>
              <w:bottom w:val="single" w:sz="4" w:space="0" w:color="auto"/>
            </w:tcBorders>
          </w:tcPr>
          <w:p w14:paraId="1C9F95CA" w14:textId="77777777" w:rsidR="0081790A" w:rsidRPr="007D7234" w:rsidRDefault="0081790A" w:rsidP="00301369">
            <w:pPr>
              <w:pStyle w:val="ENoteTableText"/>
            </w:pPr>
            <w:r w:rsidRPr="007D7234">
              <w:t>128, 2005</w:t>
            </w:r>
          </w:p>
        </w:tc>
        <w:tc>
          <w:tcPr>
            <w:tcW w:w="993" w:type="dxa"/>
            <w:tcBorders>
              <w:top w:val="single" w:sz="4" w:space="0" w:color="auto"/>
              <w:bottom w:val="single" w:sz="4" w:space="0" w:color="auto"/>
            </w:tcBorders>
          </w:tcPr>
          <w:p w14:paraId="314214FD" w14:textId="77777777" w:rsidR="0081790A" w:rsidRPr="007D7234" w:rsidRDefault="0081790A" w:rsidP="00301369">
            <w:pPr>
              <w:pStyle w:val="ENoteTableText"/>
            </w:pPr>
            <w:smartTag w:uri="urn:schemas-microsoft-com:office:smarttags" w:element="date">
              <w:smartTagPr>
                <w:attr w:name="Month" w:val="11"/>
                <w:attr w:name="Day" w:val="4"/>
                <w:attr w:name="Year" w:val="2005"/>
              </w:smartTagPr>
              <w:r w:rsidRPr="007D7234">
                <w:t>4 Nov 2005</w:t>
              </w:r>
            </w:smartTag>
          </w:p>
        </w:tc>
        <w:tc>
          <w:tcPr>
            <w:tcW w:w="1845" w:type="dxa"/>
            <w:tcBorders>
              <w:top w:val="single" w:sz="4" w:space="0" w:color="auto"/>
              <w:bottom w:val="single" w:sz="4" w:space="0" w:color="auto"/>
            </w:tcBorders>
          </w:tcPr>
          <w:p w14:paraId="4F2C0700" w14:textId="77777777" w:rsidR="0081790A" w:rsidRPr="007D7234" w:rsidRDefault="006D7F08" w:rsidP="006D7F08">
            <w:pPr>
              <w:pStyle w:val="ENoteTableText"/>
            </w:pPr>
            <w:r w:rsidRPr="007D7234">
              <w:t xml:space="preserve">Sch 7: </w:t>
            </w:r>
            <w:smartTag w:uri="urn:schemas-microsoft-com:office:smarttags" w:element="date">
              <w:smartTagPr>
                <w:attr w:name="Month" w:val="12"/>
                <w:attr w:name="Day" w:val="2"/>
                <w:attr w:name="Year" w:val="2005"/>
              </w:smartTagPr>
              <w:r w:rsidRPr="007D7234">
                <w:t>2 Dec 2005</w:t>
              </w:r>
            </w:smartTag>
            <w:r w:rsidRPr="007D7234">
              <w:t xml:space="preserve"> (s 2(1) </w:t>
            </w:r>
            <w:r w:rsidR="00686BB3" w:rsidRPr="007D7234">
              <w:t>item 2</w:t>
            </w:r>
            <w:r w:rsidRPr="007D7234">
              <w:t>)</w:t>
            </w:r>
          </w:p>
        </w:tc>
        <w:tc>
          <w:tcPr>
            <w:tcW w:w="1423" w:type="dxa"/>
            <w:tcBorders>
              <w:top w:val="single" w:sz="4" w:space="0" w:color="auto"/>
              <w:bottom w:val="single" w:sz="4" w:space="0" w:color="auto"/>
            </w:tcBorders>
          </w:tcPr>
          <w:p w14:paraId="671563B7" w14:textId="77777777" w:rsidR="0081790A" w:rsidRPr="007D7234" w:rsidRDefault="0081790A" w:rsidP="00301369">
            <w:pPr>
              <w:pStyle w:val="ENoteTableText"/>
            </w:pPr>
            <w:r w:rsidRPr="007D7234">
              <w:t>—</w:t>
            </w:r>
          </w:p>
        </w:tc>
      </w:tr>
      <w:tr w:rsidR="0081790A" w:rsidRPr="007D7234" w14:paraId="5D64AA32" w14:textId="77777777" w:rsidTr="00BE6555">
        <w:trPr>
          <w:cantSplit/>
        </w:trPr>
        <w:tc>
          <w:tcPr>
            <w:tcW w:w="1838" w:type="dxa"/>
            <w:tcBorders>
              <w:top w:val="single" w:sz="4" w:space="0" w:color="auto"/>
              <w:bottom w:val="single" w:sz="4" w:space="0" w:color="auto"/>
            </w:tcBorders>
          </w:tcPr>
          <w:p w14:paraId="0A5C4053" w14:textId="77777777" w:rsidR="0081790A" w:rsidRPr="007D7234" w:rsidRDefault="0081790A" w:rsidP="00301369">
            <w:pPr>
              <w:pStyle w:val="ENoteTableText"/>
            </w:pPr>
            <w:r w:rsidRPr="007D7234">
              <w:t>Law and Justice Legislation Amendment (Serious Drug Offences and Other Measures) Act 2005</w:t>
            </w:r>
          </w:p>
        </w:tc>
        <w:tc>
          <w:tcPr>
            <w:tcW w:w="992" w:type="dxa"/>
            <w:tcBorders>
              <w:top w:val="single" w:sz="4" w:space="0" w:color="auto"/>
              <w:bottom w:val="single" w:sz="4" w:space="0" w:color="auto"/>
            </w:tcBorders>
          </w:tcPr>
          <w:p w14:paraId="101C78C3" w14:textId="77777777" w:rsidR="0081790A" w:rsidRPr="007D7234" w:rsidRDefault="0081790A" w:rsidP="00301369">
            <w:pPr>
              <w:pStyle w:val="ENoteTableText"/>
            </w:pPr>
            <w:r w:rsidRPr="007D7234">
              <w:t>129, 2005</w:t>
            </w:r>
          </w:p>
        </w:tc>
        <w:tc>
          <w:tcPr>
            <w:tcW w:w="993" w:type="dxa"/>
            <w:tcBorders>
              <w:top w:val="single" w:sz="4" w:space="0" w:color="auto"/>
              <w:bottom w:val="single" w:sz="4" w:space="0" w:color="auto"/>
            </w:tcBorders>
          </w:tcPr>
          <w:p w14:paraId="2F5184B1" w14:textId="77777777" w:rsidR="0081790A" w:rsidRPr="007D7234" w:rsidRDefault="0081790A" w:rsidP="00301369">
            <w:pPr>
              <w:pStyle w:val="ENoteTableText"/>
            </w:pPr>
            <w:smartTag w:uri="urn:schemas-microsoft-com:office:smarttags" w:element="date">
              <w:smartTagPr>
                <w:attr w:name="Month" w:val="11"/>
                <w:attr w:name="Day" w:val="8"/>
                <w:attr w:name="Year" w:val="2005"/>
              </w:smartTagPr>
              <w:r w:rsidRPr="007D7234">
                <w:t>8 Nov 2005</w:t>
              </w:r>
            </w:smartTag>
          </w:p>
        </w:tc>
        <w:tc>
          <w:tcPr>
            <w:tcW w:w="1845" w:type="dxa"/>
            <w:tcBorders>
              <w:top w:val="single" w:sz="4" w:space="0" w:color="auto"/>
              <w:bottom w:val="single" w:sz="4" w:space="0" w:color="auto"/>
            </w:tcBorders>
          </w:tcPr>
          <w:p w14:paraId="655C4873" w14:textId="77777777" w:rsidR="0081790A" w:rsidRPr="007D7234" w:rsidRDefault="0081790A" w:rsidP="005C5B8D">
            <w:pPr>
              <w:pStyle w:val="ENoteTableText"/>
            </w:pPr>
            <w:r w:rsidRPr="007D7234">
              <w:t>Sch</w:t>
            </w:r>
            <w:r w:rsidR="00A52E65" w:rsidRPr="007D7234">
              <w:t> </w:t>
            </w:r>
            <w:r w:rsidRPr="007D7234">
              <w:t>9 (</w:t>
            </w:r>
            <w:r w:rsidR="00686BB3" w:rsidRPr="007D7234">
              <w:t>items 1</w:t>
            </w:r>
            <w:r w:rsidRPr="007D7234">
              <w:t xml:space="preserve">, 2): </w:t>
            </w:r>
            <w:smartTag w:uri="urn:schemas-microsoft-com:office:smarttags" w:element="date">
              <w:smartTagPr>
                <w:attr w:name="Month" w:val="11"/>
                <w:attr w:name="Day" w:val="8"/>
                <w:attr w:name="Year" w:val="2005"/>
              </w:smartTagPr>
              <w:r w:rsidR="005C5B8D" w:rsidRPr="007D7234">
                <w:t>8 Nov 2005</w:t>
              </w:r>
            </w:smartTag>
            <w:r w:rsidR="005C5B8D" w:rsidRPr="007D7234">
              <w:t xml:space="preserve"> (s 2(1) </w:t>
            </w:r>
            <w:r w:rsidR="00C43AA0" w:rsidRPr="007D7234">
              <w:t>item 5</w:t>
            </w:r>
            <w:r w:rsidR="005C5B8D" w:rsidRPr="007D7234">
              <w:t>)</w:t>
            </w:r>
            <w:r w:rsidRPr="007D7234">
              <w:br/>
              <w:t>Sch</w:t>
            </w:r>
            <w:r w:rsidR="00A52E65" w:rsidRPr="007D7234">
              <w:t> </w:t>
            </w:r>
            <w:r w:rsidRPr="007D7234">
              <w:t>9 (items</w:t>
            </w:r>
            <w:r w:rsidR="000E491B" w:rsidRPr="007D7234">
              <w:t> </w:t>
            </w:r>
            <w:r w:rsidRPr="007D7234">
              <w:t xml:space="preserve">3, 4): </w:t>
            </w:r>
            <w:smartTag w:uri="urn:schemas-microsoft-com:office:smarttags" w:element="date">
              <w:smartTagPr>
                <w:attr w:name="Month" w:val="11"/>
                <w:attr w:name="Day" w:val="9"/>
                <w:attr w:name="Year" w:val="2005"/>
              </w:smartTagPr>
              <w:r w:rsidRPr="007D7234">
                <w:t>9 Nov 2005</w:t>
              </w:r>
            </w:smartTag>
            <w:r w:rsidR="005C5B8D" w:rsidRPr="007D7234">
              <w:t xml:space="preserve"> (s 2(1) </w:t>
            </w:r>
            <w:r w:rsidR="00526A1A" w:rsidRPr="007D7234">
              <w:t>item 6</w:t>
            </w:r>
            <w:r w:rsidR="005C5B8D" w:rsidRPr="007D7234">
              <w:t>)</w:t>
            </w:r>
          </w:p>
        </w:tc>
        <w:tc>
          <w:tcPr>
            <w:tcW w:w="1423" w:type="dxa"/>
            <w:tcBorders>
              <w:top w:val="single" w:sz="4" w:space="0" w:color="auto"/>
              <w:bottom w:val="single" w:sz="4" w:space="0" w:color="auto"/>
            </w:tcBorders>
          </w:tcPr>
          <w:p w14:paraId="20544EED" w14:textId="77777777" w:rsidR="0081790A" w:rsidRPr="007D7234" w:rsidRDefault="0081790A" w:rsidP="00653E92">
            <w:pPr>
              <w:pStyle w:val="ENoteTableText"/>
              <w:rPr>
                <w:kern w:val="28"/>
              </w:rPr>
            </w:pPr>
            <w:r w:rsidRPr="007D7234">
              <w:t>Sch 9 (</w:t>
            </w:r>
            <w:r w:rsidR="00686BB3" w:rsidRPr="007D7234">
              <w:t>item 2</w:t>
            </w:r>
            <w:r w:rsidRPr="007D7234">
              <w:t>)</w:t>
            </w:r>
          </w:p>
        </w:tc>
      </w:tr>
      <w:tr w:rsidR="0081790A" w:rsidRPr="007D7234" w14:paraId="4994C0D9" w14:textId="77777777" w:rsidTr="00BE6555">
        <w:trPr>
          <w:cantSplit/>
        </w:trPr>
        <w:tc>
          <w:tcPr>
            <w:tcW w:w="1838" w:type="dxa"/>
            <w:tcBorders>
              <w:top w:val="single" w:sz="4" w:space="0" w:color="auto"/>
              <w:bottom w:val="single" w:sz="4" w:space="0" w:color="auto"/>
            </w:tcBorders>
          </w:tcPr>
          <w:p w14:paraId="79E220AB" w14:textId="77777777" w:rsidR="0081790A" w:rsidRPr="007D7234" w:rsidRDefault="0081790A" w:rsidP="00301369">
            <w:pPr>
              <w:pStyle w:val="ENoteTableText"/>
            </w:pPr>
            <w:r w:rsidRPr="007D7234">
              <w:t>Telecommunications (Interception) Amendment Act 2006</w:t>
            </w:r>
          </w:p>
        </w:tc>
        <w:tc>
          <w:tcPr>
            <w:tcW w:w="992" w:type="dxa"/>
            <w:tcBorders>
              <w:top w:val="single" w:sz="4" w:space="0" w:color="auto"/>
              <w:bottom w:val="single" w:sz="4" w:space="0" w:color="auto"/>
            </w:tcBorders>
          </w:tcPr>
          <w:p w14:paraId="730C3E86" w14:textId="77777777" w:rsidR="0081790A" w:rsidRPr="007D7234" w:rsidRDefault="0081790A" w:rsidP="00301369">
            <w:pPr>
              <w:pStyle w:val="ENoteTableText"/>
            </w:pPr>
            <w:r w:rsidRPr="007D7234">
              <w:t>40, 2006</w:t>
            </w:r>
          </w:p>
        </w:tc>
        <w:tc>
          <w:tcPr>
            <w:tcW w:w="993" w:type="dxa"/>
            <w:tcBorders>
              <w:top w:val="single" w:sz="4" w:space="0" w:color="auto"/>
              <w:bottom w:val="single" w:sz="4" w:space="0" w:color="auto"/>
            </w:tcBorders>
          </w:tcPr>
          <w:p w14:paraId="37C78501" w14:textId="77777777" w:rsidR="0081790A" w:rsidRPr="007D7234" w:rsidRDefault="0081790A" w:rsidP="00301369">
            <w:pPr>
              <w:pStyle w:val="ENoteTableText"/>
            </w:pPr>
            <w:r w:rsidRPr="007D7234">
              <w:t>3</w:t>
            </w:r>
            <w:r w:rsidR="000E491B" w:rsidRPr="007D7234">
              <w:t> </w:t>
            </w:r>
            <w:r w:rsidRPr="007D7234">
              <w:t>May 2006</w:t>
            </w:r>
          </w:p>
        </w:tc>
        <w:tc>
          <w:tcPr>
            <w:tcW w:w="1845" w:type="dxa"/>
            <w:tcBorders>
              <w:top w:val="single" w:sz="4" w:space="0" w:color="auto"/>
              <w:bottom w:val="single" w:sz="4" w:space="0" w:color="auto"/>
            </w:tcBorders>
          </w:tcPr>
          <w:p w14:paraId="7C46479C" w14:textId="77777777" w:rsidR="0081790A" w:rsidRPr="007D7234" w:rsidRDefault="0081790A" w:rsidP="006850B1">
            <w:pPr>
              <w:pStyle w:val="ENoteTableText"/>
            </w:pPr>
            <w:r w:rsidRPr="007D7234">
              <w:t>Sch</w:t>
            </w:r>
            <w:r w:rsidR="00A52E65" w:rsidRPr="007D7234">
              <w:t> </w:t>
            </w:r>
            <w:r w:rsidRPr="007D7234">
              <w:t>1 (</w:t>
            </w:r>
            <w:r w:rsidR="00686BB3" w:rsidRPr="007D7234">
              <w:t>item 2</w:t>
            </w:r>
            <w:r w:rsidRPr="007D7234">
              <w:t>0): 13</w:t>
            </w:r>
            <w:r w:rsidR="000E491B" w:rsidRPr="007D7234">
              <w:t> </w:t>
            </w:r>
            <w:r w:rsidRPr="007D7234">
              <w:t xml:space="preserve">June 2006 </w:t>
            </w:r>
            <w:r w:rsidR="00BB7D54" w:rsidRPr="007D7234">
              <w:t xml:space="preserve">(s 2(1) </w:t>
            </w:r>
            <w:r w:rsidR="00686BB3" w:rsidRPr="007D7234">
              <w:t>item 2</w:t>
            </w:r>
            <w:r w:rsidR="00BB7D54" w:rsidRPr="007D7234">
              <w:t>)</w:t>
            </w:r>
          </w:p>
        </w:tc>
        <w:tc>
          <w:tcPr>
            <w:tcW w:w="1423" w:type="dxa"/>
            <w:tcBorders>
              <w:top w:val="single" w:sz="4" w:space="0" w:color="auto"/>
              <w:bottom w:val="single" w:sz="4" w:space="0" w:color="auto"/>
            </w:tcBorders>
          </w:tcPr>
          <w:p w14:paraId="2F361A1E" w14:textId="77777777" w:rsidR="0081790A" w:rsidRPr="007D7234" w:rsidRDefault="0081790A" w:rsidP="00301369">
            <w:pPr>
              <w:pStyle w:val="ENoteTableText"/>
            </w:pPr>
            <w:r w:rsidRPr="007D7234">
              <w:t>—</w:t>
            </w:r>
          </w:p>
        </w:tc>
      </w:tr>
      <w:tr w:rsidR="0081790A" w:rsidRPr="007D7234" w14:paraId="39925051" w14:textId="77777777" w:rsidTr="00BE6555">
        <w:trPr>
          <w:cantSplit/>
        </w:trPr>
        <w:tc>
          <w:tcPr>
            <w:tcW w:w="1838" w:type="dxa"/>
            <w:tcBorders>
              <w:top w:val="single" w:sz="4" w:space="0" w:color="auto"/>
              <w:bottom w:val="single" w:sz="4" w:space="0" w:color="auto"/>
            </w:tcBorders>
          </w:tcPr>
          <w:p w14:paraId="6AB71767" w14:textId="77777777" w:rsidR="0081790A" w:rsidRPr="007D7234" w:rsidRDefault="0081790A" w:rsidP="00301369">
            <w:pPr>
              <w:pStyle w:val="ENoteTableText"/>
            </w:pPr>
            <w:r w:rsidRPr="007D7234">
              <w:lastRenderedPageBreak/>
              <w:t>National Health and Medical Research Council Amendment Act 2006</w:t>
            </w:r>
          </w:p>
        </w:tc>
        <w:tc>
          <w:tcPr>
            <w:tcW w:w="992" w:type="dxa"/>
            <w:tcBorders>
              <w:top w:val="single" w:sz="4" w:space="0" w:color="auto"/>
              <w:bottom w:val="single" w:sz="4" w:space="0" w:color="auto"/>
            </w:tcBorders>
          </w:tcPr>
          <w:p w14:paraId="0D09AAB4" w14:textId="77777777" w:rsidR="0081790A" w:rsidRPr="007D7234" w:rsidRDefault="0081790A" w:rsidP="00301369">
            <w:pPr>
              <w:pStyle w:val="ENoteTableText"/>
            </w:pPr>
            <w:r w:rsidRPr="007D7234">
              <w:t>50, 2006</w:t>
            </w:r>
          </w:p>
        </w:tc>
        <w:tc>
          <w:tcPr>
            <w:tcW w:w="993" w:type="dxa"/>
            <w:tcBorders>
              <w:top w:val="single" w:sz="4" w:space="0" w:color="auto"/>
              <w:bottom w:val="single" w:sz="4" w:space="0" w:color="auto"/>
            </w:tcBorders>
          </w:tcPr>
          <w:p w14:paraId="46E67E87" w14:textId="77777777" w:rsidR="0081790A" w:rsidRPr="007D7234" w:rsidRDefault="0081790A" w:rsidP="00301369">
            <w:pPr>
              <w:pStyle w:val="ENoteTableText"/>
            </w:pPr>
            <w:r w:rsidRPr="007D7234">
              <w:t>9</w:t>
            </w:r>
            <w:r w:rsidR="000E491B" w:rsidRPr="007D7234">
              <w:t> </w:t>
            </w:r>
            <w:r w:rsidRPr="007D7234">
              <w:t>June 2006</w:t>
            </w:r>
          </w:p>
        </w:tc>
        <w:tc>
          <w:tcPr>
            <w:tcW w:w="1845" w:type="dxa"/>
            <w:tcBorders>
              <w:top w:val="single" w:sz="4" w:space="0" w:color="auto"/>
              <w:bottom w:val="single" w:sz="4" w:space="0" w:color="auto"/>
            </w:tcBorders>
          </w:tcPr>
          <w:p w14:paraId="1390D14B" w14:textId="77777777" w:rsidR="0081790A" w:rsidRPr="007D7234" w:rsidRDefault="00523476" w:rsidP="00523476">
            <w:pPr>
              <w:pStyle w:val="ENoteTableText"/>
            </w:pPr>
            <w:r w:rsidRPr="007D7234">
              <w:t>Sch 1 (</w:t>
            </w:r>
            <w:r w:rsidR="006779CC" w:rsidRPr="007D7234">
              <w:t>item 1</w:t>
            </w:r>
            <w:r w:rsidRPr="007D7234">
              <w:t>13): 1</w:t>
            </w:r>
            <w:r w:rsidR="000E491B" w:rsidRPr="007D7234">
              <w:t> </w:t>
            </w:r>
            <w:r w:rsidRPr="007D7234">
              <w:t xml:space="preserve">July 2006 (s 2(1) </w:t>
            </w:r>
            <w:r w:rsidR="00686BB3" w:rsidRPr="007D7234">
              <w:t>item 2</w:t>
            </w:r>
            <w:r w:rsidRPr="007D7234">
              <w:t>)</w:t>
            </w:r>
          </w:p>
        </w:tc>
        <w:tc>
          <w:tcPr>
            <w:tcW w:w="1423" w:type="dxa"/>
            <w:tcBorders>
              <w:top w:val="single" w:sz="4" w:space="0" w:color="auto"/>
              <w:bottom w:val="single" w:sz="4" w:space="0" w:color="auto"/>
            </w:tcBorders>
          </w:tcPr>
          <w:p w14:paraId="35B9F254" w14:textId="77777777" w:rsidR="0081790A" w:rsidRPr="007D7234" w:rsidRDefault="0081790A" w:rsidP="00301369">
            <w:pPr>
              <w:pStyle w:val="ENoteTableText"/>
            </w:pPr>
            <w:r w:rsidRPr="007D7234">
              <w:t>—</w:t>
            </w:r>
          </w:p>
        </w:tc>
      </w:tr>
      <w:tr w:rsidR="0081790A" w:rsidRPr="007D7234" w14:paraId="3CF2366F" w14:textId="77777777" w:rsidTr="00BE6555">
        <w:trPr>
          <w:cantSplit/>
        </w:trPr>
        <w:tc>
          <w:tcPr>
            <w:tcW w:w="1838" w:type="dxa"/>
            <w:tcBorders>
              <w:top w:val="single" w:sz="4" w:space="0" w:color="auto"/>
              <w:bottom w:val="single" w:sz="4" w:space="0" w:color="auto"/>
            </w:tcBorders>
          </w:tcPr>
          <w:p w14:paraId="3D1FF810" w14:textId="77777777" w:rsidR="0081790A" w:rsidRPr="007D7234" w:rsidRDefault="0081790A" w:rsidP="00301369">
            <w:pPr>
              <w:pStyle w:val="ENoteTableText"/>
            </w:pPr>
            <w:r w:rsidRPr="007D7234">
              <w:t>Fuel Tax (Consequential and Transitional Provisions) Act 2006</w:t>
            </w:r>
          </w:p>
        </w:tc>
        <w:tc>
          <w:tcPr>
            <w:tcW w:w="992" w:type="dxa"/>
            <w:tcBorders>
              <w:top w:val="single" w:sz="4" w:space="0" w:color="auto"/>
              <w:bottom w:val="single" w:sz="4" w:space="0" w:color="auto"/>
            </w:tcBorders>
          </w:tcPr>
          <w:p w14:paraId="0E7C3FFA" w14:textId="77777777" w:rsidR="0081790A" w:rsidRPr="007D7234" w:rsidRDefault="0081790A" w:rsidP="00301369">
            <w:pPr>
              <w:pStyle w:val="ENoteTableText"/>
            </w:pPr>
            <w:r w:rsidRPr="007D7234">
              <w:t>73, 2006</w:t>
            </w:r>
          </w:p>
        </w:tc>
        <w:tc>
          <w:tcPr>
            <w:tcW w:w="993" w:type="dxa"/>
            <w:tcBorders>
              <w:top w:val="single" w:sz="4" w:space="0" w:color="auto"/>
              <w:bottom w:val="single" w:sz="4" w:space="0" w:color="auto"/>
            </w:tcBorders>
          </w:tcPr>
          <w:p w14:paraId="4FAF1C35" w14:textId="77777777" w:rsidR="0081790A" w:rsidRPr="007D7234" w:rsidRDefault="0081790A" w:rsidP="00301369">
            <w:pPr>
              <w:pStyle w:val="ENoteTableText"/>
            </w:pPr>
            <w:r w:rsidRPr="007D7234">
              <w:t>26</w:t>
            </w:r>
            <w:r w:rsidR="000E491B" w:rsidRPr="007D7234">
              <w:t> </w:t>
            </w:r>
            <w:r w:rsidRPr="007D7234">
              <w:t>June 2006</w:t>
            </w:r>
          </w:p>
        </w:tc>
        <w:tc>
          <w:tcPr>
            <w:tcW w:w="1845" w:type="dxa"/>
            <w:tcBorders>
              <w:top w:val="single" w:sz="4" w:space="0" w:color="auto"/>
              <w:bottom w:val="single" w:sz="4" w:space="0" w:color="auto"/>
            </w:tcBorders>
          </w:tcPr>
          <w:p w14:paraId="0BD9F48D" w14:textId="77777777" w:rsidR="0081790A" w:rsidRPr="007D7234" w:rsidRDefault="0081790A" w:rsidP="00F53338">
            <w:pPr>
              <w:pStyle w:val="ENoteTableText"/>
            </w:pPr>
            <w:r w:rsidRPr="007D7234">
              <w:t>Sch</w:t>
            </w:r>
            <w:r w:rsidR="00A52E65" w:rsidRPr="007D7234">
              <w:t> </w:t>
            </w:r>
            <w:r w:rsidRPr="007D7234">
              <w:t>5 (</w:t>
            </w:r>
            <w:r w:rsidR="006779CC" w:rsidRPr="007D7234">
              <w:t>item 1</w:t>
            </w:r>
            <w:r w:rsidRPr="007D7234">
              <w:t>53): 1</w:t>
            </w:r>
            <w:r w:rsidR="000E491B" w:rsidRPr="007D7234">
              <w:t> </w:t>
            </w:r>
            <w:r w:rsidRPr="007D7234">
              <w:t>July 2006</w:t>
            </w:r>
            <w:r w:rsidR="00DF54E8" w:rsidRPr="007D7234">
              <w:t xml:space="preserve"> (s 2(1) </w:t>
            </w:r>
            <w:r w:rsidR="00686BB3" w:rsidRPr="007D7234">
              <w:t>item 2</w:t>
            </w:r>
            <w:r w:rsidR="00DF54E8" w:rsidRPr="007D7234">
              <w:t>1)</w:t>
            </w:r>
          </w:p>
        </w:tc>
        <w:tc>
          <w:tcPr>
            <w:tcW w:w="1423" w:type="dxa"/>
            <w:tcBorders>
              <w:top w:val="single" w:sz="4" w:space="0" w:color="auto"/>
              <w:bottom w:val="single" w:sz="4" w:space="0" w:color="auto"/>
            </w:tcBorders>
          </w:tcPr>
          <w:p w14:paraId="438769CA" w14:textId="77777777" w:rsidR="0081790A" w:rsidRPr="007D7234" w:rsidRDefault="0081790A" w:rsidP="00301369">
            <w:pPr>
              <w:pStyle w:val="ENoteTableText"/>
            </w:pPr>
            <w:r w:rsidRPr="007D7234">
              <w:t>—</w:t>
            </w:r>
          </w:p>
        </w:tc>
      </w:tr>
      <w:tr w:rsidR="0081790A" w:rsidRPr="007D7234" w14:paraId="5D9CE564" w14:textId="77777777" w:rsidTr="00BE6555">
        <w:trPr>
          <w:cantSplit/>
        </w:trPr>
        <w:tc>
          <w:tcPr>
            <w:tcW w:w="1838" w:type="dxa"/>
            <w:tcBorders>
              <w:top w:val="single" w:sz="4" w:space="0" w:color="auto"/>
              <w:bottom w:val="single" w:sz="4" w:space="0" w:color="auto"/>
            </w:tcBorders>
          </w:tcPr>
          <w:p w14:paraId="331F282D" w14:textId="77777777" w:rsidR="0081790A" w:rsidRPr="007D7234" w:rsidRDefault="0081790A" w:rsidP="00301369">
            <w:pPr>
              <w:pStyle w:val="ENoteTableText"/>
            </w:pPr>
            <w:r w:rsidRPr="007D7234">
              <w:t>Tax Laws Amendment (Repeal of Inoperative Provisions) Act 2006</w:t>
            </w:r>
          </w:p>
        </w:tc>
        <w:tc>
          <w:tcPr>
            <w:tcW w:w="992" w:type="dxa"/>
            <w:tcBorders>
              <w:top w:val="single" w:sz="4" w:space="0" w:color="auto"/>
              <w:bottom w:val="single" w:sz="4" w:space="0" w:color="auto"/>
            </w:tcBorders>
          </w:tcPr>
          <w:p w14:paraId="4D5516BF" w14:textId="77777777" w:rsidR="0081790A" w:rsidRPr="007D7234" w:rsidRDefault="0081790A" w:rsidP="00301369">
            <w:pPr>
              <w:pStyle w:val="ENoteTableText"/>
            </w:pPr>
            <w:r w:rsidRPr="007D7234">
              <w:t>101, 2006</w:t>
            </w:r>
          </w:p>
        </w:tc>
        <w:tc>
          <w:tcPr>
            <w:tcW w:w="993" w:type="dxa"/>
            <w:tcBorders>
              <w:top w:val="single" w:sz="4" w:space="0" w:color="auto"/>
              <w:bottom w:val="single" w:sz="4" w:space="0" w:color="auto"/>
            </w:tcBorders>
          </w:tcPr>
          <w:p w14:paraId="54567367" w14:textId="77777777" w:rsidR="0081790A" w:rsidRPr="007D7234" w:rsidRDefault="0081790A" w:rsidP="00301369">
            <w:pPr>
              <w:pStyle w:val="ENoteTableText"/>
            </w:pPr>
            <w:smartTag w:uri="urn:schemas-microsoft-com:office:smarttags" w:element="date">
              <w:smartTagPr>
                <w:attr w:name="Month" w:val="9"/>
                <w:attr w:name="Day" w:val="14"/>
                <w:attr w:name="Year" w:val="2006"/>
              </w:smartTagPr>
              <w:r w:rsidRPr="007D7234">
                <w:t>14 Sept 2006</w:t>
              </w:r>
            </w:smartTag>
          </w:p>
        </w:tc>
        <w:tc>
          <w:tcPr>
            <w:tcW w:w="1845" w:type="dxa"/>
            <w:tcBorders>
              <w:top w:val="single" w:sz="4" w:space="0" w:color="auto"/>
              <w:bottom w:val="single" w:sz="4" w:space="0" w:color="auto"/>
            </w:tcBorders>
          </w:tcPr>
          <w:p w14:paraId="13962457" w14:textId="77777777" w:rsidR="0081790A" w:rsidRPr="007D7234" w:rsidRDefault="0081790A" w:rsidP="00D02CFF">
            <w:pPr>
              <w:pStyle w:val="ENoteTableText"/>
            </w:pPr>
            <w:r w:rsidRPr="007D7234">
              <w:t>Sch</w:t>
            </w:r>
            <w:r w:rsidR="00E32171" w:rsidRPr="007D7234">
              <w:t xml:space="preserve"> </w:t>
            </w:r>
            <w:r w:rsidRPr="007D7234">
              <w:t>5 (</w:t>
            </w:r>
            <w:r w:rsidR="00686BB3" w:rsidRPr="007D7234">
              <w:t>items 1</w:t>
            </w:r>
            <w:r w:rsidRPr="007D7234">
              <w:t>13–118) and Sch</w:t>
            </w:r>
            <w:r w:rsidR="00A52E65" w:rsidRPr="007D7234">
              <w:t> </w:t>
            </w:r>
            <w:r w:rsidRPr="007D7234">
              <w:t>6 (</w:t>
            </w:r>
            <w:r w:rsidR="00994BA8" w:rsidRPr="007D7234">
              <w:t>items 5</w:t>
            </w:r>
            <w:r w:rsidRPr="007D7234">
              <w:t xml:space="preserve">–11): </w:t>
            </w:r>
            <w:smartTag w:uri="urn:schemas-microsoft-com:office:smarttags" w:element="date">
              <w:smartTagPr>
                <w:attr w:name="Month" w:val="9"/>
                <w:attr w:name="Day" w:val="14"/>
                <w:attr w:name="Year" w:val="2006"/>
              </w:smartTagPr>
              <w:r w:rsidR="00E32171" w:rsidRPr="007D7234">
                <w:t xml:space="preserve">14 Sept 2006 </w:t>
              </w:r>
            </w:smartTag>
            <w:r w:rsidR="00D02CFF" w:rsidRPr="007D7234">
              <w:t xml:space="preserve">(s 2(1) </w:t>
            </w:r>
            <w:r w:rsidR="00E317DD" w:rsidRPr="007D7234">
              <w:t>item 4</w:t>
            </w:r>
            <w:r w:rsidR="00D02CFF" w:rsidRPr="007D7234">
              <w:t>)</w:t>
            </w:r>
          </w:p>
        </w:tc>
        <w:tc>
          <w:tcPr>
            <w:tcW w:w="1423" w:type="dxa"/>
            <w:tcBorders>
              <w:top w:val="single" w:sz="4" w:space="0" w:color="auto"/>
              <w:bottom w:val="single" w:sz="4" w:space="0" w:color="auto"/>
            </w:tcBorders>
          </w:tcPr>
          <w:p w14:paraId="01FCE2FE" w14:textId="77777777" w:rsidR="0081790A" w:rsidRPr="007D7234" w:rsidRDefault="0081790A" w:rsidP="00E32171">
            <w:pPr>
              <w:pStyle w:val="ENoteTableText"/>
            </w:pPr>
            <w:r w:rsidRPr="007D7234">
              <w:t>Sch 6 (</w:t>
            </w:r>
            <w:r w:rsidR="00994BA8" w:rsidRPr="007D7234">
              <w:t>items 5</w:t>
            </w:r>
            <w:r w:rsidRPr="007D7234">
              <w:t>–11)</w:t>
            </w:r>
          </w:p>
        </w:tc>
      </w:tr>
      <w:tr w:rsidR="0081790A" w:rsidRPr="007D7234" w14:paraId="76378607" w14:textId="77777777" w:rsidTr="00BE6555">
        <w:trPr>
          <w:cantSplit/>
        </w:trPr>
        <w:tc>
          <w:tcPr>
            <w:tcW w:w="1838" w:type="dxa"/>
            <w:tcBorders>
              <w:top w:val="single" w:sz="4" w:space="0" w:color="auto"/>
              <w:bottom w:val="single" w:sz="4" w:space="0" w:color="auto"/>
            </w:tcBorders>
          </w:tcPr>
          <w:p w14:paraId="6719133B" w14:textId="77777777" w:rsidR="0081790A" w:rsidRPr="007D7234" w:rsidRDefault="0081790A" w:rsidP="00301369">
            <w:pPr>
              <w:pStyle w:val="ENoteTableText"/>
            </w:pPr>
            <w:r w:rsidRPr="007D7234">
              <w:t>Inspector of Transport Security (Consequential Provisions) Act 2006</w:t>
            </w:r>
          </w:p>
        </w:tc>
        <w:tc>
          <w:tcPr>
            <w:tcW w:w="992" w:type="dxa"/>
            <w:tcBorders>
              <w:top w:val="single" w:sz="4" w:space="0" w:color="auto"/>
              <w:bottom w:val="single" w:sz="4" w:space="0" w:color="auto"/>
            </w:tcBorders>
          </w:tcPr>
          <w:p w14:paraId="4803B079" w14:textId="77777777" w:rsidR="0081790A" w:rsidRPr="007D7234" w:rsidRDefault="0081790A" w:rsidP="00301369">
            <w:pPr>
              <w:pStyle w:val="ENoteTableText"/>
            </w:pPr>
            <w:r w:rsidRPr="007D7234">
              <w:t>150, 2006</w:t>
            </w:r>
          </w:p>
        </w:tc>
        <w:tc>
          <w:tcPr>
            <w:tcW w:w="993" w:type="dxa"/>
            <w:tcBorders>
              <w:top w:val="single" w:sz="4" w:space="0" w:color="auto"/>
              <w:bottom w:val="single" w:sz="4" w:space="0" w:color="auto"/>
            </w:tcBorders>
          </w:tcPr>
          <w:p w14:paraId="5095FD54" w14:textId="77777777" w:rsidR="0081790A" w:rsidRPr="007D7234" w:rsidRDefault="0081790A" w:rsidP="00301369">
            <w:pPr>
              <w:pStyle w:val="ENoteTableText"/>
            </w:pPr>
            <w:smartTag w:uri="urn:schemas-microsoft-com:office:smarttags" w:element="date">
              <w:smartTagPr>
                <w:attr w:name="Month" w:val="12"/>
                <w:attr w:name="Day" w:val="7"/>
                <w:attr w:name="Year" w:val="2006"/>
              </w:smartTagPr>
              <w:r w:rsidRPr="007D7234">
                <w:t>7 Dec 2006</w:t>
              </w:r>
            </w:smartTag>
          </w:p>
        </w:tc>
        <w:tc>
          <w:tcPr>
            <w:tcW w:w="1845" w:type="dxa"/>
            <w:tcBorders>
              <w:top w:val="single" w:sz="4" w:space="0" w:color="auto"/>
              <w:bottom w:val="single" w:sz="4" w:space="0" w:color="auto"/>
            </w:tcBorders>
          </w:tcPr>
          <w:p w14:paraId="25246485" w14:textId="77777777" w:rsidR="0081790A" w:rsidRPr="007D7234" w:rsidRDefault="0081790A" w:rsidP="00722977">
            <w:pPr>
              <w:pStyle w:val="ENoteTableText"/>
            </w:pPr>
            <w:r w:rsidRPr="007D7234">
              <w:t>Sch</w:t>
            </w:r>
            <w:r w:rsidR="00A52E65" w:rsidRPr="007D7234">
              <w:t> </w:t>
            </w:r>
            <w:r w:rsidRPr="007D7234">
              <w:t>1: 7</w:t>
            </w:r>
            <w:r w:rsidR="000E491B" w:rsidRPr="007D7234">
              <w:t> </w:t>
            </w:r>
            <w:r w:rsidRPr="007D7234">
              <w:t>June 2007</w:t>
            </w:r>
            <w:r w:rsidR="00722977" w:rsidRPr="007D7234">
              <w:t xml:space="preserve"> (s 2(1) </w:t>
            </w:r>
            <w:r w:rsidR="00686BB3" w:rsidRPr="007D7234">
              <w:t>item 2</w:t>
            </w:r>
            <w:r w:rsidR="00722977" w:rsidRPr="007D7234">
              <w:t>)</w:t>
            </w:r>
          </w:p>
        </w:tc>
        <w:tc>
          <w:tcPr>
            <w:tcW w:w="1423" w:type="dxa"/>
            <w:tcBorders>
              <w:top w:val="single" w:sz="4" w:space="0" w:color="auto"/>
              <w:bottom w:val="single" w:sz="4" w:space="0" w:color="auto"/>
            </w:tcBorders>
          </w:tcPr>
          <w:p w14:paraId="00311677" w14:textId="77777777" w:rsidR="0081790A" w:rsidRPr="007D7234" w:rsidRDefault="0081790A" w:rsidP="00301369">
            <w:pPr>
              <w:pStyle w:val="ENoteTableText"/>
            </w:pPr>
            <w:r w:rsidRPr="007D7234">
              <w:t>—</w:t>
            </w:r>
          </w:p>
        </w:tc>
      </w:tr>
      <w:tr w:rsidR="0081790A" w:rsidRPr="007D7234" w14:paraId="3845BC9E" w14:textId="77777777" w:rsidTr="00BE6555">
        <w:trPr>
          <w:cantSplit/>
        </w:trPr>
        <w:tc>
          <w:tcPr>
            <w:tcW w:w="1838" w:type="dxa"/>
            <w:tcBorders>
              <w:top w:val="single" w:sz="4" w:space="0" w:color="auto"/>
              <w:bottom w:val="single" w:sz="4" w:space="0" w:color="auto"/>
            </w:tcBorders>
          </w:tcPr>
          <w:p w14:paraId="4B1DC097" w14:textId="77777777" w:rsidR="0081790A" w:rsidRPr="007D7234" w:rsidRDefault="0081790A" w:rsidP="00417B67">
            <w:pPr>
              <w:pStyle w:val="ENoteTableText"/>
            </w:pPr>
            <w:r w:rsidRPr="007D7234">
              <w:t>Anti</w:t>
            </w:r>
            <w:r w:rsidR="007D7234">
              <w:noBreakHyphen/>
            </w:r>
            <w:r w:rsidRPr="007D7234">
              <w:t>Money Laundering and Counter</w:t>
            </w:r>
            <w:r w:rsidR="007D7234">
              <w:noBreakHyphen/>
            </w:r>
            <w:r w:rsidRPr="007D7234">
              <w:t>Terrorism Financing (Transitional Provisions and Consequential Amendments) Act 2006</w:t>
            </w:r>
          </w:p>
        </w:tc>
        <w:tc>
          <w:tcPr>
            <w:tcW w:w="992" w:type="dxa"/>
            <w:tcBorders>
              <w:top w:val="single" w:sz="4" w:space="0" w:color="auto"/>
              <w:bottom w:val="single" w:sz="4" w:space="0" w:color="auto"/>
            </w:tcBorders>
          </w:tcPr>
          <w:p w14:paraId="4F72476F" w14:textId="77777777" w:rsidR="0081790A" w:rsidRPr="007D7234" w:rsidRDefault="0081790A" w:rsidP="00301369">
            <w:pPr>
              <w:pStyle w:val="ENoteTableText"/>
            </w:pPr>
            <w:r w:rsidRPr="007D7234">
              <w:t>170, 2006</w:t>
            </w:r>
          </w:p>
        </w:tc>
        <w:tc>
          <w:tcPr>
            <w:tcW w:w="993" w:type="dxa"/>
            <w:tcBorders>
              <w:top w:val="single" w:sz="4" w:space="0" w:color="auto"/>
              <w:bottom w:val="single" w:sz="4" w:space="0" w:color="auto"/>
            </w:tcBorders>
          </w:tcPr>
          <w:p w14:paraId="6E2B3A59" w14:textId="77777777" w:rsidR="0081790A" w:rsidRPr="007D7234" w:rsidRDefault="0081790A" w:rsidP="00301369">
            <w:pPr>
              <w:pStyle w:val="ENoteTableText"/>
            </w:pPr>
            <w:smartTag w:uri="urn:schemas-microsoft-com:office:smarttags" w:element="date">
              <w:smartTagPr>
                <w:attr w:name="Month" w:val="12"/>
                <w:attr w:name="Day" w:val="12"/>
                <w:attr w:name="Year" w:val="2006"/>
              </w:smartTagPr>
              <w:r w:rsidRPr="007D7234">
                <w:t>12 Dec 2006</w:t>
              </w:r>
            </w:smartTag>
          </w:p>
        </w:tc>
        <w:tc>
          <w:tcPr>
            <w:tcW w:w="1845" w:type="dxa"/>
            <w:tcBorders>
              <w:top w:val="single" w:sz="4" w:space="0" w:color="auto"/>
              <w:bottom w:val="single" w:sz="4" w:space="0" w:color="auto"/>
            </w:tcBorders>
          </w:tcPr>
          <w:p w14:paraId="0B6A5E0C" w14:textId="77777777" w:rsidR="0081790A" w:rsidRPr="007D7234" w:rsidRDefault="0081790A" w:rsidP="00093565">
            <w:pPr>
              <w:pStyle w:val="ENoteTableText"/>
            </w:pPr>
            <w:r w:rsidRPr="007D7234">
              <w:t>Sch</w:t>
            </w:r>
            <w:r w:rsidR="00A52E65" w:rsidRPr="007D7234">
              <w:t> </w:t>
            </w:r>
            <w:r w:rsidRPr="007D7234">
              <w:t>1 (</w:t>
            </w:r>
            <w:r w:rsidR="006779CC" w:rsidRPr="007D7234">
              <w:t>item 1</w:t>
            </w:r>
            <w:r w:rsidRPr="007D7234">
              <w:t xml:space="preserve">48): </w:t>
            </w:r>
            <w:smartTag w:uri="urn:schemas-microsoft-com:office:smarttags" w:element="date">
              <w:smartTagPr>
                <w:attr w:name="Month" w:val="12"/>
                <w:attr w:name="Day" w:val="13"/>
                <w:attr w:name="Year" w:val="2006"/>
              </w:smartTagPr>
              <w:r w:rsidRPr="007D7234">
                <w:t>13 Dec 2006</w:t>
              </w:r>
            </w:smartTag>
            <w:r w:rsidR="00093565" w:rsidRPr="007D7234">
              <w:t xml:space="preserve"> (s 2(1) </w:t>
            </w:r>
            <w:r w:rsidR="00686BB3" w:rsidRPr="007D7234">
              <w:t>item 2</w:t>
            </w:r>
            <w:r w:rsidR="00093565" w:rsidRPr="007D7234">
              <w:t>)</w:t>
            </w:r>
          </w:p>
        </w:tc>
        <w:tc>
          <w:tcPr>
            <w:tcW w:w="1423" w:type="dxa"/>
            <w:tcBorders>
              <w:top w:val="single" w:sz="4" w:space="0" w:color="auto"/>
              <w:bottom w:val="single" w:sz="4" w:space="0" w:color="auto"/>
            </w:tcBorders>
          </w:tcPr>
          <w:p w14:paraId="0AA6B3A0" w14:textId="77777777" w:rsidR="0081790A" w:rsidRPr="007D7234" w:rsidRDefault="0081790A" w:rsidP="00301369">
            <w:pPr>
              <w:pStyle w:val="ENoteTableText"/>
            </w:pPr>
            <w:r w:rsidRPr="007D7234">
              <w:t>—</w:t>
            </w:r>
          </w:p>
        </w:tc>
      </w:tr>
      <w:tr w:rsidR="0081790A" w:rsidRPr="007D7234" w14:paraId="4B0D1BD0" w14:textId="77777777" w:rsidTr="00BE6555">
        <w:trPr>
          <w:cantSplit/>
        </w:trPr>
        <w:tc>
          <w:tcPr>
            <w:tcW w:w="1838" w:type="dxa"/>
            <w:tcBorders>
              <w:top w:val="single" w:sz="4" w:space="0" w:color="auto"/>
              <w:bottom w:val="single" w:sz="4" w:space="0" w:color="auto"/>
            </w:tcBorders>
          </w:tcPr>
          <w:p w14:paraId="6661DBC7" w14:textId="77777777" w:rsidR="0081790A" w:rsidRPr="007D7234" w:rsidRDefault="0081790A" w:rsidP="00301369">
            <w:pPr>
              <w:pStyle w:val="ENoteTableText"/>
            </w:pPr>
            <w:r w:rsidRPr="007D7234">
              <w:t>Statute Law Revision Act 2007</w:t>
            </w:r>
          </w:p>
        </w:tc>
        <w:tc>
          <w:tcPr>
            <w:tcW w:w="992" w:type="dxa"/>
            <w:tcBorders>
              <w:top w:val="single" w:sz="4" w:space="0" w:color="auto"/>
              <w:bottom w:val="single" w:sz="4" w:space="0" w:color="auto"/>
            </w:tcBorders>
          </w:tcPr>
          <w:p w14:paraId="53394E17" w14:textId="77777777" w:rsidR="0081790A" w:rsidRPr="007D7234" w:rsidRDefault="0081790A" w:rsidP="00301369">
            <w:pPr>
              <w:pStyle w:val="ENoteTableText"/>
            </w:pPr>
            <w:r w:rsidRPr="007D7234">
              <w:t>8, 2007</w:t>
            </w:r>
          </w:p>
        </w:tc>
        <w:tc>
          <w:tcPr>
            <w:tcW w:w="993" w:type="dxa"/>
            <w:tcBorders>
              <w:top w:val="single" w:sz="4" w:space="0" w:color="auto"/>
              <w:bottom w:val="single" w:sz="4" w:space="0" w:color="auto"/>
            </w:tcBorders>
          </w:tcPr>
          <w:p w14:paraId="5875984E" w14:textId="77777777" w:rsidR="0081790A" w:rsidRPr="007D7234" w:rsidRDefault="0081790A" w:rsidP="00301369">
            <w:pPr>
              <w:pStyle w:val="ENoteTableText"/>
            </w:pPr>
            <w:smartTag w:uri="urn:schemas-microsoft-com:office:smarttags" w:element="date">
              <w:smartTagPr>
                <w:attr w:name="Month" w:val="3"/>
                <w:attr w:name="Day" w:val="15"/>
                <w:attr w:name="Year" w:val="2007"/>
              </w:smartTagPr>
              <w:r w:rsidRPr="007D7234">
                <w:t>15 Mar 2007</w:t>
              </w:r>
            </w:smartTag>
          </w:p>
        </w:tc>
        <w:tc>
          <w:tcPr>
            <w:tcW w:w="1845" w:type="dxa"/>
            <w:tcBorders>
              <w:top w:val="single" w:sz="4" w:space="0" w:color="auto"/>
              <w:bottom w:val="single" w:sz="4" w:space="0" w:color="auto"/>
            </w:tcBorders>
          </w:tcPr>
          <w:p w14:paraId="3260BAE8" w14:textId="77777777" w:rsidR="0081790A" w:rsidRPr="007D7234" w:rsidRDefault="0081790A" w:rsidP="00C9076C">
            <w:pPr>
              <w:pStyle w:val="ENoteTableText"/>
            </w:pPr>
            <w:r w:rsidRPr="007D7234">
              <w:t>Sch</w:t>
            </w:r>
            <w:r w:rsidR="00A52E65" w:rsidRPr="007D7234">
              <w:t> </w:t>
            </w:r>
            <w:r w:rsidRPr="007D7234">
              <w:t>3 (</w:t>
            </w:r>
            <w:r w:rsidR="00D75551" w:rsidRPr="007D7234">
              <w:t>items 2</w:t>
            </w:r>
            <w:r w:rsidRPr="007D7234">
              <w:t xml:space="preserve">3, 24): </w:t>
            </w:r>
            <w:r w:rsidR="00C9076C" w:rsidRPr="007D7234">
              <w:t xml:space="preserve">15 Mar 2007 (s 2(1) </w:t>
            </w:r>
            <w:r w:rsidR="00E317DD" w:rsidRPr="007D7234">
              <w:t>item 4</w:t>
            </w:r>
            <w:r w:rsidR="00C9076C" w:rsidRPr="007D7234">
              <w:t>4)</w:t>
            </w:r>
          </w:p>
        </w:tc>
        <w:tc>
          <w:tcPr>
            <w:tcW w:w="1423" w:type="dxa"/>
            <w:tcBorders>
              <w:top w:val="single" w:sz="4" w:space="0" w:color="auto"/>
              <w:bottom w:val="single" w:sz="4" w:space="0" w:color="auto"/>
            </w:tcBorders>
          </w:tcPr>
          <w:p w14:paraId="43EF3690" w14:textId="77777777" w:rsidR="0081790A" w:rsidRPr="007D7234" w:rsidRDefault="0081790A" w:rsidP="00301369">
            <w:pPr>
              <w:pStyle w:val="ENoteTableText"/>
            </w:pPr>
            <w:r w:rsidRPr="007D7234">
              <w:t>—</w:t>
            </w:r>
          </w:p>
        </w:tc>
      </w:tr>
      <w:tr w:rsidR="0081790A" w:rsidRPr="007D7234" w14:paraId="7A2CC855" w14:textId="77777777" w:rsidTr="00BE6555">
        <w:trPr>
          <w:cantSplit/>
        </w:trPr>
        <w:tc>
          <w:tcPr>
            <w:tcW w:w="1838" w:type="dxa"/>
            <w:tcBorders>
              <w:top w:val="single" w:sz="4" w:space="0" w:color="auto"/>
              <w:bottom w:val="single" w:sz="4" w:space="0" w:color="auto"/>
            </w:tcBorders>
          </w:tcPr>
          <w:p w14:paraId="50F0CACF" w14:textId="77777777" w:rsidR="0081790A" w:rsidRPr="007D7234" w:rsidRDefault="0081790A" w:rsidP="00301369">
            <w:pPr>
              <w:pStyle w:val="ENoteTableText"/>
            </w:pPr>
            <w:r w:rsidRPr="007D7234">
              <w:t>Classification (Publications, Films and Computer Games) Amendment Act 2007</w:t>
            </w:r>
          </w:p>
        </w:tc>
        <w:tc>
          <w:tcPr>
            <w:tcW w:w="992" w:type="dxa"/>
            <w:tcBorders>
              <w:top w:val="single" w:sz="4" w:space="0" w:color="auto"/>
              <w:bottom w:val="single" w:sz="4" w:space="0" w:color="auto"/>
            </w:tcBorders>
          </w:tcPr>
          <w:p w14:paraId="40A155A5" w14:textId="77777777" w:rsidR="0081790A" w:rsidRPr="007D7234" w:rsidRDefault="0081790A" w:rsidP="00301369">
            <w:pPr>
              <w:pStyle w:val="ENoteTableText"/>
            </w:pPr>
            <w:r w:rsidRPr="007D7234">
              <w:t>27, 2007</w:t>
            </w:r>
          </w:p>
        </w:tc>
        <w:tc>
          <w:tcPr>
            <w:tcW w:w="993" w:type="dxa"/>
            <w:tcBorders>
              <w:top w:val="single" w:sz="4" w:space="0" w:color="auto"/>
              <w:bottom w:val="single" w:sz="4" w:space="0" w:color="auto"/>
            </w:tcBorders>
          </w:tcPr>
          <w:p w14:paraId="085F6ABE" w14:textId="77777777" w:rsidR="0081790A" w:rsidRPr="007D7234" w:rsidRDefault="0081790A" w:rsidP="00301369">
            <w:pPr>
              <w:pStyle w:val="ENoteTableText"/>
            </w:pPr>
            <w:smartTag w:uri="urn:schemas-microsoft-com:office:smarttags" w:element="date">
              <w:smartTagPr>
                <w:attr w:name="Month" w:val="3"/>
                <w:attr w:name="Day" w:val="15"/>
                <w:attr w:name="Year" w:val="2007"/>
              </w:smartTagPr>
              <w:r w:rsidRPr="007D7234">
                <w:t>15 Mar 2007</w:t>
              </w:r>
            </w:smartTag>
          </w:p>
        </w:tc>
        <w:tc>
          <w:tcPr>
            <w:tcW w:w="1845" w:type="dxa"/>
            <w:tcBorders>
              <w:top w:val="single" w:sz="4" w:space="0" w:color="auto"/>
              <w:bottom w:val="single" w:sz="4" w:space="0" w:color="auto"/>
            </w:tcBorders>
          </w:tcPr>
          <w:p w14:paraId="4F8EBFA8" w14:textId="77777777" w:rsidR="0081790A" w:rsidRPr="007D7234" w:rsidRDefault="0081790A" w:rsidP="00594ECD">
            <w:pPr>
              <w:pStyle w:val="ENoteTableText"/>
            </w:pPr>
            <w:r w:rsidRPr="007D7234">
              <w:t>Sch</w:t>
            </w:r>
            <w:r w:rsidR="00A52E65" w:rsidRPr="007D7234">
              <w:t> </w:t>
            </w:r>
            <w:r w:rsidRPr="007D7234">
              <w:t>1 (</w:t>
            </w:r>
            <w:r w:rsidR="00686BB3" w:rsidRPr="007D7234">
              <w:t>items 1</w:t>
            </w:r>
            <w:r w:rsidRPr="007D7234">
              <w:t>4, 15, 22): 1</w:t>
            </w:r>
            <w:r w:rsidR="000E491B" w:rsidRPr="007D7234">
              <w:t> </w:t>
            </w:r>
            <w:r w:rsidRPr="007D7234">
              <w:t xml:space="preserve">July 2007 </w:t>
            </w:r>
            <w:r w:rsidR="00594ECD" w:rsidRPr="007D7234">
              <w:t xml:space="preserve">(s 2(1) </w:t>
            </w:r>
            <w:r w:rsidR="00686BB3" w:rsidRPr="007D7234">
              <w:t>item 2</w:t>
            </w:r>
            <w:r w:rsidR="00594ECD" w:rsidRPr="007D7234">
              <w:t>)</w:t>
            </w:r>
          </w:p>
        </w:tc>
        <w:tc>
          <w:tcPr>
            <w:tcW w:w="1423" w:type="dxa"/>
            <w:tcBorders>
              <w:top w:val="single" w:sz="4" w:space="0" w:color="auto"/>
              <w:bottom w:val="single" w:sz="4" w:space="0" w:color="auto"/>
            </w:tcBorders>
          </w:tcPr>
          <w:p w14:paraId="325B788F" w14:textId="77777777" w:rsidR="0081790A" w:rsidRPr="007D7234" w:rsidRDefault="0081790A" w:rsidP="00594ECD">
            <w:pPr>
              <w:pStyle w:val="ENoteTableText"/>
              <w:rPr>
                <w:kern w:val="28"/>
              </w:rPr>
            </w:pPr>
            <w:r w:rsidRPr="007D7234">
              <w:t>Sch 1 (</w:t>
            </w:r>
            <w:r w:rsidR="00686BB3" w:rsidRPr="007D7234">
              <w:t>item 2</w:t>
            </w:r>
            <w:r w:rsidRPr="007D7234">
              <w:t>2)</w:t>
            </w:r>
          </w:p>
        </w:tc>
      </w:tr>
      <w:tr w:rsidR="0081790A" w:rsidRPr="007D7234" w14:paraId="563CE9FF" w14:textId="77777777" w:rsidTr="00BE6555">
        <w:trPr>
          <w:cantSplit/>
        </w:trPr>
        <w:tc>
          <w:tcPr>
            <w:tcW w:w="1838" w:type="dxa"/>
            <w:tcBorders>
              <w:top w:val="single" w:sz="4" w:space="0" w:color="auto"/>
              <w:bottom w:val="single" w:sz="4" w:space="0" w:color="auto"/>
            </w:tcBorders>
          </w:tcPr>
          <w:p w14:paraId="230E6289" w14:textId="77777777" w:rsidR="0081790A" w:rsidRPr="007D7234" w:rsidRDefault="0081790A" w:rsidP="00301369">
            <w:pPr>
              <w:pStyle w:val="ENoteTableText"/>
            </w:pPr>
            <w:r w:rsidRPr="007D7234">
              <w:t>Private Health Insurance (Transitional Provisions and Consequential Amendments) Act 2007</w:t>
            </w:r>
          </w:p>
        </w:tc>
        <w:tc>
          <w:tcPr>
            <w:tcW w:w="992" w:type="dxa"/>
            <w:tcBorders>
              <w:top w:val="single" w:sz="4" w:space="0" w:color="auto"/>
              <w:bottom w:val="single" w:sz="4" w:space="0" w:color="auto"/>
            </w:tcBorders>
          </w:tcPr>
          <w:p w14:paraId="79E6ECC5" w14:textId="77777777" w:rsidR="0081790A" w:rsidRPr="007D7234" w:rsidRDefault="0081790A" w:rsidP="00301369">
            <w:pPr>
              <w:pStyle w:val="ENoteTableText"/>
            </w:pPr>
            <w:r w:rsidRPr="007D7234">
              <w:t>32, 2007</w:t>
            </w:r>
          </w:p>
        </w:tc>
        <w:tc>
          <w:tcPr>
            <w:tcW w:w="993" w:type="dxa"/>
            <w:tcBorders>
              <w:top w:val="single" w:sz="4" w:space="0" w:color="auto"/>
              <w:bottom w:val="single" w:sz="4" w:space="0" w:color="auto"/>
            </w:tcBorders>
          </w:tcPr>
          <w:p w14:paraId="2B163AF4" w14:textId="77777777" w:rsidR="0081790A" w:rsidRPr="007D7234" w:rsidRDefault="0081790A" w:rsidP="00301369">
            <w:pPr>
              <w:pStyle w:val="ENoteTableText"/>
            </w:pPr>
            <w:smartTag w:uri="urn:schemas-microsoft-com:office:smarttags" w:element="date">
              <w:smartTagPr>
                <w:attr w:name="Month" w:val="3"/>
                <w:attr w:name="Day" w:val="30"/>
                <w:attr w:name="Year" w:val="2007"/>
              </w:smartTagPr>
              <w:r w:rsidRPr="007D7234">
                <w:t>30 Mar 2007</w:t>
              </w:r>
            </w:smartTag>
          </w:p>
        </w:tc>
        <w:tc>
          <w:tcPr>
            <w:tcW w:w="1845" w:type="dxa"/>
            <w:tcBorders>
              <w:top w:val="single" w:sz="4" w:space="0" w:color="auto"/>
              <w:bottom w:val="single" w:sz="4" w:space="0" w:color="auto"/>
            </w:tcBorders>
          </w:tcPr>
          <w:p w14:paraId="0EE06003" w14:textId="77777777" w:rsidR="0081790A" w:rsidRPr="007D7234" w:rsidRDefault="0081790A" w:rsidP="00831736">
            <w:pPr>
              <w:pStyle w:val="ENoteTableText"/>
            </w:pPr>
            <w:r w:rsidRPr="007D7234">
              <w:t>Sch</w:t>
            </w:r>
            <w:r w:rsidR="0080368D" w:rsidRPr="007D7234">
              <w:t> </w:t>
            </w:r>
            <w:r w:rsidRPr="007D7234">
              <w:t>2 (</w:t>
            </w:r>
            <w:r w:rsidR="006779CC" w:rsidRPr="007D7234">
              <w:t>item 1</w:t>
            </w:r>
            <w:r w:rsidRPr="007D7234">
              <w:t>2): 1</w:t>
            </w:r>
            <w:r w:rsidR="00A21148" w:rsidRPr="007D7234">
              <w:t> </w:t>
            </w:r>
            <w:r w:rsidRPr="007D7234">
              <w:t>Apr 2007 (s 2(1)</w:t>
            </w:r>
            <w:r w:rsidR="00831736" w:rsidRPr="007D7234">
              <w:t xml:space="preserve"> </w:t>
            </w:r>
            <w:r w:rsidR="00E317DD" w:rsidRPr="007D7234">
              <w:t>item 7</w:t>
            </w:r>
            <w:r w:rsidRPr="007D7234">
              <w:t>)</w:t>
            </w:r>
          </w:p>
        </w:tc>
        <w:tc>
          <w:tcPr>
            <w:tcW w:w="1423" w:type="dxa"/>
            <w:tcBorders>
              <w:top w:val="single" w:sz="4" w:space="0" w:color="auto"/>
              <w:bottom w:val="single" w:sz="4" w:space="0" w:color="auto"/>
            </w:tcBorders>
          </w:tcPr>
          <w:p w14:paraId="50CFFD80" w14:textId="77777777" w:rsidR="0081790A" w:rsidRPr="007D7234" w:rsidRDefault="0081790A" w:rsidP="00301369">
            <w:pPr>
              <w:pStyle w:val="ENoteTableText"/>
            </w:pPr>
            <w:r w:rsidRPr="007D7234">
              <w:t>—</w:t>
            </w:r>
          </w:p>
        </w:tc>
      </w:tr>
      <w:tr w:rsidR="0081790A" w:rsidRPr="007D7234" w14:paraId="376B0AD0" w14:textId="77777777" w:rsidTr="00BE6555">
        <w:trPr>
          <w:cantSplit/>
        </w:trPr>
        <w:tc>
          <w:tcPr>
            <w:tcW w:w="1838" w:type="dxa"/>
            <w:tcBorders>
              <w:top w:val="single" w:sz="4" w:space="0" w:color="auto"/>
              <w:bottom w:val="single" w:sz="4" w:space="0" w:color="auto"/>
            </w:tcBorders>
          </w:tcPr>
          <w:p w14:paraId="79E9B4F3" w14:textId="77777777" w:rsidR="0081790A" w:rsidRPr="007D7234" w:rsidRDefault="0081790A" w:rsidP="00301369">
            <w:pPr>
              <w:pStyle w:val="ENoteTableText"/>
            </w:pPr>
            <w:r w:rsidRPr="007D7234">
              <w:t>Tax Laws Amendment (2007 Measures No.</w:t>
            </w:r>
            <w:r w:rsidR="000E491B" w:rsidRPr="007D7234">
              <w:t> </w:t>
            </w:r>
            <w:r w:rsidRPr="007D7234">
              <w:t>1) Act 2007</w:t>
            </w:r>
          </w:p>
        </w:tc>
        <w:tc>
          <w:tcPr>
            <w:tcW w:w="992" w:type="dxa"/>
            <w:tcBorders>
              <w:top w:val="single" w:sz="4" w:space="0" w:color="auto"/>
              <w:bottom w:val="single" w:sz="4" w:space="0" w:color="auto"/>
            </w:tcBorders>
          </w:tcPr>
          <w:p w14:paraId="15CFBBE6" w14:textId="77777777" w:rsidR="0081790A" w:rsidRPr="007D7234" w:rsidRDefault="0081790A" w:rsidP="00301369">
            <w:pPr>
              <w:pStyle w:val="ENoteTableText"/>
            </w:pPr>
            <w:r w:rsidRPr="007D7234">
              <w:t>56, 2007</w:t>
            </w:r>
          </w:p>
        </w:tc>
        <w:tc>
          <w:tcPr>
            <w:tcW w:w="993" w:type="dxa"/>
            <w:tcBorders>
              <w:top w:val="single" w:sz="4" w:space="0" w:color="auto"/>
              <w:bottom w:val="single" w:sz="4" w:space="0" w:color="auto"/>
            </w:tcBorders>
          </w:tcPr>
          <w:p w14:paraId="5D683680" w14:textId="77777777" w:rsidR="0081790A" w:rsidRPr="007D7234" w:rsidRDefault="0081790A" w:rsidP="00301369">
            <w:pPr>
              <w:pStyle w:val="ENoteTableText"/>
            </w:pPr>
            <w:smartTag w:uri="urn:schemas-microsoft-com:office:smarttags" w:element="date">
              <w:smartTagPr>
                <w:attr w:name="Month" w:val="4"/>
                <w:attr w:name="Day" w:val="12"/>
                <w:attr w:name="Year" w:val="2007"/>
              </w:smartTagPr>
              <w:r w:rsidRPr="007D7234">
                <w:t>12 Apr 2007</w:t>
              </w:r>
            </w:smartTag>
          </w:p>
        </w:tc>
        <w:tc>
          <w:tcPr>
            <w:tcW w:w="1845" w:type="dxa"/>
            <w:tcBorders>
              <w:top w:val="single" w:sz="4" w:space="0" w:color="auto"/>
              <w:bottom w:val="single" w:sz="4" w:space="0" w:color="auto"/>
            </w:tcBorders>
          </w:tcPr>
          <w:p w14:paraId="01FFC570" w14:textId="77777777" w:rsidR="0081790A" w:rsidRPr="007D7234" w:rsidRDefault="00831736" w:rsidP="0059379F">
            <w:pPr>
              <w:pStyle w:val="ENoteTableText"/>
            </w:pPr>
            <w:r w:rsidRPr="007D7234">
              <w:t>Sch 1 (</w:t>
            </w:r>
            <w:r w:rsidR="00D75551" w:rsidRPr="007D7234">
              <w:t>items 2</w:t>
            </w:r>
            <w:r w:rsidRPr="007D7234">
              <w:t xml:space="preserve">, 5): </w:t>
            </w:r>
            <w:r w:rsidR="0081790A" w:rsidRPr="007D7234">
              <w:t>12</w:t>
            </w:r>
            <w:r w:rsidR="0059379F" w:rsidRPr="007D7234">
              <w:t> </w:t>
            </w:r>
            <w:r w:rsidR="0081790A" w:rsidRPr="007D7234">
              <w:t>Apr 2007</w:t>
            </w:r>
            <w:r w:rsidR="00FC11C7" w:rsidRPr="007D7234">
              <w:t xml:space="preserve"> </w:t>
            </w:r>
            <w:r w:rsidRPr="007D7234">
              <w:t>(s 2)</w:t>
            </w:r>
          </w:p>
        </w:tc>
        <w:tc>
          <w:tcPr>
            <w:tcW w:w="1423" w:type="dxa"/>
            <w:tcBorders>
              <w:top w:val="single" w:sz="4" w:space="0" w:color="auto"/>
              <w:bottom w:val="single" w:sz="4" w:space="0" w:color="auto"/>
            </w:tcBorders>
          </w:tcPr>
          <w:p w14:paraId="4C46139B" w14:textId="77777777" w:rsidR="0081790A" w:rsidRPr="007D7234" w:rsidRDefault="0081790A" w:rsidP="00301369">
            <w:pPr>
              <w:pStyle w:val="ENoteTableText"/>
              <w:rPr>
                <w:kern w:val="28"/>
              </w:rPr>
            </w:pPr>
            <w:r w:rsidRPr="007D7234">
              <w:t>Sch 1 (</w:t>
            </w:r>
            <w:r w:rsidR="00C43AA0" w:rsidRPr="007D7234">
              <w:t>item 5</w:t>
            </w:r>
            <w:r w:rsidRPr="007D7234">
              <w:t>)</w:t>
            </w:r>
          </w:p>
        </w:tc>
      </w:tr>
      <w:tr w:rsidR="0081790A" w:rsidRPr="007D7234" w14:paraId="12A58B85" w14:textId="77777777" w:rsidTr="00BE6555">
        <w:trPr>
          <w:cantSplit/>
        </w:trPr>
        <w:tc>
          <w:tcPr>
            <w:tcW w:w="1838" w:type="dxa"/>
            <w:tcBorders>
              <w:top w:val="single" w:sz="4" w:space="0" w:color="auto"/>
              <w:bottom w:val="single" w:sz="4" w:space="0" w:color="auto"/>
            </w:tcBorders>
          </w:tcPr>
          <w:p w14:paraId="208A8E74" w14:textId="77777777" w:rsidR="0081790A" w:rsidRPr="007D7234" w:rsidRDefault="0081790A" w:rsidP="00301369">
            <w:pPr>
              <w:pStyle w:val="ENoteTableText"/>
            </w:pPr>
            <w:r w:rsidRPr="007D7234">
              <w:lastRenderedPageBreak/>
              <w:t>Communications Legislation Amendment (Content Services) Act 2007</w:t>
            </w:r>
          </w:p>
        </w:tc>
        <w:tc>
          <w:tcPr>
            <w:tcW w:w="992" w:type="dxa"/>
            <w:tcBorders>
              <w:top w:val="single" w:sz="4" w:space="0" w:color="auto"/>
              <w:bottom w:val="single" w:sz="4" w:space="0" w:color="auto"/>
            </w:tcBorders>
          </w:tcPr>
          <w:p w14:paraId="7E87B727" w14:textId="77777777" w:rsidR="0081790A" w:rsidRPr="007D7234" w:rsidRDefault="0081790A" w:rsidP="00301369">
            <w:pPr>
              <w:pStyle w:val="ENoteTableText"/>
            </w:pPr>
            <w:r w:rsidRPr="007D7234">
              <w:t>124, 2007</w:t>
            </w:r>
          </w:p>
        </w:tc>
        <w:tc>
          <w:tcPr>
            <w:tcW w:w="993" w:type="dxa"/>
            <w:tcBorders>
              <w:top w:val="single" w:sz="4" w:space="0" w:color="auto"/>
              <w:bottom w:val="single" w:sz="4" w:space="0" w:color="auto"/>
            </w:tcBorders>
          </w:tcPr>
          <w:p w14:paraId="378A4A28" w14:textId="77777777" w:rsidR="0081790A" w:rsidRPr="007D7234" w:rsidRDefault="0081790A" w:rsidP="00301369">
            <w:pPr>
              <w:pStyle w:val="ENoteTableText"/>
            </w:pPr>
            <w:r w:rsidRPr="007D7234">
              <w:t>20</w:t>
            </w:r>
            <w:r w:rsidR="000E491B" w:rsidRPr="007D7234">
              <w:t> </w:t>
            </w:r>
            <w:r w:rsidRPr="007D7234">
              <w:t>July 2007</w:t>
            </w:r>
          </w:p>
        </w:tc>
        <w:tc>
          <w:tcPr>
            <w:tcW w:w="1845" w:type="dxa"/>
            <w:tcBorders>
              <w:top w:val="single" w:sz="4" w:space="0" w:color="auto"/>
              <w:bottom w:val="single" w:sz="4" w:space="0" w:color="auto"/>
            </w:tcBorders>
          </w:tcPr>
          <w:p w14:paraId="4F4BA517" w14:textId="77777777" w:rsidR="0081790A" w:rsidRPr="007D7234" w:rsidRDefault="0081790A" w:rsidP="00301369">
            <w:pPr>
              <w:pStyle w:val="ENoteTableText"/>
            </w:pPr>
            <w:r w:rsidRPr="007D7234">
              <w:t>Sch</w:t>
            </w:r>
            <w:r w:rsidR="0080368D" w:rsidRPr="007D7234">
              <w:t> </w:t>
            </w:r>
            <w:r w:rsidRPr="007D7234">
              <w:t>1 (</w:t>
            </w:r>
            <w:r w:rsidR="00402204" w:rsidRPr="007D7234">
              <w:t>items 8</w:t>
            </w:r>
            <w:r w:rsidRPr="007D7234">
              <w:t>9–94): 20 Jan 2008</w:t>
            </w:r>
            <w:r w:rsidR="00FC11C7" w:rsidRPr="007D7234">
              <w:t xml:space="preserve"> (s 2(1) </w:t>
            </w:r>
            <w:r w:rsidR="006779CC" w:rsidRPr="007D7234">
              <w:t>item 1</w:t>
            </w:r>
            <w:r w:rsidR="00FC11C7" w:rsidRPr="007D7234">
              <w:t>)</w:t>
            </w:r>
          </w:p>
        </w:tc>
        <w:tc>
          <w:tcPr>
            <w:tcW w:w="1423" w:type="dxa"/>
            <w:tcBorders>
              <w:top w:val="single" w:sz="4" w:space="0" w:color="auto"/>
              <w:bottom w:val="single" w:sz="4" w:space="0" w:color="auto"/>
            </w:tcBorders>
          </w:tcPr>
          <w:p w14:paraId="240944EA" w14:textId="77777777" w:rsidR="0081790A" w:rsidRPr="007D7234" w:rsidRDefault="0081790A" w:rsidP="00301369">
            <w:pPr>
              <w:pStyle w:val="ENoteTableText"/>
            </w:pPr>
            <w:r w:rsidRPr="007D7234">
              <w:t>—</w:t>
            </w:r>
          </w:p>
        </w:tc>
      </w:tr>
      <w:tr w:rsidR="0081790A" w:rsidRPr="007D7234" w14:paraId="7A2F83DD" w14:textId="77777777" w:rsidTr="00BE6555">
        <w:trPr>
          <w:cantSplit/>
        </w:trPr>
        <w:tc>
          <w:tcPr>
            <w:tcW w:w="1838" w:type="dxa"/>
            <w:tcBorders>
              <w:top w:val="single" w:sz="4" w:space="0" w:color="auto"/>
              <w:bottom w:val="single" w:sz="4" w:space="0" w:color="auto"/>
            </w:tcBorders>
          </w:tcPr>
          <w:p w14:paraId="73E61DDE" w14:textId="77777777" w:rsidR="0081790A" w:rsidRPr="007D7234" w:rsidRDefault="0081790A" w:rsidP="00301369">
            <w:pPr>
              <w:pStyle w:val="ENoteTableText"/>
              <w:rPr>
                <w:szCs w:val="40"/>
              </w:rPr>
            </w:pPr>
            <w:r w:rsidRPr="007D7234">
              <w:t>Quarantine Amendment (Commission of Inquiry) Act 2007</w:t>
            </w:r>
          </w:p>
        </w:tc>
        <w:tc>
          <w:tcPr>
            <w:tcW w:w="992" w:type="dxa"/>
            <w:tcBorders>
              <w:top w:val="single" w:sz="4" w:space="0" w:color="auto"/>
              <w:bottom w:val="single" w:sz="4" w:space="0" w:color="auto"/>
            </w:tcBorders>
          </w:tcPr>
          <w:p w14:paraId="5E14C276" w14:textId="77777777" w:rsidR="0081790A" w:rsidRPr="007D7234" w:rsidRDefault="0081790A" w:rsidP="00301369">
            <w:pPr>
              <w:pStyle w:val="ENoteTableText"/>
            </w:pPr>
            <w:r w:rsidRPr="007D7234">
              <w:t>158, 2007</w:t>
            </w:r>
          </w:p>
        </w:tc>
        <w:tc>
          <w:tcPr>
            <w:tcW w:w="993" w:type="dxa"/>
            <w:tcBorders>
              <w:top w:val="single" w:sz="4" w:space="0" w:color="auto"/>
              <w:bottom w:val="single" w:sz="4" w:space="0" w:color="auto"/>
            </w:tcBorders>
          </w:tcPr>
          <w:p w14:paraId="5D750999" w14:textId="77777777" w:rsidR="0081790A" w:rsidRPr="007D7234" w:rsidRDefault="0081790A" w:rsidP="00301369">
            <w:pPr>
              <w:pStyle w:val="ENoteTableText"/>
            </w:pPr>
            <w:smartTag w:uri="urn:schemas-microsoft-com:office:smarttags" w:element="date">
              <w:smartTagPr>
                <w:attr w:name="Month" w:val="9"/>
                <w:attr w:name="Day" w:val="24"/>
                <w:attr w:name="Year" w:val="2007"/>
              </w:smartTagPr>
              <w:r w:rsidRPr="007D7234">
                <w:t>24 Sept 2007</w:t>
              </w:r>
            </w:smartTag>
          </w:p>
        </w:tc>
        <w:tc>
          <w:tcPr>
            <w:tcW w:w="1845" w:type="dxa"/>
            <w:tcBorders>
              <w:top w:val="single" w:sz="4" w:space="0" w:color="auto"/>
              <w:bottom w:val="single" w:sz="4" w:space="0" w:color="auto"/>
            </w:tcBorders>
          </w:tcPr>
          <w:p w14:paraId="6DFE1F86" w14:textId="77777777" w:rsidR="0081790A" w:rsidRPr="007D7234" w:rsidRDefault="0081790A" w:rsidP="00301369">
            <w:pPr>
              <w:pStyle w:val="ENoteTableText"/>
            </w:pPr>
            <w:smartTag w:uri="urn:schemas-microsoft-com:office:smarttags" w:element="date">
              <w:smartTagPr>
                <w:attr w:name="Month" w:val="9"/>
                <w:attr w:name="Day" w:val="24"/>
                <w:attr w:name="Year" w:val="2007"/>
              </w:smartTagPr>
              <w:r w:rsidRPr="007D7234">
                <w:t>24 Sept 2007</w:t>
              </w:r>
              <w:r w:rsidR="008C3095" w:rsidRPr="007D7234">
                <w:t xml:space="preserve"> (s 2)</w:t>
              </w:r>
            </w:smartTag>
          </w:p>
        </w:tc>
        <w:tc>
          <w:tcPr>
            <w:tcW w:w="1423" w:type="dxa"/>
            <w:tcBorders>
              <w:top w:val="single" w:sz="4" w:space="0" w:color="auto"/>
              <w:bottom w:val="single" w:sz="4" w:space="0" w:color="auto"/>
            </w:tcBorders>
          </w:tcPr>
          <w:p w14:paraId="490C5BEE" w14:textId="77777777" w:rsidR="0081790A" w:rsidRPr="007D7234" w:rsidRDefault="0081790A" w:rsidP="00301369">
            <w:pPr>
              <w:pStyle w:val="ENoteTableText"/>
            </w:pPr>
            <w:r w:rsidRPr="007D7234">
              <w:t>—</w:t>
            </w:r>
          </w:p>
        </w:tc>
      </w:tr>
      <w:tr w:rsidR="0081790A" w:rsidRPr="007D7234" w14:paraId="1A755AF3" w14:textId="77777777" w:rsidTr="00BE6555">
        <w:trPr>
          <w:cantSplit/>
        </w:trPr>
        <w:tc>
          <w:tcPr>
            <w:tcW w:w="1838" w:type="dxa"/>
            <w:tcBorders>
              <w:top w:val="single" w:sz="4" w:space="0" w:color="auto"/>
              <w:bottom w:val="single" w:sz="4" w:space="0" w:color="auto"/>
            </w:tcBorders>
          </w:tcPr>
          <w:p w14:paraId="0BE29D4A" w14:textId="77777777" w:rsidR="0081790A" w:rsidRPr="007D7234" w:rsidRDefault="0081790A" w:rsidP="00301369">
            <w:pPr>
              <w:pStyle w:val="ENoteTableText"/>
            </w:pPr>
            <w:r w:rsidRPr="007D7234">
              <w:t>Wheat Export Marketing (Repeal and Consequential Amendments) Act 2008</w:t>
            </w:r>
          </w:p>
        </w:tc>
        <w:tc>
          <w:tcPr>
            <w:tcW w:w="992" w:type="dxa"/>
            <w:tcBorders>
              <w:top w:val="single" w:sz="4" w:space="0" w:color="auto"/>
              <w:bottom w:val="single" w:sz="4" w:space="0" w:color="auto"/>
            </w:tcBorders>
          </w:tcPr>
          <w:p w14:paraId="0FB8D7DC" w14:textId="77777777" w:rsidR="0081790A" w:rsidRPr="007D7234" w:rsidRDefault="0081790A" w:rsidP="00301369">
            <w:pPr>
              <w:pStyle w:val="ENoteTableText"/>
            </w:pPr>
            <w:r w:rsidRPr="007D7234">
              <w:t>66, 2008</w:t>
            </w:r>
          </w:p>
        </w:tc>
        <w:tc>
          <w:tcPr>
            <w:tcW w:w="993" w:type="dxa"/>
            <w:tcBorders>
              <w:top w:val="single" w:sz="4" w:space="0" w:color="auto"/>
              <w:bottom w:val="single" w:sz="4" w:space="0" w:color="auto"/>
            </w:tcBorders>
          </w:tcPr>
          <w:p w14:paraId="413DBA56" w14:textId="77777777" w:rsidR="0081790A" w:rsidRPr="007D7234" w:rsidRDefault="0081790A" w:rsidP="00301369">
            <w:pPr>
              <w:pStyle w:val="ENoteTableText"/>
            </w:pPr>
            <w:r w:rsidRPr="007D7234">
              <w:t>30</w:t>
            </w:r>
            <w:r w:rsidR="000E491B" w:rsidRPr="007D7234">
              <w:t> </w:t>
            </w:r>
            <w:r w:rsidRPr="007D7234">
              <w:t>June 2008</w:t>
            </w:r>
          </w:p>
        </w:tc>
        <w:tc>
          <w:tcPr>
            <w:tcW w:w="1845" w:type="dxa"/>
            <w:tcBorders>
              <w:top w:val="single" w:sz="4" w:space="0" w:color="auto"/>
              <w:bottom w:val="single" w:sz="4" w:space="0" w:color="auto"/>
            </w:tcBorders>
          </w:tcPr>
          <w:p w14:paraId="78223D8B" w14:textId="77777777" w:rsidR="0081790A" w:rsidRPr="007D7234" w:rsidRDefault="0081790A" w:rsidP="00807B16">
            <w:pPr>
              <w:pStyle w:val="ENoteTableText"/>
            </w:pPr>
            <w:r w:rsidRPr="007D7234">
              <w:t>Sch</w:t>
            </w:r>
            <w:r w:rsidR="00E74030" w:rsidRPr="007D7234">
              <w:t> </w:t>
            </w:r>
            <w:r w:rsidRPr="007D7234">
              <w:t>2 (</w:t>
            </w:r>
            <w:r w:rsidR="006779CC" w:rsidRPr="007D7234">
              <w:t>item 1</w:t>
            </w:r>
            <w:r w:rsidRPr="007D7234">
              <w:t>1): 1</w:t>
            </w:r>
            <w:r w:rsidR="000E491B" w:rsidRPr="007D7234">
              <w:t> </w:t>
            </w:r>
            <w:r w:rsidRPr="007D7234">
              <w:t>July 2008 (s 2(1)</w:t>
            </w:r>
            <w:r w:rsidR="008C3095" w:rsidRPr="007D7234">
              <w:t xml:space="preserve"> </w:t>
            </w:r>
            <w:r w:rsidR="00686BB3" w:rsidRPr="007D7234">
              <w:t>item 2</w:t>
            </w:r>
            <w:r w:rsidRPr="007D7234">
              <w:t>)</w:t>
            </w:r>
          </w:p>
        </w:tc>
        <w:tc>
          <w:tcPr>
            <w:tcW w:w="1423" w:type="dxa"/>
            <w:tcBorders>
              <w:top w:val="single" w:sz="4" w:space="0" w:color="auto"/>
              <w:bottom w:val="single" w:sz="4" w:space="0" w:color="auto"/>
            </w:tcBorders>
          </w:tcPr>
          <w:p w14:paraId="54A00890" w14:textId="77777777" w:rsidR="0081790A" w:rsidRPr="007D7234" w:rsidRDefault="0081790A" w:rsidP="00301369">
            <w:pPr>
              <w:pStyle w:val="ENoteTableText"/>
            </w:pPr>
            <w:r w:rsidRPr="007D7234">
              <w:t>—</w:t>
            </w:r>
          </w:p>
        </w:tc>
      </w:tr>
      <w:tr w:rsidR="0081790A" w:rsidRPr="007D7234" w14:paraId="32BB2BF1" w14:textId="77777777" w:rsidTr="00BE6555">
        <w:trPr>
          <w:cantSplit/>
        </w:trPr>
        <w:tc>
          <w:tcPr>
            <w:tcW w:w="1838" w:type="dxa"/>
            <w:tcBorders>
              <w:top w:val="single" w:sz="4" w:space="0" w:color="auto"/>
              <w:bottom w:val="single" w:sz="4" w:space="0" w:color="auto"/>
            </w:tcBorders>
          </w:tcPr>
          <w:p w14:paraId="232EDF91" w14:textId="77777777" w:rsidR="0081790A" w:rsidRPr="007D7234" w:rsidRDefault="0081790A" w:rsidP="00417B67">
            <w:pPr>
              <w:pStyle w:val="ENoteTableText"/>
            </w:pPr>
            <w:r w:rsidRPr="007D7234">
              <w:t>Archives Amendment Act 2008</w:t>
            </w:r>
          </w:p>
        </w:tc>
        <w:tc>
          <w:tcPr>
            <w:tcW w:w="992" w:type="dxa"/>
            <w:tcBorders>
              <w:top w:val="single" w:sz="4" w:space="0" w:color="auto"/>
              <w:bottom w:val="single" w:sz="4" w:space="0" w:color="auto"/>
            </w:tcBorders>
          </w:tcPr>
          <w:p w14:paraId="5843757F" w14:textId="77777777" w:rsidR="0081790A" w:rsidRPr="007D7234" w:rsidRDefault="0081790A" w:rsidP="00301369">
            <w:pPr>
              <w:pStyle w:val="ENoteTableText"/>
            </w:pPr>
            <w:r w:rsidRPr="007D7234">
              <w:t>113, 2008</w:t>
            </w:r>
          </w:p>
        </w:tc>
        <w:tc>
          <w:tcPr>
            <w:tcW w:w="993" w:type="dxa"/>
            <w:tcBorders>
              <w:top w:val="single" w:sz="4" w:space="0" w:color="auto"/>
              <w:bottom w:val="single" w:sz="4" w:space="0" w:color="auto"/>
            </w:tcBorders>
          </w:tcPr>
          <w:p w14:paraId="2EFF6F57" w14:textId="77777777" w:rsidR="0081790A" w:rsidRPr="007D7234" w:rsidRDefault="0081790A" w:rsidP="00301369">
            <w:pPr>
              <w:pStyle w:val="ENoteTableText"/>
            </w:pPr>
            <w:smartTag w:uri="urn:schemas-microsoft-com:office:smarttags" w:element="date">
              <w:smartTagPr>
                <w:attr w:name="Month" w:val="10"/>
                <w:attr w:name="Day" w:val="31"/>
                <w:attr w:name="Year" w:val="2008"/>
              </w:smartTagPr>
              <w:r w:rsidRPr="007D7234">
                <w:t>31 Oct 2008</w:t>
              </w:r>
            </w:smartTag>
          </w:p>
        </w:tc>
        <w:tc>
          <w:tcPr>
            <w:tcW w:w="1845" w:type="dxa"/>
            <w:tcBorders>
              <w:top w:val="single" w:sz="4" w:space="0" w:color="auto"/>
              <w:bottom w:val="single" w:sz="4" w:space="0" w:color="auto"/>
            </w:tcBorders>
          </w:tcPr>
          <w:p w14:paraId="185F2D28" w14:textId="77777777" w:rsidR="0081790A" w:rsidRPr="007D7234" w:rsidRDefault="0081790A" w:rsidP="00301369">
            <w:pPr>
              <w:pStyle w:val="ENoteTableText"/>
            </w:pPr>
            <w:smartTag w:uri="urn:schemas-microsoft-com:office:smarttags" w:element="date">
              <w:smartTagPr>
                <w:attr w:name="Month" w:val="11"/>
                <w:attr w:name="Day" w:val="1"/>
                <w:attr w:name="Year" w:val="2008"/>
              </w:smartTagPr>
              <w:r w:rsidRPr="007D7234">
                <w:t>1 Nov 2008</w:t>
              </w:r>
              <w:r w:rsidR="008C3095" w:rsidRPr="007D7234">
                <w:t xml:space="preserve"> (s 2)</w:t>
              </w:r>
            </w:smartTag>
          </w:p>
        </w:tc>
        <w:tc>
          <w:tcPr>
            <w:tcW w:w="1423" w:type="dxa"/>
            <w:tcBorders>
              <w:top w:val="single" w:sz="4" w:space="0" w:color="auto"/>
              <w:bottom w:val="single" w:sz="4" w:space="0" w:color="auto"/>
            </w:tcBorders>
          </w:tcPr>
          <w:p w14:paraId="16541520" w14:textId="77777777" w:rsidR="0081790A" w:rsidRPr="007D7234" w:rsidRDefault="0081790A" w:rsidP="00301369">
            <w:pPr>
              <w:pStyle w:val="ENoteTableText"/>
            </w:pPr>
            <w:r w:rsidRPr="007D7234">
              <w:t>—</w:t>
            </w:r>
          </w:p>
        </w:tc>
      </w:tr>
      <w:tr w:rsidR="0081790A" w:rsidRPr="007D7234" w14:paraId="067EE331" w14:textId="77777777" w:rsidTr="00BE6555">
        <w:trPr>
          <w:cantSplit/>
        </w:trPr>
        <w:tc>
          <w:tcPr>
            <w:tcW w:w="1838" w:type="dxa"/>
            <w:tcBorders>
              <w:top w:val="single" w:sz="4" w:space="0" w:color="auto"/>
              <w:bottom w:val="single" w:sz="4" w:space="0" w:color="auto"/>
            </w:tcBorders>
          </w:tcPr>
          <w:p w14:paraId="519182AF" w14:textId="77777777" w:rsidR="0081790A" w:rsidRPr="007D7234" w:rsidRDefault="0081790A" w:rsidP="00301369">
            <w:pPr>
              <w:pStyle w:val="ENoteTableText"/>
            </w:pPr>
            <w:r w:rsidRPr="007D7234">
              <w:t>Freedom of Information (Removal of Conclusive Certificates and Other Measures) Act 2009</w:t>
            </w:r>
          </w:p>
        </w:tc>
        <w:tc>
          <w:tcPr>
            <w:tcW w:w="992" w:type="dxa"/>
            <w:tcBorders>
              <w:top w:val="single" w:sz="4" w:space="0" w:color="auto"/>
              <w:bottom w:val="single" w:sz="4" w:space="0" w:color="auto"/>
            </w:tcBorders>
          </w:tcPr>
          <w:p w14:paraId="564F4E03" w14:textId="77777777" w:rsidR="0081790A" w:rsidRPr="007D7234" w:rsidRDefault="0081790A" w:rsidP="00301369">
            <w:pPr>
              <w:pStyle w:val="ENoteTableText"/>
            </w:pPr>
            <w:r w:rsidRPr="007D7234">
              <w:t>99, 2009</w:t>
            </w:r>
          </w:p>
        </w:tc>
        <w:tc>
          <w:tcPr>
            <w:tcW w:w="993" w:type="dxa"/>
            <w:tcBorders>
              <w:top w:val="single" w:sz="4" w:space="0" w:color="auto"/>
              <w:bottom w:val="single" w:sz="4" w:space="0" w:color="auto"/>
            </w:tcBorders>
          </w:tcPr>
          <w:p w14:paraId="3B70AC25" w14:textId="77777777" w:rsidR="0081790A" w:rsidRPr="007D7234" w:rsidRDefault="0081790A" w:rsidP="00301369">
            <w:pPr>
              <w:pStyle w:val="ENoteTableText"/>
            </w:pPr>
            <w:r w:rsidRPr="007D7234">
              <w:t>6 Oct 2009</w:t>
            </w:r>
          </w:p>
        </w:tc>
        <w:tc>
          <w:tcPr>
            <w:tcW w:w="1845" w:type="dxa"/>
            <w:tcBorders>
              <w:top w:val="single" w:sz="4" w:space="0" w:color="auto"/>
              <w:bottom w:val="single" w:sz="4" w:space="0" w:color="auto"/>
            </w:tcBorders>
          </w:tcPr>
          <w:p w14:paraId="6C88E639" w14:textId="77777777" w:rsidR="0081790A" w:rsidRPr="007D7234" w:rsidRDefault="0081790A" w:rsidP="00301369">
            <w:pPr>
              <w:pStyle w:val="ENoteTableText"/>
            </w:pPr>
            <w:r w:rsidRPr="007D7234">
              <w:t>Sch</w:t>
            </w:r>
            <w:r w:rsidR="00E74030" w:rsidRPr="007D7234">
              <w:t> </w:t>
            </w:r>
            <w:r w:rsidRPr="007D7234">
              <w:t>1: 7 Oct 2009</w:t>
            </w:r>
            <w:r w:rsidR="008C3095" w:rsidRPr="007D7234">
              <w:t xml:space="preserve"> (s 2)</w:t>
            </w:r>
          </w:p>
        </w:tc>
        <w:tc>
          <w:tcPr>
            <w:tcW w:w="1423" w:type="dxa"/>
            <w:tcBorders>
              <w:top w:val="single" w:sz="4" w:space="0" w:color="auto"/>
              <w:bottom w:val="single" w:sz="4" w:space="0" w:color="auto"/>
            </w:tcBorders>
          </w:tcPr>
          <w:p w14:paraId="5AF5104B" w14:textId="77777777" w:rsidR="0081790A" w:rsidRPr="007D7234" w:rsidRDefault="0081790A" w:rsidP="00807B16">
            <w:pPr>
              <w:pStyle w:val="ENoteTableText"/>
              <w:rPr>
                <w:kern w:val="28"/>
              </w:rPr>
            </w:pPr>
            <w:r w:rsidRPr="007D7234">
              <w:t>Sch 1 (items</w:t>
            </w:r>
            <w:r w:rsidR="000E491B" w:rsidRPr="007D7234">
              <w:t> </w:t>
            </w:r>
            <w:r w:rsidRPr="007D7234">
              <w:t>34, 35)</w:t>
            </w:r>
          </w:p>
        </w:tc>
      </w:tr>
      <w:tr w:rsidR="0081790A" w:rsidRPr="007D7234" w14:paraId="0033513D" w14:textId="77777777" w:rsidTr="00BE6555">
        <w:trPr>
          <w:cantSplit/>
        </w:trPr>
        <w:tc>
          <w:tcPr>
            <w:tcW w:w="1838" w:type="dxa"/>
            <w:tcBorders>
              <w:top w:val="single" w:sz="4" w:space="0" w:color="auto"/>
              <w:bottom w:val="single" w:sz="4" w:space="0" w:color="auto"/>
            </w:tcBorders>
          </w:tcPr>
          <w:p w14:paraId="4CDE8F63" w14:textId="77777777" w:rsidR="0081790A" w:rsidRPr="007D7234" w:rsidRDefault="0081790A" w:rsidP="00417B67">
            <w:pPr>
              <w:pStyle w:val="ENoteTableText"/>
            </w:pPr>
            <w:r w:rsidRPr="007D7234">
              <w:t>Offshore Petroleum and Greenhouse Gas Storage Legislation Amendment Act 2009</w:t>
            </w:r>
          </w:p>
        </w:tc>
        <w:tc>
          <w:tcPr>
            <w:tcW w:w="992" w:type="dxa"/>
            <w:tcBorders>
              <w:top w:val="single" w:sz="4" w:space="0" w:color="auto"/>
              <w:bottom w:val="single" w:sz="4" w:space="0" w:color="auto"/>
            </w:tcBorders>
          </w:tcPr>
          <w:p w14:paraId="112FB8D6" w14:textId="77777777" w:rsidR="0081790A" w:rsidRPr="007D7234" w:rsidRDefault="0081790A" w:rsidP="00301369">
            <w:pPr>
              <w:pStyle w:val="ENoteTableText"/>
            </w:pPr>
            <w:r w:rsidRPr="007D7234">
              <w:t>102, 2009</w:t>
            </w:r>
          </w:p>
        </w:tc>
        <w:tc>
          <w:tcPr>
            <w:tcW w:w="993" w:type="dxa"/>
            <w:tcBorders>
              <w:top w:val="single" w:sz="4" w:space="0" w:color="auto"/>
              <w:bottom w:val="single" w:sz="4" w:space="0" w:color="auto"/>
            </w:tcBorders>
          </w:tcPr>
          <w:p w14:paraId="6ED2A47C" w14:textId="77777777" w:rsidR="0081790A" w:rsidRPr="007D7234" w:rsidRDefault="0081790A" w:rsidP="00301369">
            <w:pPr>
              <w:pStyle w:val="ENoteTableText"/>
            </w:pPr>
            <w:r w:rsidRPr="007D7234">
              <w:t>8 Oct 2009</w:t>
            </w:r>
          </w:p>
        </w:tc>
        <w:tc>
          <w:tcPr>
            <w:tcW w:w="1845" w:type="dxa"/>
            <w:tcBorders>
              <w:top w:val="single" w:sz="4" w:space="0" w:color="auto"/>
              <w:bottom w:val="single" w:sz="4" w:space="0" w:color="auto"/>
            </w:tcBorders>
          </w:tcPr>
          <w:p w14:paraId="21FD1279" w14:textId="77777777" w:rsidR="0081790A" w:rsidRPr="007D7234" w:rsidRDefault="0081790A" w:rsidP="00301369">
            <w:pPr>
              <w:pStyle w:val="ENoteTableText"/>
            </w:pPr>
            <w:r w:rsidRPr="007D7234">
              <w:t>Sch</w:t>
            </w:r>
            <w:r w:rsidR="00E74030" w:rsidRPr="007D7234">
              <w:t> </w:t>
            </w:r>
            <w:r w:rsidRPr="007D7234">
              <w:t>1 (</w:t>
            </w:r>
            <w:r w:rsidR="0051504D" w:rsidRPr="007D7234">
              <w:t>items 6</w:t>
            </w:r>
            <w:r w:rsidRPr="007D7234">
              <w:t>2J–62L): 9 Oct 2009</w:t>
            </w:r>
            <w:r w:rsidR="008C3095" w:rsidRPr="007D7234">
              <w:t xml:space="preserve"> (s 2(1) </w:t>
            </w:r>
            <w:r w:rsidR="00E317DD" w:rsidRPr="007D7234">
              <w:t>item 4</w:t>
            </w:r>
            <w:r w:rsidR="008C3095" w:rsidRPr="007D7234">
              <w:t>)</w:t>
            </w:r>
          </w:p>
        </w:tc>
        <w:tc>
          <w:tcPr>
            <w:tcW w:w="1423" w:type="dxa"/>
            <w:tcBorders>
              <w:top w:val="single" w:sz="4" w:space="0" w:color="auto"/>
              <w:bottom w:val="single" w:sz="4" w:space="0" w:color="auto"/>
            </w:tcBorders>
          </w:tcPr>
          <w:p w14:paraId="04BA7551" w14:textId="77777777" w:rsidR="0081790A" w:rsidRPr="007D7234" w:rsidRDefault="0081790A" w:rsidP="00301369">
            <w:pPr>
              <w:pStyle w:val="ENoteTableText"/>
            </w:pPr>
            <w:r w:rsidRPr="007D7234">
              <w:t>—</w:t>
            </w:r>
          </w:p>
        </w:tc>
      </w:tr>
      <w:tr w:rsidR="0081790A" w:rsidRPr="007D7234" w14:paraId="564AA6FD" w14:textId="77777777" w:rsidTr="00BE6555">
        <w:trPr>
          <w:cantSplit/>
        </w:trPr>
        <w:tc>
          <w:tcPr>
            <w:tcW w:w="1838" w:type="dxa"/>
            <w:tcBorders>
              <w:top w:val="single" w:sz="4" w:space="0" w:color="auto"/>
              <w:bottom w:val="single" w:sz="4" w:space="0" w:color="auto"/>
            </w:tcBorders>
          </w:tcPr>
          <w:p w14:paraId="4BC03619" w14:textId="77777777" w:rsidR="0081790A" w:rsidRPr="007D7234" w:rsidRDefault="0081790A" w:rsidP="00301369">
            <w:pPr>
              <w:pStyle w:val="ENoteTableText"/>
            </w:pPr>
            <w:r w:rsidRPr="007D7234">
              <w:t>Statute Law Revision Act 2010</w:t>
            </w:r>
          </w:p>
        </w:tc>
        <w:tc>
          <w:tcPr>
            <w:tcW w:w="992" w:type="dxa"/>
            <w:tcBorders>
              <w:top w:val="single" w:sz="4" w:space="0" w:color="auto"/>
              <w:bottom w:val="single" w:sz="4" w:space="0" w:color="auto"/>
            </w:tcBorders>
          </w:tcPr>
          <w:p w14:paraId="27E84BFB" w14:textId="77777777" w:rsidR="0081790A" w:rsidRPr="007D7234" w:rsidRDefault="0081790A" w:rsidP="00301369">
            <w:pPr>
              <w:pStyle w:val="ENoteTableText"/>
            </w:pPr>
            <w:r w:rsidRPr="007D7234">
              <w:t>8, 2010</w:t>
            </w:r>
          </w:p>
        </w:tc>
        <w:tc>
          <w:tcPr>
            <w:tcW w:w="993" w:type="dxa"/>
            <w:tcBorders>
              <w:top w:val="single" w:sz="4" w:space="0" w:color="auto"/>
              <w:bottom w:val="single" w:sz="4" w:space="0" w:color="auto"/>
            </w:tcBorders>
          </w:tcPr>
          <w:p w14:paraId="15B79774" w14:textId="77777777" w:rsidR="0081790A" w:rsidRPr="007D7234" w:rsidRDefault="0081790A" w:rsidP="00301369">
            <w:pPr>
              <w:pStyle w:val="ENoteTableText"/>
            </w:pPr>
            <w:r w:rsidRPr="007D7234">
              <w:t>1 Mar 2010</w:t>
            </w:r>
          </w:p>
        </w:tc>
        <w:tc>
          <w:tcPr>
            <w:tcW w:w="1845" w:type="dxa"/>
            <w:tcBorders>
              <w:top w:val="single" w:sz="4" w:space="0" w:color="auto"/>
              <w:bottom w:val="single" w:sz="4" w:space="0" w:color="auto"/>
            </w:tcBorders>
          </w:tcPr>
          <w:p w14:paraId="3F3A0A9E" w14:textId="77777777" w:rsidR="0081790A" w:rsidRPr="007D7234" w:rsidRDefault="0081790A" w:rsidP="00C839E5">
            <w:pPr>
              <w:pStyle w:val="ENoteTableText"/>
              <w:rPr>
                <w:i/>
              </w:rPr>
            </w:pPr>
            <w:r w:rsidRPr="007D7234">
              <w:t>Sch</w:t>
            </w:r>
            <w:r w:rsidR="00E74030" w:rsidRPr="007D7234">
              <w:t> </w:t>
            </w:r>
            <w:r w:rsidRPr="007D7234">
              <w:t>5 (</w:t>
            </w:r>
            <w:r w:rsidR="00994BA8" w:rsidRPr="007D7234">
              <w:t>items 5</w:t>
            </w:r>
            <w:r w:rsidRPr="007D7234">
              <w:t xml:space="preserve">8, 59): </w:t>
            </w:r>
            <w:r w:rsidR="00722E54" w:rsidRPr="007D7234">
              <w:t xml:space="preserve">1 Mar 2010 (s 2(1) </w:t>
            </w:r>
            <w:r w:rsidR="00686BB3" w:rsidRPr="007D7234">
              <w:t>item 3</w:t>
            </w:r>
            <w:r w:rsidR="00722E54" w:rsidRPr="007D7234">
              <w:t>1)</w:t>
            </w:r>
            <w:r w:rsidRPr="007D7234">
              <w:br/>
              <w:t>Sch</w:t>
            </w:r>
            <w:r w:rsidR="00E74030" w:rsidRPr="007D7234">
              <w:t> </w:t>
            </w:r>
            <w:r w:rsidRPr="007D7234">
              <w:t>5 (</w:t>
            </w:r>
            <w:r w:rsidR="006779CC" w:rsidRPr="007D7234">
              <w:t>item 1</w:t>
            </w:r>
            <w:r w:rsidRPr="007D7234">
              <w:t xml:space="preserve">37(a), (c)): </w:t>
            </w:r>
            <w:r w:rsidR="00722E54" w:rsidRPr="007D7234">
              <w:t xml:space="preserve">1 Mar 2010 (s 2(1) </w:t>
            </w:r>
            <w:r w:rsidR="00686BB3" w:rsidRPr="007D7234">
              <w:t>item 3</w:t>
            </w:r>
            <w:r w:rsidR="00722E54" w:rsidRPr="007D7234">
              <w:t>8)</w:t>
            </w:r>
          </w:p>
        </w:tc>
        <w:tc>
          <w:tcPr>
            <w:tcW w:w="1423" w:type="dxa"/>
            <w:tcBorders>
              <w:top w:val="single" w:sz="4" w:space="0" w:color="auto"/>
              <w:bottom w:val="single" w:sz="4" w:space="0" w:color="auto"/>
            </w:tcBorders>
          </w:tcPr>
          <w:p w14:paraId="30B62232" w14:textId="77777777" w:rsidR="0081790A" w:rsidRPr="007D7234" w:rsidRDefault="0081790A" w:rsidP="00301369">
            <w:pPr>
              <w:pStyle w:val="ENoteTableText"/>
            </w:pPr>
            <w:r w:rsidRPr="007D7234">
              <w:t>—</w:t>
            </w:r>
          </w:p>
        </w:tc>
      </w:tr>
      <w:tr w:rsidR="0081790A" w:rsidRPr="007D7234" w14:paraId="6359E3A3" w14:textId="77777777" w:rsidTr="00BE6555">
        <w:trPr>
          <w:cantSplit/>
        </w:trPr>
        <w:tc>
          <w:tcPr>
            <w:tcW w:w="1838" w:type="dxa"/>
            <w:tcBorders>
              <w:top w:val="single" w:sz="4" w:space="0" w:color="auto"/>
              <w:bottom w:val="nil"/>
            </w:tcBorders>
          </w:tcPr>
          <w:p w14:paraId="08F5150D" w14:textId="77777777" w:rsidR="0081790A" w:rsidRPr="007D7234" w:rsidRDefault="0081790A" w:rsidP="00417B67">
            <w:pPr>
              <w:pStyle w:val="ENoteTableText"/>
            </w:pPr>
            <w:r w:rsidRPr="007D7234">
              <w:t>Freedom of Information Amendment (Reform) Act 2010</w:t>
            </w:r>
          </w:p>
        </w:tc>
        <w:tc>
          <w:tcPr>
            <w:tcW w:w="992" w:type="dxa"/>
            <w:tcBorders>
              <w:top w:val="single" w:sz="4" w:space="0" w:color="auto"/>
              <w:bottom w:val="nil"/>
            </w:tcBorders>
          </w:tcPr>
          <w:p w14:paraId="3D353EBB" w14:textId="77777777" w:rsidR="0081790A" w:rsidRPr="007D7234" w:rsidRDefault="0081790A" w:rsidP="00301369">
            <w:pPr>
              <w:pStyle w:val="ENoteTableText"/>
            </w:pPr>
            <w:r w:rsidRPr="007D7234">
              <w:t>51, 2010</w:t>
            </w:r>
          </w:p>
        </w:tc>
        <w:tc>
          <w:tcPr>
            <w:tcW w:w="993" w:type="dxa"/>
            <w:tcBorders>
              <w:top w:val="single" w:sz="4" w:space="0" w:color="auto"/>
              <w:bottom w:val="nil"/>
            </w:tcBorders>
          </w:tcPr>
          <w:p w14:paraId="3EB46FD0" w14:textId="77777777" w:rsidR="0081790A" w:rsidRPr="007D7234" w:rsidRDefault="00994BA8" w:rsidP="00301369">
            <w:pPr>
              <w:pStyle w:val="ENoteTableText"/>
            </w:pPr>
            <w:r w:rsidRPr="007D7234">
              <w:t>31 May</w:t>
            </w:r>
            <w:r w:rsidR="0081790A" w:rsidRPr="007D7234">
              <w:t xml:space="preserve"> 2010</w:t>
            </w:r>
          </w:p>
        </w:tc>
        <w:tc>
          <w:tcPr>
            <w:tcW w:w="1845" w:type="dxa"/>
            <w:tcBorders>
              <w:top w:val="single" w:sz="4" w:space="0" w:color="auto"/>
              <w:bottom w:val="nil"/>
            </w:tcBorders>
          </w:tcPr>
          <w:p w14:paraId="2B325D46" w14:textId="77777777" w:rsidR="0081790A" w:rsidRPr="007D7234" w:rsidRDefault="0081790A" w:rsidP="00113228">
            <w:pPr>
              <w:pStyle w:val="ENoteTableText"/>
            </w:pPr>
            <w:r w:rsidRPr="007D7234">
              <w:t>Sch</w:t>
            </w:r>
            <w:r w:rsidR="00E74030" w:rsidRPr="007D7234">
              <w:t> </w:t>
            </w:r>
            <w:r w:rsidRPr="007D7234">
              <w:t>1, Sch</w:t>
            </w:r>
            <w:r w:rsidR="00E74030" w:rsidRPr="007D7234">
              <w:t> </w:t>
            </w:r>
            <w:r w:rsidRPr="007D7234">
              <w:t>3 (</w:t>
            </w:r>
            <w:r w:rsidR="008C7E48" w:rsidRPr="007D7234">
              <w:t>items 7</w:t>
            </w:r>
            <w:r w:rsidRPr="007D7234">
              <w:t>–14, 16–34, 39), Sch</w:t>
            </w:r>
            <w:r w:rsidR="00E74030" w:rsidRPr="007D7234">
              <w:t> </w:t>
            </w:r>
            <w:r w:rsidRPr="007D7234">
              <w:t>4 (</w:t>
            </w:r>
            <w:r w:rsidR="00686BB3" w:rsidRPr="007D7234">
              <w:t>items 1</w:t>
            </w:r>
            <w:r w:rsidRPr="007D7234">
              <w:t>–57, 65), Sch</w:t>
            </w:r>
            <w:r w:rsidR="00E74030" w:rsidRPr="007D7234">
              <w:t> </w:t>
            </w:r>
            <w:r w:rsidRPr="007D7234">
              <w:t>6 (</w:t>
            </w:r>
            <w:r w:rsidR="00686BB3" w:rsidRPr="007D7234">
              <w:t>items 1</w:t>
            </w:r>
            <w:r w:rsidRPr="007D7234">
              <w:t>–41) and Sch</w:t>
            </w:r>
            <w:r w:rsidR="00E74030" w:rsidRPr="007D7234">
              <w:t> </w:t>
            </w:r>
            <w:r w:rsidRPr="007D7234">
              <w:t xml:space="preserve">7: </w:t>
            </w:r>
            <w:r w:rsidR="003F7B8F" w:rsidRPr="007D7234">
              <w:t>s</w:t>
            </w:r>
            <w:r w:rsidR="00113228" w:rsidRPr="007D7234">
              <w:t> </w:t>
            </w:r>
            <w:r w:rsidR="003F7B8F" w:rsidRPr="007D7234">
              <w:t xml:space="preserve">2(1) </w:t>
            </w:r>
            <w:r w:rsidR="00D75551" w:rsidRPr="007D7234">
              <w:t>items 2</w:t>
            </w:r>
            <w:r w:rsidR="003F7B8F" w:rsidRPr="007D7234">
              <w:t>, 4, 6, 7)</w:t>
            </w:r>
            <w:r w:rsidRPr="007D7234">
              <w:br/>
              <w:t>Sch</w:t>
            </w:r>
            <w:r w:rsidR="00E74030" w:rsidRPr="007D7234">
              <w:t> </w:t>
            </w:r>
            <w:r w:rsidRPr="007D7234">
              <w:t>2 and Sch</w:t>
            </w:r>
            <w:r w:rsidR="00E74030" w:rsidRPr="007D7234">
              <w:t> </w:t>
            </w:r>
            <w:r w:rsidRPr="007D7234">
              <w:t>3 (</w:t>
            </w:r>
            <w:r w:rsidR="006779CC" w:rsidRPr="007D7234">
              <w:t>item 1</w:t>
            </w:r>
            <w:r w:rsidRPr="007D7234">
              <w:t>5): 1</w:t>
            </w:r>
            <w:r w:rsidR="000E491B" w:rsidRPr="007D7234">
              <w:t> </w:t>
            </w:r>
            <w:r w:rsidRPr="007D7234">
              <w:t>May 2011</w:t>
            </w:r>
            <w:r w:rsidR="003F7B8F" w:rsidRPr="007D7234">
              <w:t xml:space="preserve"> (s</w:t>
            </w:r>
            <w:r w:rsidR="00113228" w:rsidRPr="007D7234">
              <w:t> </w:t>
            </w:r>
            <w:r w:rsidR="003F7B8F" w:rsidRPr="007D7234">
              <w:t>2(1) items</w:t>
            </w:r>
            <w:r w:rsidR="000E491B" w:rsidRPr="007D7234">
              <w:t> </w:t>
            </w:r>
            <w:r w:rsidR="003F7B8F" w:rsidRPr="007D7234">
              <w:t>3, 5)</w:t>
            </w:r>
          </w:p>
        </w:tc>
        <w:tc>
          <w:tcPr>
            <w:tcW w:w="1423" w:type="dxa"/>
            <w:tcBorders>
              <w:top w:val="single" w:sz="4" w:space="0" w:color="auto"/>
              <w:bottom w:val="nil"/>
            </w:tcBorders>
          </w:tcPr>
          <w:p w14:paraId="463110AF" w14:textId="77777777" w:rsidR="0081790A" w:rsidRPr="007D7234" w:rsidRDefault="0081790A" w:rsidP="0078212B">
            <w:pPr>
              <w:pStyle w:val="ENoteTableText"/>
              <w:rPr>
                <w:kern w:val="28"/>
              </w:rPr>
            </w:pPr>
            <w:r w:rsidRPr="007D7234">
              <w:t>Sch 2 (</w:t>
            </w:r>
            <w:r w:rsidR="00E317DD" w:rsidRPr="007D7234">
              <w:t>item 4</w:t>
            </w:r>
            <w:r w:rsidRPr="007D7234">
              <w:t>), Sch 3 (</w:t>
            </w:r>
            <w:r w:rsidR="00686BB3" w:rsidRPr="007D7234">
              <w:t>item 3</w:t>
            </w:r>
            <w:r w:rsidRPr="007D7234">
              <w:t>9)</w:t>
            </w:r>
            <w:r w:rsidR="0078212B" w:rsidRPr="007D7234">
              <w:t>, Sch 4 (</w:t>
            </w:r>
            <w:r w:rsidR="00526A1A" w:rsidRPr="007D7234">
              <w:t>item 6</w:t>
            </w:r>
            <w:r w:rsidR="0078212B" w:rsidRPr="007D7234">
              <w:t>5),</w:t>
            </w:r>
            <w:r w:rsidRPr="007D7234">
              <w:t xml:space="preserve"> Sch 6 (</w:t>
            </w:r>
            <w:r w:rsidR="00656862" w:rsidRPr="007D7234">
              <w:t>items 4</w:t>
            </w:r>
            <w:r w:rsidRPr="007D7234">
              <w:t>0</w:t>
            </w:r>
            <w:r w:rsidR="0078212B" w:rsidRPr="007D7234">
              <w:t>, 41</w:t>
            </w:r>
            <w:r w:rsidRPr="007D7234">
              <w:t>)</w:t>
            </w:r>
            <w:r w:rsidR="0078212B" w:rsidRPr="007D7234">
              <w:t xml:space="preserve"> and </w:t>
            </w:r>
            <w:r w:rsidRPr="007D7234">
              <w:t>Sch 7</w:t>
            </w:r>
          </w:p>
        </w:tc>
      </w:tr>
      <w:tr w:rsidR="0081790A" w:rsidRPr="007D7234" w14:paraId="77B65DCC" w14:textId="77777777" w:rsidTr="00BE6555">
        <w:trPr>
          <w:cantSplit/>
        </w:trPr>
        <w:tc>
          <w:tcPr>
            <w:tcW w:w="1838" w:type="dxa"/>
            <w:tcBorders>
              <w:top w:val="nil"/>
              <w:bottom w:val="nil"/>
            </w:tcBorders>
          </w:tcPr>
          <w:p w14:paraId="0A7ECACC" w14:textId="77777777" w:rsidR="0081790A" w:rsidRPr="007D7234" w:rsidRDefault="0081790A" w:rsidP="00CF1B7C">
            <w:pPr>
              <w:pStyle w:val="ENoteTTIndentHeading"/>
              <w:rPr>
                <w:rFonts w:eastAsiaTheme="minorHAnsi"/>
                <w:lang w:eastAsia="en-US"/>
              </w:rPr>
            </w:pPr>
            <w:r w:rsidRPr="007D7234">
              <w:lastRenderedPageBreak/>
              <w:t>as amended by</w:t>
            </w:r>
          </w:p>
        </w:tc>
        <w:tc>
          <w:tcPr>
            <w:tcW w:w="992" w:type="dxa"/>
            <w:tcBorders>
              <w:top w:val="nil"/>
              <w:bottom w:val="nil"/>
            </w:tcBorders>
          </w:tcPr>
          <w:p w14:paraId="3D369AC6" w14:textId="77777777" w:rsidR="0081790A" w:rsidRPr="007D7234" w:rsidRDefault="0081790A" w:rsidP="00301369">
            <w:pPr>
              <w:pStyle w:val="ENoteTableText"/>
            </w:pPr>
          </w:p>
        </w:tc>
        <w:tc>
          <w:tcPr>
            <w:tcW w:w="993" w:type="dxa"/>
            <w:tcBorders>
              <w:top w:val="nil"/>
              <w:bottom w:val="nil"/>
            </w:tcBorders>
          </w:tcPr>
          <w:p w14:paraId="72DC6D47" w14:textId="77777777" w:rsidR="0081790A" w:rsidRPr="007D7234" w:rsidRDefault="0081790A" w:rsidP="00301369">
            <w:pPr>
              <w:pStyle w:val="ENoteTableText"/>
            </w:pPr>
          </w:p>
        </w:tc>
        <w:tc>
          <w:tcPr>
            <w:tcW w:w="1845" w:type="dxa"/>
            <w:tcBorders>
              <w:top w:val="nil"/>
              <w:bottom w:val="nil"/>
            </w:tcBorders>
          </w:tcPr>
          <w:p w14:paraId="0D592459" w14:textId="77777777" w:rsidR="0081790A" w:rsidRPr="007D7234" w:rsidRDefault="0081790A" w:rsidP="00301369">
            <w:pPr>
              <w:pStyle w:val="ENoteTableText"/>
            </w:pPr>
          </w:p>
        </w:tc>
        <w:tc>
          <w:tcPr>
            <w:tcW w:w="1423" w:type="dxa"/>
            <w:tcBorders>
              <w:top w:val="nil"/>
              <w:bottom w:val="nil"/>
            </w:tcBorders>
          </w:tcPr>
          <w:p w14:paraId="2FD41F02" w14:textId="77777777" w:rsidR="0081790A" w:rsidRPr="007D7234" w:rsidRDefault="0081790A" w:rsidP="00301369">
            <w:pPr>
              <w:pStyle w:val="ENoteTableText"/>
            </w:pPr>
          </w:p>
        </w:tc>
      </w:tr>
      <w:tr w:rsidR="0081790A" w:rsidRPr="007D7234" w14:paraId="01A80666" w14:textId="77777777" w:rsidTr="00BE6555">
        <w:trPr>
          <w:cantSplit/>
        </w:trPr>
        <w:tc>
          <w:tcPr>
            <w:tcW w:w="1838" w:type="dxa"/>
            <w:tcBorders>
              <w:top w:val="nil"/>
              <w:bottom w:val="single" w:sz="4" w:space="0" w:color="auto"/>
            </w:tcBorders>
          </w:tcPr>
          <w:p w14:paraId="2A3965A7" w14:textId="77777777" w:rsidR="0081790A" w:rsidRPr="007D7234" w:rsidRDefault="0081790A" w:rsidP="006B38A4">
            <w:pPr>
              <w:pStyle w:val="ENoteTTi"/>
              <w:keepNext w:val="0"/>
              <w:rPr>
                <w:rFonts w:eastAsiaTheme="minorHAnsi"/>
                <w:lang w:eastAsia="en-US"/>
              </w:rPr>
            </w:pPr>
            <w:r w:rsidRPr="007D7234">
              <w:t>Statute Law Revision Act 2012</w:t>
            </w:r>
          </w:p>
        </w:tc>
        <w:tc>
          <w:tcPr>
            <w:tcW w:w="992" w:type="dxa"/>
            <w:tcBorders>
              <w:top w:val="nil"/>
              <w:bottom w:val="single" w:sz="4" w:space="0" w:color="auto"/>
            </w:tcBorders>
          </w:tcPr>
          <w:p w14:paraId="76FD8BF6" w14:textId="77777777" w:rsidR="0081790A" w:rsidRPr="007D7234" w:rsidRDefault="0081790A" w:rsidP="00301369">
            <w:pPr>
              <w:pStyle w:val="ENoteTableText"/>
            </w:pPr>
            <w:r w:rsidRPr="007D7234">
              <w:t>136, 2012</w:t>
            </w:r>
          </w:p>
        </w:tc>
        <w:tc>
          <w:tcPr>
            <w:tcW w:w="993" w:type="dxa"/>
            <w:tcBorders>
              <w:top w:val="nil"/>
              <w:bottom w:val="single" w:sz="4" w:space="0" w:color="auto"/>
            </w:tcBorders>
          </w:tcPr>
          <w:p w14:paraId="77EF4377" w14:textId="77777777" w:rsidR="0081790A" w:rsidRPr="007D7234" w:rsidRDefault="0081790A" w:rsidP="00301369">
            <w:pPr>
              <w:pStyle w:val="ENoteTableText"/>
            </w:pPr>
            <w:r w:rsidRPr="007D7234">
              <w:t>22 Sept 2012</w:t>
            </w:r>
          </w:p>
        </w:tc>
        <w:tc>
          <w:tcPr>
            <w:tcW w:w="1845" w:type="dxa"/>
            <w:tcBorders>
              <w:top w:val="nil"/>
              <w:bottom w:val="single" w:sz="4" w:space="0" w:color="auto"/>
            </w:tcBorders>
          </w:tcPr>
          <w:p w14:paraId="30FC2A09" w14:textId="77777777" w:rsidR="0081790A" w:rsidRPr="007D7234" w:rsidRDefault="0081790A" w:rsidP="006304C0">
            <w:pPr>
              <w:pStyle w:val="ENoteTableText"/>
              <w:rPr>
                <w:i/>
              </w:rPr>
            </w:pPr>
            <w:r w:rsidRPr="007D7234">
              <w:t>Sch</w:t>
            </w:r>
            <w:r w:rsidR="00E74030" w:rsidRPr="007D7234">
              <w:t> </w:t>
            </w:r>
            <w:r w:rsidRPr="007D7234">
              <w:t>2 (</w:t>
            </w:r>
            <w:r w:rsidR="00686BB3" w:rsidRPr="007D7234">
              <w:t>items 1</w:t>
            </w:r>
            <w:r w:rsidRPr="007D7234">
              <w:t xml:space="preserve">6–18): </w:t>
            </w:r>
            <w:r w:rsidR="00BF6587" w:rsidRPr="007D7234">
              <w:t>1</w:t>
            </w:r>
            <w:r w:rsidR="006304C0" w:rsidRPr="007D7234">
              <w:t> </w:t>
            </w:r>
            <w:r w:rsidR="00BF6587" w:rsidRPr="007D7234">
              <w:t xml:space="preserve">Nov 2010 (s 2(1) </w:t>
            </w:r>
            <w:r w:rsidR="00686BB3" w:rsidRPr="007D7234">
              <w:t>items 1</w:t>
            </w:r>
            <w:r w:rsidR="00BF6587" w:rsidRPr="007D7234">
              <w:t>6, 17)</w:t>
            </w:r>
            <w:r w:rsidRPr="007D7234">
              <w:br/>
              <w:t>Sch</w:t>
            </w:r>
            <w:r w:rsidR="00E74030" w:rsidRPr="007D7234">
              <w:t> </w:t>
            </w:r>
            <w:r w:rsidRPr="007D7234">
              <w:t>2 (</w:t>
            </w:r>
            <w:r w:rsidR="00E317DD" w:rsidRPr="007D7234">
              <w:t>item 4</w:t>
            </w:r>
            <w:r w:rsidRPr="007D7234">
              <w:t xml:space="preserve">2): </w:t>
            </w:r>
            <w:r w:rsidR="00BF6587" w:rsidRPr="007D7234">
              <w:t xml:space="preserve">1 Jan 2011 (s 2(1) </w:t>
            </w:r>
            <w:r w:rsidR="00686BB3" w:rsidRPr="007D7234">
              <w:t>item 3</w:t>
            </w:r>
            <w:r w:rsidR="00BF6587" w:rsidRPr="007D7234">
              <w:t>2)</w:t>
            </w:r>
          </w:p>
        </w:tc>
        <w:tc>
          <w:tcPr>
            <w:tcW w:w="1423" w:type="dxa"/>
            <w:tcBorders>
              <w:top w:val="nil"/>
              <w:bottom w:val="single" w:sz="4" w:space="0" w:color="auto"/>
            </w:tcBorders>
          </w:tcPr>
          <w:p w14:paraId="54E57435" w14:textId="77777777" w:rsidR="0081790A" w:rsidRPr="007D7234" w:rsidRDefault="0081790A" w:rsidP="00301369">
            <w:pPr>
              <w:pStyle w:val="ENoteTableText"/>
            </w:pPr>
            <w:r w:rsidRPr="007D7234">
              <w:t>—</w:t>
            </w:r>
          </w:p>
        </w:tc>
      </w:tr>
      <w:tr w:rsidR="0081790A" w:rsidRPr="007D7234" w14:paraId="04D60797" w14:textId="77777777" w:rsidTr="00BE6555">
        <w:trPr>
          <w:cantSplit/>
        </w:trPr>
        <w:tc>
          <w:tcPr>
            <w:tcW w:w="1838" w:type="dxa"/>
            <w:tcBorders>
              <w:top w:val="single" w:sz="4" w:space="0" w:color="auto"/>
              <w:bottom w:val="nil"/>
            </w:tcBorders>
          </w:tcPr>
          <w:p w14:paraId="260A352C" w14:textId="77777777" w:rsidR="0081790A" w:rsidRPr="007D7234" w:rsidRDefault="0081790A" w:rsidP="00417B67">
            <w:pPr>
              <w:pStyle w:val="ENoteTableText"/>
            </w:pPr>
            <w:r w:rsidRPr="007D7234">
              <w:t>Territories Law Reform Act 2010</w:t>
            </w:r>
          </w:p>
        </w:tc>
        <w:tc>
          <w:tcPr>
            <w:tcW w:w="992" w:type="dxa"/>
            <w:tcBorders>
              <w:top w:val="single" w:sz="4" w:space="0" w:color="auto"/>
              <w:bottom w:val="nil"/>
            </w:tcBorders>
          </w:tcPr>
          <w:p w14:paraId="70A6A2B6" w14:textId="77777777" w:rsidR="0081790A" w:rsidRPr="007D7234" w:rsidRDefault="0081790A" w:rsidP="00301369">
            <w:pPr>
              <w:pStyle w:val="ENoteTableText"/>
            </w:pPr>
            <w:r w:rsidRPr="007D7234">
              <w:t>139, 2010</w:t>
            </w:r>
          </w:p>
        </w:tc>
        <w:tc>
          <w:tcPr>
            <w:tcW w:w="993" w:type="dxa"/>
            <w:tcBorders>
              <w:top w:val="single" w:sz="4" w:space="0" w:color="auto"/>
              <w:bottom w:val="nil"/>
            </w:tcBorders>
          </w:tcPr>
          <w:p w14:paraId="43BD21A1" w14:textId="77777777" w:rsidR="0081790A" w:rsidRPr="007D7234" w:rsidRDefault="0081790A" w:rsidP="00301369">
            <w:pPr>
              <w:pStyle w:val="ENoteTableText"/>
            </w:pPr>
            <w:r w:rsidRPr="007D7234">
              <w:t>10 Dec 2010</w:t>
            </w:r>
          </w:p>
        </w:tc>
        <w:tc>
          <w:tcPr>
            <w:tcW w:w="1845" w:type="dxa"/>
            <w:tcBorders>
              <w:top w:val="single" w:sz="4" w:space="0" w:color="auto"/>
              <w:bottom w:val="nil"/>
            </w:tcBorders>
          </w:tcPr>
          <w:p w14:paraId="49C0094F" w14:textId="77777777" w:rsidR="0081790A" w:rsidRPr="007D7234" w:rsidRDefault="0081790A" w:rsidP="006304C0">
            <w:pPr>
              <w:pStyle w:val="ENoteTableText"/>
            </w:pPr>
            <w:r w:rsidRPr="007D7234">
              <w:t>Sch</w:t>
            </w:r>
            <w:r w:rsidR="00E74030" w:rsidRPr="007D7234">
              <w:t> </w:t>
            </w:r>
            <w:r w:rsidRPr="007D7234">
              <w:t>1 (</w:t>
            </w:r>
            <w:r w:rsidR="00526A1A" w:rsidRPr="007D7234">
              <w:t>item 6</w:t>
            </w:r>
            <w:r w:rsidRPr="007D7234">
              <w:t>6): 11</w:t>
            </w:r>
            <w:r w:rsidR="00A21148" w:rsidRPr="007D7234">
              <w:t> </w:t>
            </w:r>
            <w:r w:rsidRPr="007D7234">
              <w:t>Dec 2010</w:t>
            </w:r>
            <w:r w:rsidR="00BF6587" w:rsidRPr="007D7234">
              <w:t xml:space="preserve"> (s 2(1) </w:t>
            </w:r>
            <w:r w:rsidR="00686BB3" w:rsidRPr="007D7234">
              <w:t>item 2</w:t>
            </w:r>
            <w:r w:rsidR="00BF6587" w:rsidRPr="007D7234">
              <w:t>)</w:t>
            </w:r>
            <w:r w:rsidRPr="007D7234">
              <w:br/>
              <w:t>Sch</w:t>
            </w:r>
            <w:r w:rsidR="00E74030" w:rsidRPr="007D7234">
              <w:t> </w:t>
            </w:r>
            <w:r w:rsidRPr="007D7234">
              <w:t>1 (</w:t>
            </w:r>
            <w:r w:rsidR="00686BB3" w:rsidRPr="007D7234">
              <w:t>items 1</w:t>
            </w:r>
            <w:r w:rsidRPr="007D7234">
              <w:t>55–175, 183–239): 1 Jan 2011</w:t>
            </w:r>
            <w:r w:rsidR="00BF6587" w:rsidRPr="007D7234">
              <w:t xml:space="preserve"> (s</w:t>
            </w:r>
            <w:r w:rsidR="006304C0" w:rsidRPr="007D7234">
              <w:t> </w:t>
            </w:r>
            <w:r w:rsidR="00BF6587" w:rsidRPr="007D7234">
              <w:t xml:space="preserve">2(1) </w:t>
            </w:r>
            <w:r w:rsidR="0051504D" w:rsidRPr="007D7234">
              <w:t>items 6</w:t>
            </w:r>
            <w:r w:rsidR="00BF6587" w:rsidRPr="007D7234">
              <w:t>, 8)</w:t>
            </w:r>
            <w:r w:rsidRPr="007D7234">
              <w:br/>
              <w:t>Sch</w:t>
            </w:r>
            <w:r w:rsidR="00E74030" w:rsidRPr="007D7234">
              <w:t> </w:t>
            </w:r>
            <w:r w:rsidRPr="007D7234">
              <w:t>1 (</w:t>
            </w:r>
            <w:r w:rsidR="00686BB3" w:rsidRPr="007D7234">
              <w:t>items 1</w:t>
            </w:r>
            <w:r w:rsidRPr="007D7234">
              <w:t xml:space="preserve">76–182): </w:t>
            </w:r>
            <w:r w:rsidR="00603FE6" w:rsidRPr="007D7234">
              <w:t>1</w:t>
            </w:r>
            <w:r w:rsidR="000E491B" w:rsidRPr="007D7234">
              <w:t> </w:t>
            </w:r>
            <w:r w:rsidR="00603FE6" w:rsidRPr="007D7234">
              <w:t xml:space="preserve">May 2011 (s 2(1) </w:t>
            </w:r>
            <w:r w:rsidR="00E317DD" w:rsidRPr="007D7234">
              <w:t>item 7</w:t>
            </w:r>
            <w:r w:rsidR="00603FE6" w:rsidRPr="007D7234">
              <w:t>)</w:t>
            </w:r>
          </w:p>
        </w:tc>
        <w:tc>
          <w:tcPr>
            <w:tcW w:w="1423" w:type="dxa"/>
            <w:tcBorders>
              <w:top w:val="single" w:sz="4" w:space="0" w:color="auto"/>
              <w:bottom w:val="nil"/>
            </w:tcBorders>
          </w:tcPr>
          <w:p w14:paraId="67320426" w14:textId="77777777" w:rsidR="0081790A" w:rsidRPr="007D7234" w:rsidRDefault="0081790A" w:rsidP="00301369">
            <w:pPr>
              <w:pStyle w:val="ENoteTableText"/>
            </w:pPr>
            <w:r w:rsidRPr="007D7234">
              <w:t>—</w:t>
            </w:r>
          </w:p>
        </w:tc>
      </w:tr>
      <w:tr w:rsidR="0081790A" w:rsidRPr="007D7234" w14:paraId="47C27F9A" w14:textId="77777777" w:rsidTr="00BE6555">
        <w:trPr>
          <w:cantSplit/>
        </w:trPr>
        <w:tc>
          <w:tcPr>
            <w:tcW w:w="1838" w:type="dxa"/>
            <w:tcBorders>
              <w:top w:val="nil"/>
              <w:bottom w:val="nil"/>
            </w:tcBorders>
          </w:tcPr>
          <w:p w14:paraId="21EDE0E8" w14:textId="77777777" w:rsidR="0081790A" w:rsidRPr="007D7234" w:rsidRDefault="0081790A" w:rsidP="00F40DBE">
            <w:pPr>
              <w:pStyle w:val="ENoteTTIndentHeading"/>
              <w:keepNext w:val="0"/>
              <w:rPr>
                <w:rFonts w:eastAsiaTheme="minorHAnsi"/>
              </w:rPr>
            </w:pPr>
            <w:r w:rsidRPr="007D7234">
              <w:t>as amended by</w:t>
            </w:r>
          </w:p>
        </w:tc>
        <w:tc>
          <w:tcPr>
            <w:tcW w:w="992" w:type="dxa"/>
            <w:tcBorders>
              <w:top w:val="nil"/>
              <w:bottom w:val="nil"/>
            </w:tcBorders>
          </w:tcPr>
          <w:p w14:paraId="3DD9EED6" w14:textId="77777777" w:rsidR="0081790A" w:rsidRPr="007D7234" w:rsidRDefault="0081790A" w:rsidP="00301369">
            <w:pPr>
              <w:pStyle w:val="ENoteTableText"/>
            </w:pPr>
          </w:p>
        </w:tc>
        <w:tc>
          <w:tcPr>
            <w:tcW w:w="993" w:type="dxa"/>
            <w:tcBorders>
              <w:top w:val="nil"/>
              <w:bottom w:val="nil"/>
            </w:tcBorders>
          </w:tcPr>
          <w:p w14:paraId="6CAC5750" w14:textId="77777777" w:rsidR="0081790A" w:rsidRPr="007D7234" w:rsidRDefault="0081790A" w:rsidP="00301369">
            <w:pPr>
              <w:pStyle w:val="ENoteTableText"/>
            </w:pPr>
          </w:p>
        </w:tc>
        <w:tc>
          <w:tcPr>
            <w:tcW w:w="1845" w:type="dxa"/>
            <w:tcBorders>
              <w:top w:val="nil"/>
              <w:bottom w:val="nil"/>
            </w:tcBorders>
          </w:tcPr>
          <w:p w14:paraId="2A9E9485" w14:textId="77777777" w:rsidR="0081790A" w:rsidRPr="007D7234" w:rsidRDefault="0081790A" w:rsidP="00301369">
            <w:pPr>
              <w:pStyle w:val="ENoteTableText"/>
            </w:pPr>
          </w:p>
        </w:tc>
        <w:tc>
          <w:tcPr>
            <w:tcW w:w="1423" w:type="dxa"/>
            <w:tcBorders>
              <w:top w:val="nil"/>
              <w:bottom w:val="nil"/>
            </w:tcBorders>
          </w:tcPr>
          <w:p w14:paraId="20B480EB" w14:textId="77777777" w:rsidR="0081790A" w:rsidRPr="007D7234" w:rsidRDefault="0081790A" w:rsidP="00301369">
            <w:pPr>
              <w:pStyle w:val="ENoteTableText"/>
            </w:pPr>
          </w:p>
        </w:tc>
      </w:tr>
      <w:tr w:rsidR="0081790A" w:rsidRPr="007D7234" w14:paraId="2F19FBFC" w14:textId="77777777" w:rsidTr="00BE6555">
        <w:trPr>
          <w:cantSplit/>
        </w:trPr>
        <w:tc>
          <w:tcPr>
            <w:tcW w:w="1838" w:type="dxa"/>
            <w:tcBorders>
              <w:top w:val="nil"/>
              <w:bottom w:val="single" w:sz="4" w:space="0" w:color="auto"/>
            </w:tcBorders>
          </w:tcPr>
          <w:p w14:paraId="0BA614AF" w14:textId="77777777" w:rsidR="0081790A" w:rsidRPr="007D7234" w:rsidRDefault="0081790A" w:rsidP="00F40DBE">
            <w:pPr>
              <w:pStyle w:val="ENoteTTi"/>
              <w:keepNext w:val="0"/>
            </w:pPr>
            <w:r w:rsidRPr="007D7234">
              <w:t>Statute Law Revision Act 2012</w:t>
            </w:r>
          </w:p>
        </w:tc>
        <w:tc>
          <w:tcPr>
            <w:tcW w:w="992" w:type="dxa"/>
            <w:tcBorders>
              <w:top w:val="nil"/>
              <w:bottom w:val="single" w:sz="4" w:space="0" w:color="auto"/>
            </w:tcBorders>
          </w:tcPr>
          <w:p w14:paraId="7D7439F7" w14:textId="77777777" w:rsidR="0081790A" w:rsidRPr="007D7234" w:rsidRDefault="0081790A" w:rsidP="00301369">
            <w:pPr>
              <w:pStyle w:val="ENoteTableText"/>
            </w:pPr>
            <w:r w:rsidRPr="007D7234">
              <w:t>136, 2012</w:t>
            </w:r>
          </w:p>
        </w:tc>
        <w:tc>
          <w:tcPr>
            <w:tcW w:w="993" w:type="dxa"/>
            <w:tcBorders>
              <w:top w:val="nil"/>
              <w:bottom w:val="single" w:sz="4" w:space="0" w:color="auto"/>
            </w:tcBorders>
          </w:tcPr>
          <w:p w14:paraId="6EE0A201" w14:textId="77777777" w:rsidR="0081790A" w:rsidRPr="007D7234" w:rsidRDefault="0081790A" w:rsidP="00301369">
            <w:pPr>
              <w:pStyle w:val="ENoteTableText"/>
            </w:pPr>
            <w:r w:rsidRPr="007D7234">
              <w:t>22 Sept 2012</w:t>
            </w:r>
          </w:p>
        </w:tc>
        <w:tc>
          <w:tcPr>
            <w:tcW w:w="1845" w:type="dxa"/>
            <w:tcBorders>
              <w:top w:val="nil"/>
              <w:bottom w:val="single" w:sz="4" w:space="0" w:color="auto"/>
            </w:tcBorders>
          </w:tcPr>
          <w:p w14:paraId="3AB3E225" w14:textId="77777777" w:rsidR="0081790A" w:rsidRPr="007D7234" w:rsidRDefault="0081790A" w:rsidP="006E1F99">
            <w:pPr>
              <w:pStyle w:val="ENoteTableText"/>
            </w:pPr>
            <w:r w:rsidRPr="007D7234">
              <w:t>Sch</w:t>
            </w:r>
            <w:r w:rsidR="00E74030" w:rsidRPr="007D7234">
              <w:t> </w:t>
            </w:r>
            <w:r w:rsidRPr="007D7234">
              <w:t>2 (</w:t>
            </w:r>
            <w:r w:rsidR="00E317DD" w:rsidRPr="007D7234">
              <w:t>item 4</w:t>
            </w:r>
            <w:r w:rsidRPr="007D7234">
              <w:t xml:space="preserve">2): </w:t>
            </w:r>
            <w:r w:rsidR="00A509D6" w:rsidRPr="007D7234">
              <w:t xml:space="preserve">1 Jan 2011 (s 2(1) </w:t>
            </w:r>
            <w:r w:rsidR="00686BB3" w:rsidRPr="007D7234">
              <w:t>item 3</w:t>
            </w:r>
            <w:r w:rsidR="00A509D6" w:rsidRPr="007D7234">
              <w:t>2)</w:t>
            </w:r>
          </w:p>
        </w:tc>
        <w:tc>
          <w:tcPr>
            <w:tcW w:w="1423" w:type="dxa"/>
            <w:tcBorders>
              <w:top w:val="nil"/>
              <w:bottom w:val="single" w:sz="4" w:space="0" w:color="auto"/>
            </w:tcBorders>
          </w:tcPr>
          <w:p w14:paraId="21F780EE" w14:textId="77777777" w:rsidR="0081790A" w:rsidRPr="007D7234" w:rsidRDefault="0081790A" w:rsidP="00301369">
            <w:pPr>
              <w:pStyle w:val="ENoteTableText"/>
            </w:pPr>
            <w:r w:rsidRPr="007D7234">
              <w:t>—</w:t>
            </w:r>
          </w:p>
        </w:tc>
      </w:tr>
      <w:tr w:rsidR="0081790A" w:rsidRPr="007D7234" w14:paraId="11241C84" w14:textId="77777777" w:rsidTr="00BE6555">
        <w:trPr>
          <w:cantSplit/>
        </w:trPr>
        <w:tc>
          <w:tcPr>
            <w:tcW w:w="1838" w:type="dxa"/>
            <w:tcBorders>
              <w:top w:val="single" w:sz="4" w:space="0" w:color="auto"/>
              <w:bottom w:val="single" w:sz="4" w:space="0" w:color="auto"/>
            </w:tcBorders>
          </w:tcPr>
          <w:p w14:paraId="12E4BE01" w14:textId="77777777" w:rsidR="0081790A" w:rsidRPr="007D7234" w:rsidRDefault="0081790A" w:rsidP="00301369">
            <w:pPr>
              <w:pStyle w:val="ENoteTableText"/>
            </w:pPr>
            <w:r w:rsidRPr="007D7234">
              <w:t>Tax Laws Amendment (Confidentiality of Taxpayer Information) Act 2010</w:t>
            </w:r>
          </w:p>
        </w:tc>
        <w:tc>
          <w:tcPr>
            <w:tcW w:w="992" w:type="dxa"/>
            <w:tcBorders>
              <w:top w:val="single" w:sz="4" w:space="0" w:color="auto"/>
              <w:bottom w:val="single" w:sz="4" w:space="0" w:color="auto"/>
            </w:tcBorders>
          </w:tcPr>
          <w:p w14:paraId="6C59DC77" w14:textId="77777777" w:rsidR="0081790A" w:rsidRPr="007D7234" w:rsidRDefault="0081790A" w:rsidP="00301369">
            <w:pPr>
              <w:pStyle w:val="ENoteTableText"/>
            </w:pPr>
            <w:r w:rsidRPr="007D7234">
              <w:t>145, 2010</w:t>
            </w:r>
          </w:p>
        </w:tc>
        <w:tc>
          <w:tcPr>
            <w:tcW w:w="993" w:type="dxa"/>
            <w:tcBorders>
              <w:top w:val="single" w:sz="4" w:space="0" w:color="auto"/>
              <w:bottom w:val="single" w:sz="4" w:space="0" w:color="auto"/>
            </w:tcBorders>
          </w:tcPr>
          <w:p w14:paraId="4E6BB299" w14:textId="77777777" w:rsidR="0081790A" w:rsidRPr="007D7234" w:rsidRDefault="0081790A" w:rsidP="00301369">
            <w:pPr>
              <w:pStyle w:val="ENoteTableText"/>
            </w:pPr>
            <w:r w:rsidRPr="007D7234">
              <w:t>16 Dec 2010</w:t>
            </w:r>
          </w:p>
        </w:tc>
        <w:tc>
          <w:tcPr>
            <w:tcW w:w="1845" w:type="dxa"/>
            <w:tcBorders>
              <w:top w:val="single" w:sz="4" w:space="0" w:color="auto"/>
              <w:bottom w:val="single" w:sz="4" w:space="0" w:color="auto"/>
            </w:tcBorders>
          </w:tcPr>
          <w:p w14:paraId="14AF6AAE" w14:textId="77777777" w:rsidR="0081790A" w:rsidRPr="007D7234" w:rsidRDefault="0081790A" w:rsidP="006304C0">
            <w:pPr>
              <w:pStyle w:val="ENoteTableText"/>
            </w:pPr>
            <w:r w:rsidRPr="007D7234">
              <w:t>Sch</w:t>
            </w:r>
            <w:r w:rsidR="00E74030" w:rsidRPr="007D7234">
              <w:t> </w:t>
            </w:r>
            <w:r w:rsidRPr="007D7234">
              <w:t>2 (</w:t>
            </w:r>
            <w:r w:rsidR="00D75551" w:rsidRPr="007D7234">
              <w:t>items 2</w:t>
            </w:r>
            <w:r w:rsidRPr="007D7234">
              <w:t>2–28, 123(3)): 17 Dec 2010</w:t>
            </w:r>
            <w:r w:rsidR="00BF6587" w:rsidRPr="007D7234">
              <w:t xml:space="preserve"> (s</w:t>
            </w:r>
            <w:r w:rsidR="006304C0" w:rsidRPr="007D7234">
              <w:t> </w:t>
            </w:r>
            <w:r w:rsidR="00BF6587" w:rsidRPr="007D7234">
              <w:t xml:space="preserve">2(1) </w:t>
            </w:r>
            <w:r w:rsidR="00686BB3" w:rsidRPr="007D7234">
              <w:t>item 2</w:t>
            </w:r>
            <w:r w:rsidR="00BF6587" w:rsidRPr="007D7234">
              <w:t>)</w:t>
            </w:r>
          </w:p>
        </w:tc>
        <w:tc>
          <w:tcPr>
            <w:tcW w:w="1423" w:type="dxa"/>
            <w:tcBorders>
              <w:top w:val="single" w:sz="4" w:space="0" w:color="auto"/>
              <w:bottom w:val="single" w:sz="4" w:space="0" w:color="auto"/>
            </w:tcBorders>
          </w:tcPr>
          <w:p w14:paraId="289C598C" w14:textId="77777777" w:rsidR="0081790A" w:rsidRPr="007D7234" w:rsidRDefault="0081790A" w:rsidP="006304C0">
            <w:pPr>
              <w:pStyle w:val="ENoteTableText"/>
              <w:rPr>
                <w:kern w:val="28"/>
              </w:rPr>
            </w:pPr>
            <w:r w:rsidRPr="007D7234">
              <w:t>Sch 2 (</w:t>
            </w:r>
            <w:r w:rsidR="006779CC" w:rsidRPr="007D7234">
              <w:t>item 1</w:t>
            </w:r>
            <w:r w:rsidRPr="007D7234">
              <w:t>23(3))</w:t>
            </w:r>
          </w:p>
        </w:tc>
      </w:tr>
      <w:tr w:rsidR="0081790A" w:rsidRPr="007D7234" w14:paraId="69F76FB0" w14:textId="77777777" w:rsidTr="00BE6555">
        <w:trPr>
          <w:cantSplit/>
        </w:trPr>
        <w:tc>
          <w:tcPr>
            <w:tcW w:w="1838" w:type="dxa"/>
            <w:tcBorders>
              <w:top w:val="single" w:sz="4" w:space="0" w:color="auto"/>
              <w:bottom w:val="single" w:sz="4" w:space="0" w:color="auto"/>
            </w:tcBorders>
          </w:tcPr>
          <w:p w14:paraId="3166A076" w14:textId="77777777" w:rsidR="0081790A" w:rsidRPr="007D7234" w:rsidRDefault="0081790A" w:rsidP="00301369">
            <w:pPr>
              <w:pStyle w:val="ENoteTableText"/>
            </w:pPr>
            <w:r w:rsidRPr="007D7234">
              <w:t>Financial Framework Legislation Amendment Act 2010</w:t>
            </w:r>
          </w:p>
        </w:tc>
        <w:tc>
          <w:tcPr>
            <w:tcW w:w="992" w:type="dxa"/>
            <w:tcBorders>
              <w:top w:val="single" w:sz="4" w:space="0" w:color="auto"/>
              <w:bottom w:val="single" w:sz="4" w:space="0" w:color="auto"/>
            </w:tcBorders>
          </w:tcPr>
          <w:p w14:paraId="4926A4A9" w14:textId="77777777" w:rsidR="0081790A" w:rsidRPr="007D7234" w:rsidRDefault="0081790A" w:rsidP="00301369">
            <w:pPr>
              <w:pStyle w:val="ENoteTableText"/>
            </w:pPr>
            <w:r w:rsidRPr="007D7234">
              <w:t>148, 2010</w:t>
            </w:r>
          </w:p>
        </w:tc>
        <w:tc>
          <w:tcPr>
            <w:tcW w:w="993" w:type="dxa"/>
            <w:tcBorders>
              <w:top w:val="single" w:sz="4" w:space="0" w:color="auto"/>
              <w:bottom w:val="single" w:sz="4" w:space="0" w:color="auto"/>
            </w:tcBorders>
          </w:tcPr>
          <w:p w14:paraId="6A87C068" w14:textId="77777777" w:rsidR="0081790A" w:rsidRPr="007D7234" w:rsidRDefault="0081790A" w:rsidP="00301369">
            <w:pPr>
              <w:pStyle w:val="ENoteTableText"/>
            </w:pPr>
            <w:r w:rsidRPr="007D7234">
              <w:t>17 Dec 2010</w:t>
            </w:r>
          </w:p>
        </w:tc>
        <w:tc>
          <w:tcPr>
            <w:tcW w:w="1845" w:type="dxa"/>
            <w:tcBorders>
              <w:top w:val="single" w:sz="4" w:space="0" w:color="auto"/>
              <w:bottom w:val="single" w:sz="4" w:space="0" w:color="auto"/>
            </w:tcBorders>
          </w:tcPr>
          <w:p w14:paraId="74ED4DE3" w14:textId="77777777" w:rsidR="0081790A" w:rsidRPr="007D7234" w:rsidRDefault="0081790A" w:rsidP="006E1F99">
            <w:pPr>
              <w:pStyle w:val="ENoteTableText"/>
            </w:pPr>
            <w:r w:rsidRPr="007D7234">
              <w:t>Sch</w:t>
            </w:r>
            <w:r w:rsidR="00E74030" w:rsidRPr="007D7234">
              <w:t> </w:t>
            </w:r>
            <w:r w:rsidRPr="007D7234">
              <w:t>4 (</w:t>
            </w:r>
            <w:r w:rsidR="006779CC" w:rsidRPr="007D7234">
              <w:t>item 1</w:t>
            </w:r>
            <w:r w:rsidRPr="007D7234">
              <w:t>2): 18 Dec 2010</w:t>
            </w:r>
            <w:r w:rsidR="007564C4" w:rsidRPr="007D7234">
              <w:t xml:space="preserve"> (s 2(1) </w:t>
            </w:r>
            <w:r w:rsidR="00E317DD" w:rsidRPr="007D7234">
              <w:t>item 4</w:t>
            </w:r>
            <w:r w:rsidR="007564C4" w:rsidRPr="007D7234">
              <w:t>)</w:t>
            </w:r>
          </w:p>
        </w:tc>
        <w:tc>
          <w:tcPr>
            <w:tcW w:w="1423" w:type="dxa"/>
            <w:tcBorders>
              <w:top w:val="single" w:sz="4" w:space="0" w:color="auto"/>
              <w:bottom w:val="single" w:sz="4" w:space="0" w:color="auto"/>
            </w:tcBorders>
          </w:tcPr>
          <w:p w14:paraId="4ED2042F" w14:textId="77777777" w:rsidR="0081790A" w:rsidRPr="007D7234" w:rsidRDefault="0081790A" w:rsidP="00301369">
            <w:pPr>
              <w:pStyle w:val="ENoteTableText"/>
            </w:pPr>
            <w:r w:rsidRPr="007D7234">
              <w:t>—</w:t>
            </w:r>
          </w:p>
        </w:tc>
      </w:tr>
      <w:tr w:rsidR="0081790A" w:rsidRPr="007D7234" w14:paraId="52E17E59" w14:textId="77777777" w:rsidTr="00BE6555">
        <w:trPr>
          <w:cantSplit/>
        </w:trPr>
        <w:tc>
          <w:tcPr>
            <w:tcW w:w="1838" w:type="dxa"/>
            <w:tcBorders>
              <w:top w:val="single" w:sz="4" w:space="0" w:color="auto"/>
              <w:bottom w:val="single" w:sz="4" w:space="0" w:color="auto"/>
            </w:tcBorders>
          </w:tcPr>
          <w:p w14:paraId="5484B35D" w14:textId="77777777" w:rsidR="0081790A" w:rsidRPr="007D7234" w:rsidRDefault="0081790A" w:rsidP="00301369">
            <w:pPr>
              <w:pStyle w:val="ENoteTableText"/>
            </w:pPr>
            <w:r w:rsidRPr="007D7234">
              <w:t>Screen Australia (Transfer of Assets) Act 2011</w:t>
            </w:r>
          </w:p>
        </w:tc>
        <w:tc>
          <w:tcPr>
            <w:tcW w:w="992" w:type="dxa"/>
            <w:tcBorders>
              <w:top w:val="single" w:sz="4" w:space="0" w:color="auto"/>
              <w:bottom w:val="single" w:sz="4" w:space="0" w:color="auto"/>
            </w:tcBorders>
          </w:tcPr>
          <w:p w14:paraId="01E1DD5E" w14:textId="77777777" w:rsidR="0081790A" w:rsidRPr="007D7234" w:rsidRDefault="0081790A" w:rsidP="00301369">
            <w:pPr>
              <w:pStyle w:val="ENoteTableText"/>
            </w:pPr>
            <w:r w:rsidRPr="007D7234">
              <w:t>20, 2011</w:t>
            </w:r>
          </w:p>
        </w:tc>
        <w:tc>
          <w:tcPr>
            <w:tcW w:w="993" w:type="dxa"/>
            <w:tcBorders>
              <w:top w:val="single" w:sz="4" w:space="0" w:color="auto"/>
              <w:bottom w:val="single" w:sz="4" w:space="0" w:color="auto"/>
            </w:tcBorders>
          </w:tcPr>
          <w:p w14:paraId="50F605D0" w14:textId="77777777" w:rsidR="0081790A" w:rsidRPr="007D7234" w:rsidRDefault="0081790A" w:rsidP="00301369">
            <w:pPr>
              <w:pStyle w:val="ENoteTableText"/>
            </w:pPr>
            <w:r w:rsidRPr="007D7234">
              <w:t>12 Apr 2011</w:t>
            </w:r>
          </w:p>
        </w:tc>
        <w:tc>
          <w:tcPr>
            <w:tcW w:w="1845" w:type="dxa"/>
            <w:tcBorders>
              <w:top w:val="single" w:sz="4" w:space="0" w:color="auto"/>
              <w:bottom w:val="single" w:sz="4" w:space="0" w:color="auto"/>
            </w:tcBorders>
          </w:tcPr>
          <w:p w14:paraId="0949CBEB" w14:textId="77777777" w:rsidR="0081790A" w:rsidRPr="007D7234" w:rsidRDefault="0081790A" w:rsidP="006E1F99">
            <w:pPr>
              <w:pStyle w:val="ENoteTableText"/>
            </w:pPr>
            <w:r w:rsidRPr="007D7234">
              <w:t>Sch</w:t>
            </w:r>
            <w:r w:rsidR="00E74030" w:rsidRPr="007D7234">
              <w:t> </w:t>
            </w:r>
            <w:r w:rsidRPr="007D7234">
              <w:t>1 (</w:t>
            </w:r>
            <w:r w:rsidR="00686BB3" w:rsidRPr="007D7234">
              <w:t>items 1</w:t>
            </w:r>
            <w:r w:rsidRPr="007D7234">
              <w:t>, 2): 1</w:t>
            </w:r>
            <w:r w:rsidR="000E491B" w:rsidRPr="007D7234">
              <w:t> </w:t>
            </w:r>
            <w:r w:rsidRPr="007D7234">
              <w:t>July 2011</w:t>
            </w:r>
            <w:r w:rsidR="007564C4" w:rsidRPr="007D7234">
              <w:t xml:space="preserve"> (s 2(1) </w:t>
            </w:r>
            <w:r w:rsidR="00686BB3" w:rsidRPr="007D7234">
              <w:t>item 2</w:t>
            </w:r>
            <w:r w:rsidR="007564C4" w:rsidRPr="007D7234">
              <w:t>)</w:t>
            </w:r>
          </w:p>
        </w:tc>
        <w:tc>
          <w:tcPr>
            <w:tcW w:w="1423" w:type="dxa"/>
            <w:tcBorders>
              <w:top w:val="single" w:sz="4" w:space="0" w:color="auto"/>
              <w:bottom w:val="single" w:sz="4" w:space="0" w:color="auto"/>
            </w:tcBorders>
          </w:tcPr>
          <w:p w14:paraId="6F20A832" w14:textId="77777777" w:rsidR="0081790A" w:rsidRPr="007D7234" w:rsidRDefault="0081790A" w:rsidP="00301369">
            <w:pPr>
              <w:pStyle w:val="ENoteTableText"/>
            </w:pPr>
            <w:r w:rsidRPr="007D7234">
              <w:t>—</w:t>
            </w:r>
          </w:p>
        </w:tc>
      </w:tr>
      <w:tr w:rsidR="0081790A" w:rsidRPr="007D7234" w14:paraId="462F36E6" w14:textId="77777777" w:rsidTr="00BE6555">
        <w:trPr>
          <w:cantSplit/>
        </w:trPr>
        <w:tc>
          <w:tcPr>
            <w:tcW w:w="1838" w:type="dxa"/>
            <w:tcBorders>
              <w:top w:val="single" w:sz="4" w:space="0" w:color="auto"/>
              <w:bottom w:val="single" w:sz="4" w:space="0" w:color="auto"/>
            </w:tcBorders>
          </w:tcPr>
          <w:p w14:paraId="2FB903A9" w14:textId="77777777" w:rsidR="0081790A" w:rsidRPr="007D7234" w:rsidRDefault="0081790A" w:rsidP="00301369">
            <w:pPr>
              <w:pStyle w:val="ENoteTableText"/>
            </w:pPr>
            <w:r w:rsidRPr="007D7234">
              <w:t>Telecommunications Legislation Amendment (National Broadband Network Measures—Access Arrangements) Act 2011</w:t>
            </w:r>
          </w:p>
        </w:tc>
        <w:tc>
          <w:tcPr>
            <w:tcW w:w="992" w:type="dxa"/>
            <w:tcBorders>
              <w:top w:val="single" w:sz="4" w:space="0" w:color="auto"/>
              <w:bottom w:val="single" w:sz="4" w:space="0" w:color="auto"/>
            </w:tcBorders>
          </w:tcPr>
          <w:p w14:paraId="67CE3060" w14:textId="77777777" w:rsidR="0081790A" w:rsidRPr="007D7234" w:rsidRDefault="0081790A" w:rsidP="00301369">
            <w:pPr>
              <w:pStyle w:val="ENoteTableText"/>
            </w:pPr>
            <w:r w:rsidRPr="007D7234">
              <w:t>23, 2011</w:t>
            </w:r>
          </w:p>
        </w:tc>
        <w:tc>
          <w:tcPr>
            <w:tcW w:w="993" w:type="dxa"/>
            <w:tcBorders>
              <w:top w:val="single" w:sz="4" w:space="0" w:color="auto"/>
              <w:bottom w:val="single" w:sz="4" w:space="0" w:color="auto"/>
            </w:tcBorders>
          </w:tcPr>
          <w:p w14:paraId="6C22C5BD" w14:textId="77777777" w:rsidR="0081790A" w:rsidRPr="007D7234" w:rsidRDefault="0081790A" w:rsidP="00301369">
            <w:pPr>
              <w:pStyle w:val="ENoteTableText"/>
            </w:pPr>
            <w:r w:rsidRPr="007D7234">
              <w:t>12 Apr 2011</w:t>
            </w:r>
          </w:p>
        </w:tc>
        <w:tc>
          <w:tcPr>
            <w:tcW w:w="1845" w:type="dxa"/>
            <w:tcBorders>
              <w:top w:val="single" w:sz="4" w:space="0" w:color="auto"/>
              <w:bottom w:val="single" w:sz="4" w:space="0" w:color="auto"/>
            </w:tcBorders>
          </w:tcPr>
          <w:p w14:paraId="0D08CEF6" w14:textId="77777777" w:rsidR="0081790A" w:rsidRPr="007D7234" w:rsidRDefault="0081790A" w:rsidP="006E1F99">
            <w:pPr>
              <w:pStyle w:val="ENoteTableText"/>
            </w:pPr>
            <w:r w:rsidRPr="007D7234">
              <w:t>Sch</w:t>
            </w:r>
            <w:r w:rsidR="00E74030" w:rsidRPr="007D7234">
              <w:t> </w:t>
            </w:r>
            <w:r w:rsidRPr="007D7234">
              <w:t>1 (</w:t>
            </w:r>
            <w:r w:rsidR="00686BB3" w:rsidRPr="007D7234">
              <w:t>items 1</w:t>
            </w:r>
            <w:r w:rsidRPr="007D7234">
              <w:t>15–122): 11</w:t>
            </w:r>
            <w:r w:rsidR="000E491B" w:rsidRPr="007D7234">
              <w:t> </w:t>
            </w:r>
            <w:r w:rsidRPr="007D7234">
              <w:t>June 2011</w:t>
            </w:r>
            <w:r w:rsidR="007564C4" w:rsidRPr="007D7234">
              <w:t xml:space="preserve"> (s 2(1) </w:t>
            </w:r>
            <w:r w:rsidR="00C43AA0" w:rsidRPr="007D7234">
              <w:t>item 5</w:t>
            </w:r>
            <w:r w:rsidR="007564C4" w:rsidRPr="007D7234">
              <w:t>)</w:t>
            </w:r>
          </w:p>
        </w:tc>
        <w:tc>
          <w:tcPr>
            <w:tcW w:w="1423" w:type="dxa"/>
            <w:tcBorders>
              <w:top w:val="single" w:sz="4" w:space="0" w:color="auto"/>
              <w:bottom w:val="single" w:sz="4" w:space="0" w:color="auto"/>
            </w:tcBorders>
          </w:tcPr>
          <w:p w14:paraId="25F86B0A" w14:textId="77777777" w:rsidR="0081790A" w:rsidRPr="007D7234" w:rsidRDefault="0081790A" w:rsidP="00301369">
            <w:pPr>
              <w:pStyle w:val="ENoteTableText"/>
            </w:pPr>
            <w:r w:rsidRPr="007D7234">
              <w:t>—</w:t>
            </w:r>
          </w:p>
        </w:tc>
      </w:tr>
      <w:tr w:rsidR="0081790A" w:rsidRPr="007D7234" w14:paraId="0E7B18D2" w14:textId="77777777" w:rsidTr="00BE6555">
        <w:trPr>
          <w:cantSplit/>
        </w:trPr>
        <w:tc>
          <w:tcPr>
            <w:tcW w:w="1838" w:type="dxa"/>
            <w:tcBorders>
              <w:top w:val="single" w:sz="4" w:space="0" w:color="auto"/>
              <w:bottom w:val="single" w:sz="4" w:space="0" w:color="auto"/>
            </w:tcBorders>
          </w:tcPr>
          <w:p w14:paraId="1C59EE59" w14:textId="77777777" w:rsidR="0081790A" w:rsidRPr="007D7234" w:rsidRDefault="0081790A" w:rsidP="00417B67">
            <w:pPr>
              <w:pStyle w:val="ENoteTableText"/>
            </w:pPr>
            <w:r w:rsidRPr="007D7234">
              <w:lastRenderedPageBreak/>
              <w:t>Human Services Legislation Amendment Act 2011</w:t>
            </w:r>
          </w:p>
        </w:tc>
        <w:tc>
          <w:tcPr>
            <w:tcW w:w="992" w:type="dxa"/>
            <w:tcBorders>
              <w:top w:val="single" w:sz="4" w:space="0" w:color="auto"/>
              <w:bottom w:val="single" w:sz="4" w:space="0" w:color="auto"/>
            </w:tcBorders>
          </w:tcPr>
          <w:p w14:paraId="4119892D" w14:textId="77777777" w:rsidR="0081790A" w:rsidRPr="007D7234" w:rsidRDefault="0081790A" w:rsidP="00301369">
            <w:pPr>
              <w:pStyle w:val="ENoteTableText"/>
            </w:pPr>
            <w:r w:rsidRPr="007D7234">
              <w:t>32, 2011</w:t>
            </w:r>
          </w:p>
        </w:tc>
        <w:tc>
          <w:tcPr>
            <w:tcW w:w="993" w:type="dxa"/>
            <w:tcBorders>
              <w:top w:val="single" w:sz="4" w:space="0" w:color="auto"/>
              <w:bottom w:val="single" w:sz="4" w:space="0" w:color="auto"/>
            </w:tcBorders>
          </w:tcPr>
          <w:p w14:paraId="0BB049B5" w14:textId="77777777" w:rsidR="0081790A" w:rsidRPr="007D7234" w:rsidRDefault="0081790A" w:rsidP="00301369">
            <w:pPr>
              <w:pStyle w:val="ENoteTableText"/>
            </w:pPr>
            <w:r w:rsidRPr="007D7234">
              <w:t>25</w:t>
            </w:r>
            <w:r w:rsidR="000E491B" w:rsidRPr="007D7234">
              <w:t> </w:t>
            </w:r>
            <w:r w:rsidRPr="007D7234">
              <w:t>May 2011</w:t>
            </w:r>
          </w:p>
        </w:tc>
        <w:tc>
          <w:tcPr>
            <w:tcW w:w="1845" w:type="dxa"/>
            <w:tcBorders>
              <w:top w:val="single" w:sz="4" w:space="0" w:color="auto"/>
              <w:bottom w:val="single" w:sz="4" w:space="0" w:color="auto"/>
            </w:tcBorders>
          </w:tcPr>
          <w:p w14:paraId="05086DBD" w14:textId="77777777" w:rsidR="0081790A" w:rsidRPr="007D7234" w:rsidRDefault="0081790A" w:rsidP="006E1F99">
            <w:pPr>
              <w:pStyle w:val="ENoteTableText"/>
            </w:pPr>
            <w:r w:rsidRPr="007D7234">
              <w:t>Sch</w:t>
            </w:r>
            <w:r w:rsidR="00E74030" w:rsidRPr="007D7234">
              <w:t> </w:t>
            </w:r>
            <w:r w:rsidRPr="007D7234">
              <w:t>4 (</w:t>
            </w:r>
            <w:r w:rsidR="00686BB3" w:rsidRPr="007D7234">
              <w:t>items 1</w:t>
            </w:r>
            <w:r w:rsidRPr="007D7234">
              <w:t>08–113): 1</w:t>
            </w:r>
            <w:r w:rsidR="000E491B" w:rsidRPr="007D7234">
              <w:t> </w:t>
            </w:r>
            <w:r w:rsidRPr="007D7234">
              <w:t>July 2011</w:t>
            </w:r>
            <w:r w:rsidR="00B61C03" w:rsidRPr="007D7234">
              <w:t xml:space="preserve"> (s 2(1) </w:t>
            </w:r>
            <w:r w:rsidR="00686BB3" w:rsidRPr="007D7234">
              <w:t>item 3</w:t>
            </w:r>
            <w:r w:rsidR="00B61C03" w:rsidRPr="007D7234">
              <w:t>)</w:t>
            </w:r>
          </w:p>
        </w:tc>
        <w:tc>
          <w:tcPr>
            <w:tcW w:w="1423" w:type="dxa"/>
            <w:tcBorders>
              <w:top w:val="single" w:sz="4" w:space="0" w:color="auto"/>
              <w:bottom w:val="single" w:sz="4" w:space="0" w:color="auto"/>
            </w:tcBorders>
          </w:tcPr>
          <w:p w14:paraId="2F669BFE" w14:textId="77777777" w:rsidR="0081790A" w:rsidRPr="007D7234" w:rsidRDefault="0081790A" w:rsidP="006E1F99">
            <w:pPr>
              <w:pStyle w:val="ENoteTableText"/>
              <w:rPr>
                <w:kern w:val="28"/>
              </w:rPr>
            </w:pPr>
            <w:r w:rsidRPr="007D7234">
              <w:t>Sch 4 (</w:t>
            </w:r>
            <w:r w:rsidR="006779CC" w:rsidRPr="007D7234">
              <w:t>item 1</w:t>
            </w:r>
            <w:r w:rsidRPr="007D7234">
              <w:t>13)</w:t>
            </w:r>
          </w:p>
        </w:tc>
      </w:tr>
      <w:tr w:rsidR="0081790A" w:rsidRPr="007D7234" w14:paraId="4464A982" w14:textId="77777777" w:rsidTr="00BE6555">
        <w:trPr>
          <w:cantSplit/>
        </w:trPr>
        <w:tc>
          <w:tcPr>
            <w:tcW w:w="1838" w:type="dxa"/>
            <w:tcBorders>
              <w:top w:val="single" w:sz="4" w:space="0" w:color="auto"/>
              <w:bottom w:val="single" w:sz="4" w:space="0" w:color="auto"/>
            </w:tcBorders>
          </w:tcPr>
          <w:p w14:paraId="2373F6F3" w14:textId="77777777" w:rsidR="0081790A" w:rsidRPr="007D7234" w:rsidRDefault="0081790A" w:rsidP="00301369">
            <w:pPr>
              <w:pStyle w:val="ENoteTableText"/>
            </w:pPr>
            <w:r w:rsidRPr="007D7234">
              <w:t>Acts Interpretation Amendment Act 2011</w:t>
            </w:r>
          </w:p>
        </w:tc>
        <w:tc>
          <w:tcPr>
            <w:tcW w:w="992" w:type="dxa"/>
            <w:tcBorders>
              <w:top w:val="single" w:sz="4" w:space="0" w:color="auto"/>
              <w:bottom w:val="single" w:sz="4" w:space="0" w:color="auto"/>
            </w:tcBorders>
          </w:tcPr>
          <w:p w14:paraId="32D586C5" w14:textId="77777777" w:rsidR="0081790A" w:rsidRPr="007D7234" w:rsidRDefault="0081790A" w:rsidP="00301369">
            <w:pPr>
              <w:pStyle w:val="ENoteTableText"/>
            </w:pPr>
            <w:r w:rsidRPr="007D7234">
              <w:t>46, 2011</w:t>
            </w:r>
          </w:p>
        </w:tc>
        <w:tc>
          <w:tcPr>
            <w:tcW w:w="993" w:type="dxa"/>
            <w:tcBorders>
              <w:top w:val="single" w:sz="4" w:space="0" w:color="auto"/>
              <w:bottom w:val="single" w:sz="4" w:space="0" w:color="auto"/>
            </w:tcBorders>
          </w:tcPr>
          <w:p w14:paraId="449FF9C6" w14:textId="77777777" w:rsidR="0081790A" w:rsidRPr="007D7234" w:rsidRDefault="0081790A" w:rsidP="00301369">
            <w:pPr>
              <w:pStyle w:val="ENoteTableText"/>
            </w:pPr>
            <w:r w:rsidRPr="007D7234">
              <w:t>27</w:t>
            </w:r>
            <w:r w:rsidR="000E491B" w:rsidRPr="007D7234">
              <w:t> </w:t>
            </w:r>
            <w:r w:rsidRPr="007D7234">
              <w:t>June 2011</w:t>
            </w:r>
          </w:p>
        </w:tc>
        <w:tc>
          <w:tcPr>
            <w:tcW w:w="1845" w:type="dxa"/>
            <w:tcBorders>
              <w:top w:val="single" w:sz="4" w:space="0" w:color="auto"/>
              <w:bottom w:val="single" w:sz="4" w:space="0" w:color="auto"/>
            </w:tcBorders>
          </w:tcPr>
          <w:p w14:paraId="483E0256" w14:textId="77777777" w:rsidR="0081790A" w:rsidRPr="007D7234" w:rsidRDefault="0081790A" w:rsidP="006E1F99">
            <w:pPr>
              <w:pStyle w:val="ENoteTableText"/>
            </w:pPr>
            <w:r w:rsidRPr="007D7234">
              <w:t>Sch</w:t>
            </w:r>
            <w:r w:rsidR="00E74030" w:rsidRPr="007D7234">
              <w:t> </w:t>
            </w:r>
            <w:r w:rsidRPr="007D7234">
              <w:t>2 (</w:t>
            </w:r>
            <w:r w:rsidR="00526A1A" w:rsidRPr="007D7234">
              <w:t>item 6</w:t>
            </w:r>
            <w:r w:rsidRPr="007D7234">
              <w:t>35) and Sch</w:t>
            </w:r>
            <w:r w:rsidR="00E74030" w:rsidRPr="007D7234">
              <w:t> </w:t>
            </w:r>
            <w:r w:rsidRPr="007D7234">
              <w:t>3 (</w:t>
            </w:r>
            <w:r w:rsidR="00686BB3" w:rsidRPr="007D7234">
              <w:t>items 1</w:t>
            </w:r>
            <w:r w:rsidRPr="007D7234">
              <w:t>0, 11): 27 Dec 2011</w:t>
            </w:r>
            <w:r w:rsidR="00603FE6" w:rsidRPr="007D7234">
              <w:t xml:space="preserve"> (s 2(1) items</w:t>
            </w:r>
            <w:r w:rsidR="000E491B" w:rsidRPr="007D7234">
              <w:t> </w:t>
            </w:r>
            <w:r w:rsidR="00603FE6" w:rsidRPr="007D7234">
              <w:t>3, 12)</w:t>
            </w:r>
          </w:p>
        </w:tc>
        <w:tc>
          <w:tcPr>
            <w:tcW w:w="1423" w:type="dxa"/>
            <w:tcBorders>
              <w:top w:val="single" w:sz="4" w:space="0" w:color="auto"/>
              <w:bottom w:val="single" w:sz="4" w:space="0" w:color="auto"/>
            </w:tcBorders>
          </w:tcPr>
          <w:p w14:paraId="0DEC7C2E" w14:textId="77777777" w:rsidR="0081790A" w:rsidRPr="007D7234" w:rsidRDefault="0081790A" w:rsidP="006E1F99">
            <w:pPr>
              <w:pStyle w:val="ENoteTableText"/>
              <w:rPr>
                <w:kern w:val="28"/>
              </w:rPr>
            </w:pPr>
            <w:r w:rsidRPr="007D7234">
              <w:t>Sch 3 (</w:t>
            </w:r>
            <w:r w:rsidR="00686BB3" w:rsidRPr="007D7234">
              <w:t>items 1</w:t>
            </w:r>
            <w:r w:rsidRPr="007D7234">
              <w:t>0, 11)</w:t>
            </w:r>
          </w:p>
        </w:tc>
      </w:tr>
      <w:tr w:rsidR="0081790A" w:rsidRPr="007D7234" w14:paraId="4EBF5BE6" w14:textId="77777777" w:rsidTr="00BE6555">
        <w:trPr>
          <w:cantSplit/>
        </w:trPr>
        <w:tc>
          <w:tcPr>
            <w:tcW w:w="1838" w:type="dxa"/>
            <w:tcBorders>
              <w:top w:val="single" w:sz="4" w:space="0" w:color="auto"/>
              <w:bottom w:val="single" w:sz="4" w:space="0" w:color="auto"/>
            </w:tcBorders>
          </w:tcPr>
          <w:p w14:paraId="64C7ADED" w14:textId="77777777" w:rsidR="0081790A" w:rsidRPr="007D7234" w:rsidRDefault="0081790A" w:rsidP="00301369">
            <w:pPr>
              <w:pStyle w:val="ENoteTableText"/>
            </w:pPr>
            <w:r w:rsidRPr="007D7234">
              <w:t>Parliamentary Service Amendment (Parliamentary Budget Officer) Act 2011</w:t>
            </w:r>
          </w:p>
        </w:tc>
        <w:tc>
          <w:tcPr>
            <w:tcW w:w="992" w:type="dxa"/>
            <w:tcBorders>
              <w:top w:val="single" w:sz="4" w:space="0" w:color="auto"/>
              <w:bottom w:val="single" w:sz="4" w:space="0" w:color="auto"/>
            </w:tcBorders>
          </w:tcPr>
          <w:p w14:paraId="5B6844CC" w14:textId="77777777" w:rsidR="0081790A" w:rsidRPr="007D7234" w:rsidRDefault="0081790A" w:rsidP="00301369">
            <w:pPr>
              <w:pStyle w:val="ENoteTableText"/>
            </w:pPr>
            <w:r w:rsidRPr="007D7234">
              <w:t>170, 2011</w:t>
            </w:r>
          </w:p>
        </w:tc>
        <w:tc>
          <w:tcPr>
            <w:tcW w:w="993" w:type="dxa"/>
            <w:tcBorders>
              <w:top w:val="single" w:sz="4" w:space="0" w:color="auto"/>
              <w:bottom w:val="single" w:sz="4" w:space="0" w:color="auto"/>
            </w:tcBorders>
          </w:tcPr>
          <w:p w14:paraId="4A242EEF" w14:textId="77777777" w:rsidR="0081790A" w:rsidRPr="007D7234" w:rsidRDefault="0081790A" w:rsidP="00301369">
            <w:pPr>
              <w:pStyle w:val="ENoteTableText"/>
            </w:pPr>
            <w:r w:rsidRPr="007D7234">
              <w:t>4 Dec 2011</w:t>
            </w:r>
          </w:p>
        </w:tc>
        <w:tc>
          <w:tcPr>
            <w:tcW w:w="1845" w:type="dxa"/>
            <w:tcBorders>
              <w:top w:val="single" w:sz="4" w:space="0" w:color="auto"/>
              <w:bottom w:val="single" w:sz="4" w:space="0" w:color="auto"/>
            </w:tcBorders>
          </w:tcPr>
          <w:p w14:paraId="69296515" w14:textId="77777777" w:rsidR="0081790A" w:rsidRPr="007D7234" w:rsidRDefault="0081790A" w:rsidP="006E1F99">
            <w:pPr>
              <w:pStyle w:val="ENoteTableText"/>
            </w:pPr>
            <w:r w:rsidRPr="007D7234">
              <w:t>Sch</w:t>
            </w:r>
            <w:r w:rsidR="00E74030" w:rsidRPr="007D7234">
              <w:t> </w:t>
            </w:r>
            <w:r w:rsidRPr="007D7234">
              <w:t>3 (</w:t>
            </w:r>
            <w:r w:rsidR="00686BB3" w:rsidRPr="007D7234">
              <w:t>items 1</w:t>
            </w:r>
            <w:r w:rsidRPr="007D7234">
              <w:t>–3): 15 Feb 2012 (</w:t>
            </w:r>
            <w:r w:rsidR="00603FE6" w:rsidRPr="007D7234">
              <w:t xml:space="preserve">s 2(1) </w:t>
            </w:r>
            <w:r w:rsidR="00686BB3" w:rsidRPr="007D7234">
              <w:t>item 2</w:t>
            </w:r>
            <w:r w:rsidRPr="007D7234">
              <w:t>)</w:t>
            </w:r>
          </w:p>
        </w:tc>
        <w:tc>
          <w:tcPr>
            <w:tcW w:w="1423" w:type="dxa"/>
            <w:tcBorders>
              <w:top w:val="single" w:sz="4" w:space="0" w:color="auto"/>
              <w:bottom w:val="single" w:sz="4" w:space="0" w:color="auto"/>
            </w:tcBorders>
          </w:tcPr>
          <w:p w14:paraId="7417C3CC" w14:textId="77777777" w:rsidR="0081790A" w:rsidRPr="007D7234" w:rsidRDefault="0081790A" w:rsidP="00301369">
            <w:pPr>
              <w:pStyle w:val="ENoteTableText"/>
            </w:pPr>
            <w:r w:rsidRPr="007D7234">
              <w:t>—</w:t>
            </w:r>
          </w:p>
        </w:tc>
      </w:tr>
      <w:tr w:rsidR="0081790A" w:rsidRPr="007D7234" w14:paraId="4C956DB5" w14:textId="77777777" w:rsidTr="00BE6555">
        <w:trPr>
          <w:cantSplit/>
        </w:trPr>
        <w:tc>
          <w:tcPr>
            <w:tcW w:w="1838" w:type="dxa"/>
            <w:tcBorders>
              <w:top w:val="single" w:sz="4" w:space="0" w:color="auto"/>
              <w:bottom w:val="single" w:sz="4" w:space="0" w:color="auto"/>
            </w:tcBorders>
          </w:tcPr>
          <w:p w14:paraId="1E356AE3" w14:textId="77777777" w:rsidR="0081790A" w:rsidRPr="007D7234" w:rsidRDefault="0081790A" w:rsidP="00301369">
            <w:pPr>
              <w:pStyle w:val="ENoteTableText"/>
            </w:pPr>
            <w:r w:rsidRPr="007D7234">
              <w:t>Statute Law Revision Act 2012</w:t>
            </w:r>
          </w:p>
        </w:tc>
        <w:tc>
          <w:tcPr>
            <w:tcW w:w="992" w:type="dxa"/>
            <w:tcBorders>
              <w:top w:val="single" w:sz="4" w:space="0" w:color="auto"/>
              <w:bottom w:val="single" w:sz="4" w:space="0" w:color="auto"/>
            </w:tcBorders>
          </w:tcPr>
          <w:p w14:paraId="02524243" w14:textId="77777777" w:rsidR="0081790A" w:rsidRPr="007D7234" w:rsidRDefault="0081790A" w:rsidP="00301369">
            <w:pPr>
              <w:pStyle w:val="ENoteTableText"/>
            </w:pPr>
            <w:r w:rsidRPr="007D7234">
              <w:t>136, 2012</w:t>
            </w:r>
          </w:p>
        </w:tc>
        <w:tc>
          <w:tcPr>
            <w:tcW w:w="993" w:type="dxa"/>
            <w:tcBorders>
              <w:top w:val="single" w:sz="4" w:space="0" w:color="auto"/>
              <w:bottom w:val="single" w:sz="4" w:space="0" w:color="auto"/>
            </w:tcBorders>
          </w:tcPr>
          <w:p w14:paraId="28C4B5DF" w14:textId="77777777" w:rsidR="0081790A" w:rsidRPr="007D7234" w:rsidRDefault="0081790A" w:rsidP="00301369">
            <w:pPr>
              <w:pStyle w:val="ENoteTableText"/>
            </w:pPr>
            <w:r w:rsidRPr="007D7234">
              <w:t>22 Sept 2012</w:t>
            </w:r>
          </w:p>
        </w:tc>
        <w:tc>
          <w:tcPr>
            <w:tcW w:w="1845" w:type="dxa"/>
            <w:tcBorders>
              <w:top w:val="single" w:sz="4" w:space="0" w:color="auto"/>
              <w:bottom w:val="single" w:sz="4" w:space="0" w:color="auto"/>
            </w:tcBorders>
          </w:tcPr>
          <w:p w14:paraId="1D81E1F7" w14:textId="77777777" w:rsidR="0081790A" w:rsidRPr="007D7234" w:rsidRDefault="0081790A" w:rsidP="005F4C32">
            <w:pPr>
              <w:pStyle w:val="ENoteTableText"/>
            </w:pPr>
            <w:r w:rsidRPr="007D7234">
              <w:t>Sch</w:t>
            </w:r>
            <w:r w:rsidR="00E74030" w:rsidRPr="007D7234">
              <w:t> </w:t>
            </w:r>
            <w:r w:rsidRPr="007D7234">
              <w:t>1 (</w:t>
            </w:r>
            <w:r w:rsidR="00994BA8" w:rsidRPr="007D7234">
              <w:t>items 5</w:t>
            </w:r>
            <w:r w:rsidRPr="007D7234">
              <w:t xml:space="preserve">7–59): </w:t>
            </w:r>
            <w:r w:rsidR="00603FE6" w:rsidRPr="007D7234">
              <w:t>22</w:t>
            </w:r>
            <w:r w:rsidR="005F4C32" w:rsidRPr="007D7234">
              <w:t> </w:t>
            </w:r>
            <w:r w:rsidR="00603FE6" w:rsidRPr="007D7234">
              <w:t xml:space="preserve">Sept 2012 (s 2(1) </w:t>
            </w:r>
            <w:r w:rsidR="00686BB3" w:rsidRPr="007D7234">
              <w:t>item 2</w:t>
            </w:r>
            <w:r w:rsidR="00603FE6" w:rsidRPr="007D7234">
              <w:t>)</w:t>
            </w:r>
          </w:p>
        </w:tc>
        <w:tc>
          <w:tcPr>
            <w:tcW w:w="1423" w:type="dxa"/>
            <w:tcBorders>
              <w:top w:val="single" w:sz="4" w:space="0" w:color="auto"/>
              <w:bottom w:val="single" w:sz="4" w:space="0" w:color="auto"/>
            </w:tcBorders>
          </w:tcPr>
          <w:p w14:paraId="1AC682D2" w14:textId="77777777" w:rsidR="0081790A" w:rsidRPr="007D7234" w:rsidRDefault="0081790A" w:rsidP="00301369">
            <w:pPr>
              <w:pStyle w:val="ENoteTableText"/>
            </w:pPr>
            <w:r w:rsidRPr="007D7234">
              <w:t>—</w:t>
            </w:r>
          </w:p>
        </w:tc>
      </w:tr>
      <w:tr w:rsidR="0081790A" w:rsidRPr="007D7234" w14:paraId="0E87A8B5" w14:textId="77777777" w:rsidTr="00BE6555">
        <w:trPr>
          <w:cantSplit/>
        </w:trPr>
        <w:tc>
          <w:tcPr>
            <w:tcW w:w="1838" w:type="dxa"/>
            <w:tcBorders>
              <w:top w:val="single" w:sz="4" w:space="0" w:color="auto"/>
              <w:bottom w:val="single" w:sz="4" w:space="0" w:color="auto"/>
            </w:tcBorders>
          </w:tcPr>
          <w:p w14:paraId="1B9E942B" w14:textId="77777777" w:rsidR="0081790A" w:rsidRPr="007D7234" w:rsidRDefault="0081790A" w:rsidP="00301369">
            <w:pPr>
              <w:pStyle w:val="ENoteTableText"/>
            </w:pPr>
            <w:r w:rsidRPr="007D7234">
              <w:t>Freedom of Information Amendment (Parliamentary Budget Office) Act 2012</w:t>
            </w:r>
          </w:p>
        </w:tc>
        <w:tc>
          <w:tcPr>
            <w:tcW w:w="992" w:type="dxa"/>
            <w:tcBorders>
              <w:top w:val="single" w:sz="4" w:space="0" w:color="auto"/>
              <w:bottom w:val="single" w:sz="4" w:space="0" w:color="auto"/>
            </w:tcBorders>
          </w:tcPr>
          <w:p w14:paraId="2DA7002D" w14:textId="77777777" w:rsidR="0081790A" w:rsidRPr="007D7234" w:rsidRDefault="0081790A" w:rsidP="00301369">
            <w:pPr>
              <w:pStyle w:val="ENoteTableText"/>
            </w:pPr>
            <w:r w:rsidRPr="007D7234">
              <w:t>177, 2012</w:t>
            </w:r>
          </w:p>
        </w:tc>
        <w:tc>
          <w:tcPr>
            <w:tcW w:w="993" w:type="dxa"/>
            <w:tcBorders>
              <w:top w:val="single" w:sz="4" w:space="0" w:color="auto"/>
              <w:bottom w:val="single" w:sz="4" w:space="0" w:color="auto"/>
            </w:tcBorders>
          </w:tcPr>
          <w:p w14:paraId="7ABE8DEB" w14:textId="77777777" w:rsidR="0081790A" w:rsidRPr="007D7234" w:rsidRDefault="0081790A" w:rsidP="00301369">
            <w:pPr>
              <w:pStyle w:val="ENoteTableText"/>
            </w:pPr>
            <w:r w:rsidRPr="007D7234">
              <w:t>4 Dec 2012</w:t>
            </w:r>
          </w:p>
        </w:tc>
        <w:tc>
          <w:tcPr>
            <w:tcW w:w="1845" w:type="dxa"/>
            <w:tcBorders>
              <w:top w:val="single" w:sz="4" w:space="0" w:color="auto"/>
              <w:bottom w:val="single" w:sz="4" w:space="0" w:color="auto"/>
            </w:tcBorders>
          </w:tcPr>
          <w:p w14:paraId="7B576CD3" w14:textId="77777777" w:rsidR="0081790A" w:rsidRPr="007D7234" w:rsidRDefault="0081790A" w:rsidP="005F4C32">
            <w:pPr>
              <w:pStyle w:val="ENoteTableText"/>
            </w:pPr>
            <w:r w:rsidRPr="007D7234">
              <w:t>Sch</w:t>
            </w:r>
            <w:r w:rsidR="00E74030" w:rsidRPr="007D7234">
              <w:t> </w:t>
            </w:r>
            <w:r w:rsidRPr="007D7234">
              <w:t>1 (</w:t>
            </w:r>
            <w:r w:rsidR="00686BB3" w:rsidRPr="007D7234">
              <w:t>items 1</w:t>
            </w:r>
            <w:r w:rsidRPr="007D7234">
              <w:t xml:space="preserve">–12): </w:t>
            </w:r>
            <w:r w:rsidR="00BB0EC2" w:rsidRPr="007D7234">
              <w:t>4</w:t>
            </w:r>
            <w:r w:rsidR="00523476" w:rsidRPr="007D7234">
              <w:t> </w:t>
            </w:r>
            <w:r w:rsidR="00BB0EC2" w:rsidRPr="007D7234">
              <w:t>Dec 2012</w:t>
            </w:r>
            <w:r w:rsidR="00603FE6" w:rsidRPr="007D7234">
              <w:t xml:space="preserve"> (s</w:t>
            </w:r>
            <w:r w:rsidR="005F4C32" w:rsidRPr="007D7234">
              <w:t> </w:t>
            </w:r>
            <w:r w:rsidR="00603FE6" w:rsidRPr="007D7234">
              <w:t>2)</w:t>
            </w:r>
          </w:p>
        </w:tc>
        <w:tc>
          <w:tcPr>
            <w:tcW w:w="1423" w:type="dxa"/>
            <w:tcBorders>
              <w:top w:val="single" w:sz="4" w:space="0" w:color="auto"/>
              <w:bottom w:val="single" w:sz="4" w:space="0" w:color="auto"/>
            </w:tcBorders>
          </w:tcPr>
          <w:p w14:paraId="63F6CF9D" w14:textId="77777777" w:rsidR="0081790A" w:rsidRPr="007D7234" w:rsidRDefault="0081790A" w:rsidP="006E1F99">
            <w:pPr>
              <w:pStyle w:val="ENoteTableText"/>
              <w:rPr>
                <w:kern w:val="28"/>
              </w:rPr>
            </w:pPr>
            <w:r w:rsidRPr="007D7234">
              <w:t>Sch 1 (</w:t>
            </w:r>
            <w:r w:rsidR="006779CC" w:rsidRPr="007D7234">
              <w:t>item 1</w:t>
            </w:r>
            <w:r w:rsidRPr="007D7234">
              <w:t>2)</w:t>
            </w:r>
          </w:p>
        </w:tc>
      </w:tr>
      <w:tr w:rsidR="0081790A" w:rsidRPr="007D7234" w14:paraId="3B1F2F90" w14:textId="77777777" w:rsidTr="00BE6555">
        <w:trPr>
          <w:cantSplit/>
        </w:trPr>
        <w:tc>
          <w:tcPr>
            <w:tcW w:w="1838" w:type="dxa"/>
            <w:tcBorders>
              <w:top w:val="single" w:sz="4" w:space="0" w:color="auto"/>
              <w:bottom w:val="single" w:sz="4" w:space="0" w:color="auto"/>
            </w:tcBorders>
          </w:tcPr>
          <w:p w14:paraId="055FE619" w14:textId="77777777" w:rsidR="0081790A" w:rsidRPr="007D7234" w:rsidRDefault="0081790A" w:rsidP="00301369">
            <w:pPr>
              <w:pStyle w:val="ENoteTableText"/>
            </w:pPr>
            <w:r w:rsidRPr="007D7234">
              <w:t>Courts Legislation Amendment (Judicial Complaints) Act 2012</w:t>
            </w:r>
          </w:p>
        </w:tc>
        <w:tc>
          <w:tcPr>
            <w:tcW w:w="992" w:type="dxa"/>
            <w:tcBorders>
              <w:top w:val="single" w:sz="4" w:space="0" w:color="auto"/>
              <w:bottom w:val="single" w:sz="4" w:space="0" w:color="auto"/>
            </w:tcBorders>
          </w:tcPr>
          <w:p w14:paraId="4B0B055A" w14:textId="77777777" w:rsidR="0081790A" w:rsidRPr="007D7234" w:rsidRDefault="0081790A" w:rsidP="00301369">
            <w:pPr>
              <w:pStyle w:val="ENoteTableText"/>
            </w:pPr>
            <w:r w:rsidRPr="007D7234">
              <w:t>187, 2012</w:t>
            </w:r>
          </w:p>
        </w:tc>
        <w:tc>
          <w:tcPr>
            <w:tcW w:w="993" w:type="dxa"/>
            <w:tcBorders>
              <w:top w:val="single" w:sz="4" w:space="0" w:color="auto"/>
              <w:bottom w:val="single" w:sz="4" w:space="0" w:color="auto"/>
            </w:tcBorders>
          </w:tcPr>
          <w:p w14:paraId="00D93759" w14:textId="77777777" w:rsidR="0081790A" w:rsidRPr="007D7234" w:rsidRDefault="0081790A" w:rsidP="00301369">
            <w:pPr>
              <w:pStyle w:val="ENoteTableText"/>
            </w:pPr>
            <w:r w:rsidRPr="007D7234">
              <w:t>11 Dec 2012</w:t>
            </w:r>
          </w:p>
        </w:tc>
        <w:tc>
          <w:tcPr>
            <w:tcW w:w="1845" w:type="dxa"/>
            <w:tcBorders>
              <w:top w:val="single" w:sz="4" w:space="0" w:color="auto"/>
              <w:bottom w:val="single" w:sz="4" w:space="0" w:color="auto"/>
            </w:tcBorders>
          </w:tcPr>
          <w:p w14:paraId="282D0928" w14:textId="77777777" w:rsidR="0081790A" w:rsidRPr="007D7234" w:rsidRDefault="0081790A" w:rsidP="006D488B">
            <w:pPr>
              <w:pStyle w:val="ENoteTableText"/>
            </w:pPr>
            <w:r w:rsidRPr="007D7234">
              <w:t>Sch</w:t>
            </w:r>
            <w:r w:rsidR="00E74030" w:rsidRPr="007D7234">
              <w:t> </w:t>
            </w:r>
            <w:r w:rsidRPr="007D7234">
              <w:t>1 (items</w:t>
            </w:r>
            <w:r w:rsidR="000E491B" w:rsidRPr="007D7234">
              <w:t> </w:t>
            </w:r>
            <w:r w:rsidRPr="007D7234">
              <w:t>34, 35): 12</w:t>
            </w:r>
            <w:r w:rsidR="006D488B" w:rsidRPr="007D7234">
              <w:t> </w:t>
            </w:r>
            <w:r w:rsidRPr="007D7234">
              <w:t>Apr 2013 (</w:t>
            </w:r>
            <w:r w:rsidR="00BB0EC2" w:rsidRPr="007D7234">
              <w:t xml:space="preserve">s 2(1) </w:t>
            </w:r>
            <w:r w:rsidR="00686BB3" w:rsidRPr="007D7234">
              <w:t>item 2</w:t>
            </w:r>
            <w:r w:rsidRPr="007D7234">
              <w:t>)</w:t>
            </w:r>
          </w:p>
        </w:tc>
        <w:tc>
          <w:tcPr>
            <w:tcW w:w="1423" w:type="dxa"/>
            <w:tcBorders>
              <w:top w:val="single" w:sz="4" w:space="0" w:color="auto"/>
              <w:bottom w:val="single" w:sz="4" w:space="0" w:color="auto"/>
            </w:tcBorders>
          </w:tcPr>
          <w:p w14:paraId="62C5035F" w14:textId="77777777" w:rsidR="0081790A" w:rsidRPr="007D7234" w:rsidRDefault="0081790A" w:rsidP="00301369">
            <w:pPr>
              <w:pStyle w:val="ENoteTableText"/>
            </w:pPr>
            <w:r w:rsidRPr="007D7234">
              <w:t>—</w:t>
            </w:r>
          </w:p>
        </w:tc>
      </w:tr>
      <w:tr w:rsidR="0081790A" w:rsidRPr="007D7234" w14:paraId="6190DC0B" w14:textId="77777777" w:rsidTr="00BE6555">
        <w:trPr>
          <w:cantSplit/>
        </w:trPr>
        <w:tc>
          <w:tcPr>
            <w:tcW w:w="1838" w:type="dxa"/>
            <w:tcBorders>
              <w:top w:val="single" w:sz="4" w:space="0" w:color="auto"/>
              <w:bottom w:val="single" w:sz="4" w:space="0" w:color="auto"/>
            </w:tcBorders>
          </w:tcPr>
          <w:p w14:paraId="36707397" w14:textId="77777777" w:rsidR="0081790A" w:rsidRPr="007D7234" w:rsidRDefault="0081790A" w:rsidP="00301369">
            <w:pPr>
              <w:pStyle w:val="ENoteTableText"/>
            </w:pPr>
            <w:r w:rsidRPr="007D7234">
              <w:t>Privacy Amendment (Enhancing Privacy Protection) Act 2012</w:t>
            </w:r>
          </w:p>
        </w:tc>
        <w:tc>
          <w:tcPr>
            <w:tcW w:w="992" w:type="dxa"/>
            <w:tcBorders>
              <w:top w:val="single" w:sz="4" w:space="0" w:color="auto"/>
              <w:bottom w:val="single" w:sz="4" w:space="0" w:color="auto"/>
            </w:tcBorders>
          </w:tcPr>
          <w:p w14:paraId="130F3E40" w14:textId="77777777" w:rsidR="0081790A" w:rsidRPr="007D7234" w:rsidRDefault="0081790A" w:rsidP="00301369">
            <w:pPr>
              <w:pStyle w:val="ENoteTableText"/>
            </w:pPr>
            <w:r w:rsidRPr="007D7234">
              <w:t>197, 2012</w:t>
            </w:r>
          </w:p>
        </w:tc>
        <w:tc>
          <w:tcPr>
            <w:tcW w:w="993" w:type="dxa"/>
            <w:tcBorders>
              <w:top w:val="single" w:sz="4" w:space="0" w:color="auto"/>
              <w:bottom w:val="single" w:sz="4" w:space="0" w:color="auto"/>
            </w:tcBorders>
          </w:tcPr>
          <w:p w14:paraId="4AD3E149" w14:textId="77777777" w:rsidR="0081790A" w:rsidRPr="007D7234" w:rsidRDefault="0081790A" w:rsidP="00301369">
            <w:pPr>
              <w:pStyle w:val="ENoteTableText"/>
            </w:pPr>
            <w:r w:rsidRPr="007D7234">
              <w:t>12 Dec 2012</w:t>
            </w:r>
          </w:p>
        </w:tc>
        <w:tc>
          <w:tcPr>
            <w:tcW w:w="1845" w:type="dxa"/>
            <w:tcBorders>
              <w:top w:val="single" w:sz="4" w:space="0" w:color="auto"/>
              <w:bottom w:val="single" w:sz="4" w:space="0" w:color="auto"/>
            </w:tcBorders>
          </w:tcPr>
          <w:p w14:paraId="3D7684A9" w14:textId="77777777" w:rsidR="0081790A" w:rsidRPr="007D7234" w:rsidRDefault="0081790A" w:rsidP="003C1BB2">
            <w:pPr>
              <w:pStyle w:val="ENoteTableText"/>
            </w:pPr>
            <w:r w:rsidRPr="007D7234">
              <w:t>Sch</w:t>
            </w:r>
            <w:r w:rsidR="00835F14" w:rsidRPr="007D7234">
              <w:t> </w:t>
            </w:r>
            <w:r w:rsidRPr="007D7234">
              <w:t>5 (</w:t>
            </w:r>
            <w:r w:rsidR="00686BB3" w:rsidRPr="007D7234">
              <w:t>item 3</w:t>
            </w:r>
            <w:r w:rsidRPr="007D7234">
              <w:t>6)</w:t>
            </w:r>
            <w:r w:rsidR="00C4654E" w:rsidRPr="007D7234">
              <w:t xml:space="preserve"> and Sch 6 (</w:t>
            </w:r>
            <w:r w:rsidR="00686BB3" w:rsidRPr="007D7234">
              <w:t>items 1</w:t>
            </w:r>
            <w:r w:rsidR="003C1BB2" w:rsidRPr="007D7234">
              <w:rPr>
                <w:szCs w:val="16"/>
              </w:rPr>
              <w:t>5–</w:t>
            </w:r>
            <w:r w:rsidR="00C4654E" w:rsidRPr="007D7234">
              <w:rPr>
                <w:szCs w:val="16"/>
              </w:rPr>
              <w:t>19)</w:t>
            </w:r>
            <w:r w:rsidRPr="007D7234">
              <w:t xml:space="preserve">: </w:t>
            </w:r>
            <w:r w:rsidR="0047695C" w:rsidRPr="007D7234">
              <w:t>12 Mar 2014</w:t>
            </w:r>
            <w:r w:rsidR="003C1BB2" w:rsidRPr="007D7234">
              <w:rPr>
                <w:szCs w:val="16"/>
              </w:rPr>
              <w:t xml:space="preserve"> (s 2(1) items</w:t>
            </w:r>
            <w:r w:rsidR="000E491B" w:rsidRPr="007D7234">
              <w:rPr>
                <w:szCs w:val="16"/>
              </w:rPr>
              <w:t> </w:t>
            </w:r>
            <w:r w:rsidR="003C1BB2" w:rsidRPr="007D7234">
              <w:rPr>
                <w:szCs w:val="16"/>
              </w:rPr>
              <w:t>3, 19)</w:t>
            </w:r>
            <w:r w:rsidR="00C4654E" w:rsidRPr="007D7234">
              <w:br/>
            </w:r>
            <w:r w:rsidR="00C4654E" w:rsidRPr="007D7234">
              <w:rPr>
                <w:szCs w:val="16"/>
              </w:rPr>
              <w:t>Sch 6 (</w:t>
            </w:r>
            <w:r w:rsidR="006779CC" w:rsidRPr="007D7234">
              <w:rPr>
                <w:szCs w:val="16"/>
              </w:rPr>
              <w:t>item 1</w:t>
            </w:r>
            <w:r w:rsidR="00C4654E" w:rsidRPr="007D7234">
              <w:rPr>
                <w:szCs w:val="16"/>
              </w:rPr>
              <w:t xml:space="preserve">): 12 Dec 2012 (s 2(1) </w:t>
            </w:r>
            <w:r w:rsidR="006779CC" w:rsidRPr="007D7234">
              <w:rPr>
                <w:szCs w:val="16"/>
              </w:rPr>
              <w:t>item 1</w:t>
            </w:r>
            <w:r w:rsidR="00C4654E" w:rsidRPr="007D7234">
              <w:rPr>
                <w:szCs w:val="16"/>
              </w:rPr>
              <w:t>6)</w:t>
            </w:r>
          </w:p>
        </w:tc>
        <w:tc>
          <w:tcPr>
            <w:tcW w:w="1423" w:type="dxa"/>
            <w:tcBorders>
              <w:top w:val="single" w:sz="4" w:space="0" w:color="auto"/>
              <w:bottom w:val="single" w:sz="4" w:space="0" w:color="auto"/>
            </w:tcBorders>
          </w:tcPr>
          <w:p w14:paraId="06CC2AC1" w14:textId="77777777" w:rsidR="0081790A" w:rsidRPr="007D7234" w:rsidRDefault="00C4654E" w:rsidP="00301369">
            <w:pPr>
              <w:pStyle w:val="ENoteTableText"/>
            </w:pPr>
            <w:r w:rsidRPr="007D7234">
              <w:rPr>
                <w:szCs w:val="16"/>
              </w:rPr>
              <w:t>Sch 6 (</w:t>
            </w:r>
            <w:r w:rsidR="00686BB3" w:rsidRPr="007D7234">
              <w:rPr>
                <w:szCs w:val="16"/>
              </w:rPr>
              <w:t>items 1</w:t>
            </w:r>
            <w:r w:rsidRPr="007D7234">
              <w:rPr>
                <w:szCs w:val="16"/>
              </w:rPr>
              <w:t>, 15–19)</w:t>
            </w:r>
          </w:p>
        </w:tc>
      </w:tr>
      <w:tr w:rsidR="0081790A" w:rsidRPr="007D7234" w14:paraId="5DBA146E" w14:textId="77777777" w:rsidTr="00BE6555">
        <w:trPr>
          <w:cantSplit/>
        </w:trPr>
        <w:tc>
          <w:tcPr>
            <w:tcW w:w="1838" w:type="dxa"/>
            <w:tcBorders>
              <w:top w:val="single" w:sz="4" w:space="0" w:color="auto"/>
              <w:bottom w:val="single" w:sz="4" w:space="0" w:color="auto"/>
            </w:tcBorders>
          </w:tcPr>
          <w:p w14:paraId="0D56791A" w14:textId="77777777" w:rsidR="0081790A" w:rsidRPr="007D7234" w:rsidRDefault="0081790A" w:rsidP="00417B67">
            <w:pPr>
              <w:pStyle w:val="ENoteTableText"/>
            </w:pPr>
            <w:r w:rsidRPr="007D7234">
              <w:t>Federal Circuit Court of Australia (Consequential Amendments) Act 2013</w:t>
            </w:r>
          </w:p>
        </w:tc>
        <w:tc>
          <w:tcPr>
            <w:tcW w:w="992" w:type="dxa"/>
            <w:tcBorders>
              <w:top w:val="single" w:sz="4" w:space="0" w:color="auto"/>
              <w:bottom w:val="single" w:sz="4" w:space="0" w:color="auto"/>
            </w:tcBorders>
          </w:tcPr>
          <w:p w14:paraId="49708B86" w14:textId="77777777" w:rsidR="0081790A" w:rsidRPr="007D7234" w:rsidRDefault="0081790A" w:rsidP="00301369">
            <w:pPr>
              <w:pStyle w:val="ENoteTableText"/>
            </w:pPr>
            <w:r w:rsidRPr="007D7234">
              <w:t>13, 2013</w:t>
            </w:r>
          </w:p>
        </w:tc>
        <w:tc>
          <w:tcPr>
            <w:tcW w:w="993" w:type="dxa"/>
            <w:tcBorders>
              <w:top w:val="single" w:sz="4" w:space="0" w:color="auto"/>
              <w:bottom w:val="single" w:sz="4" w:space="0" w:color="auto"/>
            </w:tcBorders>
          </w:tcPr>
          <w:p w14:paraId="7DA56C8B" w14:textId="77777777" w:rsidR="0081790A" w:rsidRPr="007D7234" w:rsidRDefault="0081790A" w:rsidP="00301369">
            <w:pPr>
              <w:pStyle w:val="ENoteTableText"/>
            </w:pPr>
            <w:r w:rsidRPr="007D7234">
              <w:t>14 Mar 2013</w:t>
            </w:r>
          </w:p>
        </w:tc>
        <w:tc>
          <w:tcPr>
            <w:tcW w:w="1845" w:type="dxa"/>
            <w:tcBorders>
              <w:top w:val="single" w:sz="4" w:space="0" w:color="auto"/>
              <w:bottom w:val="single" w:sz="4" w:space="0" w:color="auto"/>
            </w:tcBorders>
          </w:tcPr>
          <w:p w14:paraId="4E41FAAB" w14:textId="77777777" w:rsidR="0081790A" w:rsidRPr="007D7234" w:rsidRDefault="0081790A" w:rsidP="00BB0EC2">
            <w:pPr>
              <w:pStyle w:val="ENoteTableText"/>
              <w:rPr>
                <w:kern w:val="28"/>
              </w:rPr>
            </w:pPr>
            <w:r w:rsidRPr="007D7234">
              <w:t>Sch</w:t>
            </w:r>
            <w:r w:rsidR="00E74030" w:rsidRPr="007D7234">
              <w:t> </w:t>
            </w:r>
            <w:r w:rsidRPr="007D7234">
              <w:t>1 (</w:t>
            </w:r>
            <w:r w:rsidR="00686BB3" w:rsidRPr="007D7234">
              <w:t>item 3</w:t>
            </w:r>
            <w:r w:rsidRPr="007D7234">
              <w:t>18): 12 Apr 2013 (s 2(1)</w:t>
            </w:r>
            <w:r w:rsidR="00BB0EC2" w:rsidRPr="007D7234">
              <w:t xml:space="preserve"> </w:t>
            </w:r>
            <w:r w:rsidR="00686BB3" w:rsidRPr="007D7234">
              <w:t>item 2</w:t>
            </w:r>
            <w:r w:rsidRPr="007D7234">
              <w:t>)</w:t>
            </w:r>
            <w:r w:rsidRPr="007D7234">
              <w:br/>
              <w:t>Sch</w:t>
            </w:r>
            <w:r w:rsidR="00E74030" w:rsidRPr="007D7234">
              <w:t> </w:t>
            </w:r>
            <w:r w:rsidRPr="007D7234">
              <w:t>2 (</w:t>
            </w:r>
            <w:r w:rsidR="00686BB3" w:rsidRPr="007D7234">
              <w:t>item 2</w:t>
            </w:r>
            <w:r w:rsidRPr="007D7234">
              <w:t>)</w:t>
            </w:r>
            <w:r w:rsidR="00BB0EC2" w:rsidRPr="007D7234">
              <w:t xml:space="preserve"> and </w:t>
            </w:r>
            <w:r w:rsidRPr="007D7234">
              <w:t>Sch</w:t>
            </w:r>
            <w:r w:rsidR="00E74030" w:rsidRPr="007D7234">
              <w:t> </w:t>
            </w:r>
            <w:r w:rsidRPr="007D7234">
              <w:t>3 (</w:t>
            </w:r>
            <w:r w:rsidR="00402204" w:rsidRPr="007D7234">
              <w:t>items 8</w:t>
            </w:r>
            <w:r w:rsidRPr="007D7234">
              <w:t xml:space="preserve">1, 82): </w:t>
            </w:r>
            <w:r w:rsidR="00BB0EC2" w:rsidRPr="007D7234">
              <w:t xml:space="preserve">12 Apr 2013 (s 2(1) </w:t>
            </w:r>
            <w:r w:rsidR="00D75551" w:rsidRPr="007D7234">
              <w:t>items 2</w:t>
            </w:r>
            <w:r w:rsidR="00BB0EC2" w:rsidRPr="007D7234">
              <w:t>, 3, 15)</w:t>
            </w:r>
          </w:p>
        </w:tc>
        <w:tc>
          <w:tcPr>
            <w:tcW w:w="1423" w:type="dxa"/>
            <w:tcBorders>
              <w:top w:val="single" w:sz="4" w:space="0" w:color="auto"/>
              <w:bottom w:val="single" w:sz="4" w:space="0" w:color="auto"/>
            </w:tcBorders>
          </w:tcPr>
          <w:p w14:paraId="543A5ACC" w14:textId="77777777" w:rsidR="0081790A" w:rsidRPr="007D7234" w:rsidRDefault="0081790A" w:rsidP="00301369">
            <w:pPr>
              <w:pStyle w:val="ENoteTableText"/>
            </w:pPr>
            <w:r w:rsidRPr="007D7234">
              <w:t>—</w:t>
            </w:r>
          </w:p>
        </w:tc>
      </w:tr>
      <w:tr w:rsidR="0081790A" w:rsidRPr="007D7234" w14:paraId="2F49285D" w14:textId="77777777" w:rsidTr="00BE6555">
        <w:trPr>
          <w:cantSplit/>
        </w:trPr>
        <w:tc>
          <w:tcPr>
            <w:tcW w:w="1838" w:type="dxa"/>
            <w:tcBorders>
              <w:top w:val="single" w:sz="4" w:space="0" w:color="auto"/>
              <w:bottom w:val="single" w:sz="4" w:space="0" w:color="auto"/>
            </w:tcBorders>
          </w:tcPr>
          <w:p w14:paraId="46AEB560" w14:textId="77777777" w:rsidR="0081790A" w:rsidRPr="007D7234" w:rsidRDefault="0081790A" w:rsidP="00301369">
            <w:pPr>
              <w:pStyle w:val="ENoteTableText"/>
            </w:pPr>
            <w:r w:rsidRPr="007D7234">
              <w:t>Royal Commissions Amendment Act 2013</w:t>
            </w:r>
          </w:p>
        </w:tc>
        <w:tc>
          <w:tcPr>
            <w:tcW w:w="992" w:type="dxa"/>
            <w:tcBorders>
              <w:top w:val="single" w:sz="4" w:space="0" w:color="auto"/>
              <w:bottom w:val="single" w:sz="4" w:space="0" w:color="auto"/>
            </w:tcBorders>
          </w:tcPr>
          <w:p w14:paraId="3770EF8E" w14:textId="77777777" w:rsidR="0081790A" w:rsidRPr="007D7234" w:rsidRDefault="0081790A" w:rsidP="00301369">
            <w:pPr>
              <w:pStyle w:val="ENoteTableText"/>
            </w:pPr>
            <w:r w:rsidRPr="007D7234">
              <w:t>24, 2013</w:t>
            </w:r>
          </w:p>
        </w:tc>
        <w:tc>
          <w:tcPr>
            <w:tcW w:w="993" w:type="dxa"/>
            <w:tcBorders>
              <w:top w:val="single" w:sz="4" w:space="0" w:color="auto"/>
              <w:bottom w:val="single" w:sz="4" w:space="0" w:color="auto"/>
            </w:tcBorders>
          </w:tcPr>
          <w:p w14:paraId="02A2DF99" w14:textId="77777777" w:rsidR="0081790A" w:rsidRPr="007D7234" w:rsidRDefault="0081790A" w:rsidP="00301369">
            <w:pPr>
              <w:pStyle w:val="ENoteTableText"/>
            </w:pPr>
            <w:r w:rsidRPr="007D7234">
              <w:t>28 Mar 2013</w:t>
            </w:r>
          </w:p>
        </w:tc>
        <w:tc>
          <w:tcPr>
            <w:tcW w:w="1845" w:type="dxa"/>
            <w:tcBorders>
              <w:top w:val="single" w:sz="4" w:space="0" w:color="auto"/>
              <w:bottom w:val="single" w:sz="4" w:space="0" w:color="auto"/>
            </w:tcBorders>
          </w:tcPr>
          <w:p w14:paraId="3D68AF39" w14:textId="77777777" w:rsidR="0081790A" w:rsidRPr="007D7234" w:rsidRDefault="0081790A" w:rsidP="00BB0EC2">
            <w:pPr>
              <w:pStyle w:val="ENoteTableText"/>
            </w:pPr>
            <w:r w:rsidRPr="007D7234">
              <w:t>Sch</w:t>
            </w:r>
            <w:r w:rsidR="00E74030" w:rsidRPr="007D7234">
              <w:t> </w:t>
            </w:r>
            <w:r w:rsidRPr="007D7234">
              <w:t>1 (</w:t>
            </w:r>
            <w:r w:rsidR="00686BB3" w:rsidRPr="007D7234">
              <w:t>items 1</w:t>
            </w:r>
            <w:r w:rsidRPr="007D7234">
              <w:t>A</w:t>
            </w:r>
            <w:r w:rsidR="005B0432" w:rsidRPr="007D7234">
              <w:t>, 37</w:t>
            </w:r>
            <w:r w:rsidRPr="007D7234">
              <w:t xml:space="preserve">): </w:t>
            </w:r>
            <w:r w:rsidR="00B8593D" w:rsidRPr="007D7234">
              <w:t>28 Mar 2013 (</w:t>
            </w:r>
            <w:r w:rsidR="00BB0EC2" w:rsidRPr="007D7234">
              <w:t>s 2)</w:t>
            </w:r>
          </w:p>
        </w:tc>
        <w:tc>
          <w:tcPr>
            <w:tcW w:w="1423" w:type="dxa"/>
            <w:tcBorders>
              <w:top w:val="single" w:sz="4" w:space="0" w:color="auto"/>
              <w:bottom w:val="single" w:sz="4" w:space="0" w:color="auto"/>
            </w:tcBorders>
          </w:tcPr>
          <w:p w14:paraId="7416F1DA" w14:textId="77777777" w:rsidR="0081790A" w:rsidRPr="007D7234" w:rsidRDefault="005B0432" w:rsidP="00301369">
            <w:pPr>
              <w:pStyle w:val="ENoteTableText"/>
            </w:pPr>
            <w:r w:rsidRPr="007D7234">
              <w:t>Sch 1 (</w:t>
            </w:r>
            <w:r w:rsidR="00686BB3" w:rsidRPr="007D7234">
              <w:t>item 3</w:t>
            </w:r>
            <w:r w:rsidRPr="007D7234">
              <w:t>7)</w:t>
            </w:r>
          </w:p>
        </w:tc>
      </w:tr>
      <w:tr w:rsidR="00A90A30" w:rsidRPr="007D7234" w14:paraId="41D80C22" w14:textId="77777777" w:rsidTr="00BE6555">
        <w:trPr>
          <w:cantSplit/>
        </w:trPr>
        <w:tc>
          <w:tcPr>
            <w:tcW w:w="1838" w:type="dxa"/>
            <w:tcBorders>
              <w:top w:val="single" w:sz="4" w:space="0" w:color="auto"/>
              <w:bottom w:val="single" w:sz="4" w:space="0" w:color="auto"/>
            </w:tcBorders>
          </w:tcPr>
          <w:p w14:paraId="249E4E7B" w14:textId="77777777" w:rsidR="00A90A30" w:rsidRPr="007D7234" w:rsidRDefault="00A90A30" w:rsidP="00301369">
            <w:pPr>
              <w:pStyle w:val="ENoteTableText"/>
            </w:pPr>
            <w:r w:rsidRPr="007D7234">
              <w:lastRenderedPageBreak/>
              <w:t>Grape and Wine Legislation Amendment (Australian Grape and Wine Authority) Act 2013</w:t>
            </w:r>
          </w:p>
        </w:tc>
        <w:tc>
          <w:tcPr>
            <w:tcW w:w="992" w:type="dxa"/>
            <w:tcBorders>
              <w:top w:val="single" w:sz="4" w:space="0" w:color="auto"/>
              <w:bottom w:val="single" w:sz="4" w:space="0" w:color="auto"/>
            </w:tcBorders>
          </w:tcPr>
          <w:p w14:paraId="68357E3A" w14:textId="77777777" w:rsidR="00A90A30" w:rsidRPr="007D7234" w:rsidRDefault="00A90A30" w:rsidP="00301369">
            <w:pPr>
              <w:pStyle w:val="ENoteTableText"/>
            </w:pPr>
            <w:r w:rsidRPr="007D7234">
              <w:t>136, 2013</w:t>
            </w:r>
          </w:p>
        </w:tc>
        <w:tc>
          <w:tcPr>
            <w:tcW w:w="993" w:type="dxa"/>
            <w:tcBorders>
              <w:top w:val="single" w:sz="4" w:space="0" w:color="auto"/>
              <w:bottom w:val="single" w:sz="4" w:space="0" w:color="auto"/>
            </w:tcBorders>
          </w:tcPr>
          <w:p w14:paraId="67386417" w14:textId="77777777" w:rsidR="00A90A30" w:rsidRPr="007D7234" w:rsidRDefault="00A90A30" w:rsidP="00301369">
            <w:pPr>
              <w:pStyle w:val="ENoteTableText"/>
            </w:pPr>
            <w:r w:rsidRPr="007D7234">
              <w:t>13 Dec 2013</w:t>
            </w:r>
          </w:p>
        </w:tc>
        <w:tc>
          <w:tcPr>
            <w:tcW w:w="1845" w:type="dxa"/>
            <w:tcBorders>
              <w:top w:val="single" w:sz="4" w:space="0" w:color="auto"/>
              <w:bottom w:val="single" w:sz="4" w:space="0" w:color="auto"/>
            </w:tcBorders>
          </w:tcPr>
          <w:p w14:paraId="7964AB35" w14:textId="77777777" w:rsidR="00A90A30" w:rsidRPr="007D7234" w:rsidRDefault="00A90A30" w:rsidP="00301369">
            <w:pPr>
              <w:pStyle w:val="ENoteTableText"/>
            </w:pPr>
            <w:r w:rsidRPr="007D7234">
              <w:t>Sch</w:t>
            </w:r>
            <w:r w:rsidR="00A21148" w:rsidRPr="007D7234">
              <w:t xml:space="preserve"> </w:t>
            </w:r>
            <w:r w:rsidRPr="007D7234">
              <w:t>1 (</w:t>
            </w:r>
            <w:r w:rsidR="006779CC" w:rsidRPr="007D7234">
              <w:t>item 1</w:t>
            </w:r>
            <w:r w:rsidRPr="007D7234">
              <w:t>4): 1</w:t>
            </w:r>
            <w:r w:rsidR="000E491B" w:rsidRPr="007D7234">
              <w:t> </w:t>
            </w:r>
            <w:r w:rsidRPr="007D7234">
              <w:t xml:space="preserve">July 2014 (s 2(1) </w:t>
            </w:r>
            <w:r w:rsidR="00686BB3" w:rsidRPr="007D7234">
              <w:t>item 3</w:t>
            </w:r>
            <w:r w:rsidRPr="007D7234">
              <w:t>)</w:t>
            </w:r>
          </w:p>
        </w:tc>
        <w:tc>
          <w:tcPr>
            <w:tcW w:w="1423" w:type="dxa"/>
            <w:tcBorders>
              <w:top w:val="single" w:sz="4" w:space="0" w:color="auto"/>
              <w:bottom w:val="single" w:sz="4" w:space="0" w:color="auto"/>
            </w:tcBorders>
          </w:tcPr>
          <w:p w14:paraId="2608FCD4" w14:textId="77777777" w:rsidR="00A90A30" w:rsidRPr="007D7234" w:rsidRDefault="00A90A30" w:rsidP="00301369">
            <w:pPr>
              <w:pStyle w:val="ENoteTableText"/>
            </w:pPr>
            <w:r w:rsidRPr="007D7234">
              <w:t>—</w:t>
            </w:r>
          </w:p>
        </w:tc>
      </w:tr>
      <w:tr w:rsidR="0081790A" w:rsidRPr="007D7234" w14:paraId="654C684E" w14:textId="77777777" w:rsidTr="00BE6555">
        <w:trPr>
          <w:cantSplit/>
        </w:trPr>
        <w:tc>
          <w:tcPr>
            <w:tcW w:w="1838" w:type="dxa"/>
            <w:tcBorders>
              <w:top w:val="single" w:sz="4" w:space="0" w:color="auto"/>
              <w:bottom w:val="single" w:sz="4" w:space="0" w:color="auto"/>
            </w:tcBorders>
          </w:tcPr>
          <w:p w14:paraId="18565A42" w14:textId="77777777" w:rsidR="0081790A" w:rsidRPr="007D7234" w:rsidRDefault="0081790A" w:rsidP="00301369">
            <w:pPr>
              <w:pStyle w:val="ENoteTableText"/>
            </w:pPr>
            <w:r w:rsidRPr="007D7234">
              <w:t>Rural Research and Development Legislation Amendment Act 2013</w:t>
            </w:r>
          </w:p>
        </w:tc>
        <w:tc>
          <w:tcPr>
            <w:tcW w:w="992" w:type="dxa"/>
            <w:tcBorders>
              <w:top w:val="single" w:sz="4" w:space="0" w:color="auto"/>
              <w:bottom w:val="single" w:sz="4" w:space="0" w:color="auto"/>
            </w:tcBorders>
          </w:tcPr>
          <w:p w14:paraId="43D14AA7" w14:textId="77777777" w:rsidR="0081790A" w:rsidRPr="007D7234" w:rsidRDefault="0081790A" w:rsidP="00301369">
            <w:pPr>
              <w:pStyle w:val="ENoteTableText"/>
            </w:pPr>
            <w:r w:rsidRPr="007D7234">
              <w:t>146, 2013</w:t>
            </w:r>
          </w:p>
        </w:tc>
        <w:tc>
          <w:tcPr>
            <w:tcW w:w="993" w:type="dxa"/>
            <w:tcBorders>
              <w:top w:val="single" w:sz="4" w:space="0" w:color="auto"/>
              <w:bottom w:val="single" w:sz="4" w:space="0" w:color="auto"/>
            </w:tcBorders>
          </w:tcPr>
          <w:p w14:paraId="4F29B6BE" w14:textId="77777777" w:rsidR="0081790A" w:rsidRPr="007D7234" w:rsidRDefault="0081790A" w:rsidP="00301369">
            <w:pPr>
              <w:pStyle w:val="ENoteTableText"/>
            </w:pPr>
            <w:r w:rsidRPr="007D7234">
              <w:t>13 Dec 2013</w:t>
            </w:r>
          </w:p>
        </w:tc>
        <w:tc>
          <w:tcPr>
            <w:tcW w:w="1845" w:type="dxa"/>
            <w:tcBorders>
              <w:top w:val="single" w:sz="4" w:space="0" w:color="auto"/>
              <w:bottom w:val="single" w:sz="4" w:space="0" w:color="auto"/>
            </w:tcBorders>
          </w:tcPr>
          <w:p w14:paraId="0E547B35" w14:textId="77777777" w:rsidR="0081790A" w:rsidRPr="007D7234" w:rsidRDefault="0081790A" w:rsidP="00A21148">
            <w:pPr>
              <w:pStyle w:val="ENoteTableText"/>
            </w:pPr>
            <w:r w:rsidRPr="007D7234">
              <w:t>Sch 2 (</w:t>
            </w:r>
            <w:r w:rsidR="00686BB3" w:rsidRPr="007D7234">
              <w:t>item 3</w:t>
            </w:r>
            <w:r w:rsidRPr="007D7234">
              <w:t xml:space="preserve">): </w:t>
            </w:r>
            <w:r w:rsidR="00A21148" w:rsidRPr="007D7234">
              <w:t xml:space="preserve">13 Dec 2013 (s 2(1) </w:t>
            </w:r>
            <w:r w:rsidR="00686BB3" w:rsidRPr="007D7234">
              <w:t>item 2</w:t>
            </w:r>
            <w:r w:rsidR="00A21148" w:rsidRPr="007D7234">
              <w:t>)</w:t>
            </w:r>
          </w:p>
        </w:tc>
        <w:tc>
          <w:tcPr>
            <w:tcW w:w="1423" w:type="dxa"/>
            <w:tcBorders>
              <w:top w:val="single" w:sz="4" w:space="0" w:color="auto"/>
              <w:bottom w:val="single" w:sz="4" w:space="0" w:color="auto"/>
            </w:tcBorders>
          </w:tcPr>
          <w:p w14:paraId="5A074E1C" w14:textId="77777777" w:rsidR="0081790A" w:rsidRPr="007D7234" w:rsidRDefault="0081790A" w:rsidP="00301369">
            <w:pPr>
              <w:pStyle w:val="ENoteTableText"/>
            </w:pPr>
            <w:r w:rsidRPr="007D7234">
              <w:t>—</w:t>
            </w:r>
          </w:p>
        </w:tc>
      </w:tr>
      <w:tr w:rsidR="002211F4" w:rsidRPr="007D7234" w14:paraId="524BF762" w14:textId="77777777" w:rsidTr="00BE6555">
        <w:trPr>
          <w:cantSplit/>
        </w:trPr>
        <w:tc>
          <w:tcPr>
            <w:tcW w:w="1838" w:type="dxa"/>
            <w:tcBorders>
              <w:top w:val="single" w:sz="4" w:space="0" w:color="auto"/>
              <w:bottom w:val="nil"/>
            </w:tcBorders>
          </w:tcPr>
          <w:p w14:paraId="3F4A53E6" w14:textId="77777777" w:rsidR="002211F4" w:rsidRPr="007D7234" w:rsidRDefault="002211F4" w:rsidP="006B38A4">
            <w:pPr>
              <w:pStyle w:val="ENoteTableText"/>
              <w:keepNext/>
            </w:pPr>
            <w:r w:rsidRPr="007D7234">
              <w:t>Public Governance, Performance and Accountability (Consequential and Transitional Provisions) Act 2014</w:t>
            </w:r>
          </w:p>
        </w:tc>
        <w:tc>
          <w:tcPr>
            <w:tcW w:w="992" w:type="dxa"/>
            <w:tcBorders>
              <w:top w:val="single" w:sz="4" w:space="0" w:color="auto"/>
              <w:bottom w:val="nil"/>
            </w:tcBorders>
          </w:tcPr>
          <w:p w14:paraId="2181770C" w14:textId="77777777" w:rsidR="002211F4" w:rsidRPr="007D7234" w:rsidRDefault="002211F4" w:rsidP="00D16ED6">
            <w:pPr>
              <w:pStyle w:val="ENoteTableText"/>
              <w:keepNext/>
            </w:pPr>
            <w:r w:rsidRPr="007D7234">
              <w:t>62, 2014</w:t>
            </w:r>
          </w:p>
        </w:tc>
        <w:tc>
          <w:tcPr>
            <w:tcW w:w="993" w:type="dxa"/>
            <w:tcBorders>
              <w:top w:val="single" w:sz="4" w:space="0" w:color="auto"/>
              <w:bottom w:val="nil"/>
            </w:tcBorders>
          </w:tcPr>
          <w:p w14:paraId="7EC0CEB0" w14:textId="77777777" w:rsidR="002211F4" w:rsidRPr="007D7234" w:rsidRDefault="002211F4" w:rsidP="00D16ED6">
            <w:pPr>
              <w:pStyle w:val="ENoteTableText"/>
              <w:keepNext/>
            </w:pPr>
            <w:r w:rsidRPr="007D7234">
              <w:t>30</w:t>
            </w:r>
            <w:r w:rsidR="000E491B" w:rsidRPr="007D7234">
              <w:t> </w:t>
            </w:r>
            <w:r w:rsidRPr="007D7234">
              <w:t>June 2014</w:t>
            </w:r>
          </w:p>
        </w:tc>
        <w:tc>
          <w:tcPr>
            <w:tcW w:w="1845" w:type="dxa"/>
            <w:tcBorders>
              <w:top w:val="single" w:sz="4" w:space="0" w:color="auto"/>
              <w:bottom w:val="nil"/>
            </w:tcBorders>
          </w:tcPr>
          <w:p w14:paraId="45C63325" w14:textId="77777777" w:rsidR="002211F4" w:rsidRPr="007D7234" w:rsidRDefault="002211F4" w:rsidP="00D16ED6">
            <w:pPr>
              <w:pStyle w:val="ENoteTableText"/>
              <w:keepNext/>
            </w:pPr>
            <w:r w:rsidRPr="007D7234">
              <w:t>Sch 9 (</w:t>
            </w:r>
            <w:r w:rsidR="00F11763" w:rsidRPr="007D7234">
              <w:t>item 9</w:t>
            </w:r>
            <w:r w:rsidRPr="007D7234">
              <w:t>0) and Sch 14: 1</w:t>
            </w:r>
            <w:r w:rsidR="000E491B" w:rsidRPr="007D7234">
              <w:t> </w:t>
            </w:r>
            <w:r w:rsidRPr="007D7234">
              <w:t xml:space="preserve">July 2014 (s 2(1) </w:t>
            </w:r>
            <w:r w:rsidR="0051504D" w:rsidRPr="007D7234">
              <w:t>items 6</w:t>
            </w:r>
            <w:r w:rsidRPr="007D7234">
              <w:t>, 14)</w:t>
            </w:r>
          </w:p>
        </w:tc>
        <w:tc>
          <w:tcPr>
            <w:tcW w:w="1423" w:type="dxa"/>
            <w:tcBorders>
              <w:top w:val="single" w:sz="4" w:space="0" w:color="auto"/>
              <w:bottom w:val="nil"/>
            </w:tcBorders>
          </w:tcPr>
          <w:p w14:paraId="5FA4D9FF" w14:textId="77777777" w:rsidR="002211F4" w:rsidRPr="007D7234" w:rsidRDefault="002211F4" w:rsidP="00D16ED6">
            <w:pPr>
              <w:pStyle w:val="ENoteTableText"/>
              <w:keepNext/>
            </w:pPr>
            <w:r w:rsidRPr="007D7234">
              <w:t>Sch 14</w:t>
            </w:r>
          </w:p>
        </w:tc>
      </w:tr>
      <w:tr w:rsidR="00DA7782" w:rsidRPr="007D7234" w14:paraId="3870F613" w14:textId="77777777" w:rsidTr="00BE6555">
        <w:trPr>
          <w:cantSplit/>
        </w:trPr>
        <w:tc>
          <w:tcPr>
            <w:tcW w:w="1838" w:type="dxa"/>
            <w:tcBorders>
              <w:top w:val="nil"/>
              <w:bottom w:val="nil"/>
            </w:tcBorders>
          </w:tcPr>
          <w:p w14:paraId="475E4C15" w14:textId="77777777" w:rsidR="00DA7782" w:rsidRPr="007D7234" w:rsidRDefault="00DA7782" w:rsidP="00CF1B7C">
            <w:pPr>
              <w:pStyle w:val="ENoteTTIndentHeading"/>
            </w:pPr>
            <w:r w:rsidRPr="007D7234">
              <w:t>as amended by</w:t>
            </w:r>
          </w:p>
        </w:tc>
        <w:tc>
          <w:tcPr>
            <w:tcW w:w="992" w:type="dxa"/>
            <w:tcBorders>
              <w:top w:val="nil"/>
              <w:bottom w:val="nil"/>
            </w:tcBorders>
          </w:tcPr>
          <w:p w14:paraId="0799A789" w14:textId="77777777" w:rsidR="00DA7782" w:rsidRPr="007D7234" w:rsidRDefault="00DA7782" w:rsidP="00417B67">
            <w:pPr>
              <w:pStyle w:val="ENoteTableText"/>
              <w:keepNext/>
            </w:pPr>
          </w:p>
        </w:tc>
        <w:tc>
          <w:tcPr>
            <w:tcW w:w="993" w:type="dxa"/>
            <w:tcBorders>
              <w:top w:val="nil"/>
              <w:bottom w:val="nil"/>
            </w:tcBorders>
          </w:tcPr>
          <w:p w14:paraId="2CBCE772" w14:textId="77777777" w:rsidR="00DA7782" w:rsidRPr="007D7234" w:rsidRDefault="00DA7782" w:rsidP="00417B67">
            <w:pPr>
              <w:pStyle w:val="ENoteTableText"/>
              <w:keepNext/>
            </w:pPr>
          </w:p>
        </w:tc>
        <w:tc>
          <w:tcPr>
            <w:tcW w:w="1845" w:type="dxa"/>
            <w:tcBorders>
              <w:top w:val="nil"/>
              <w:bottom w:val="nil"/>
            </w:tcBorders>
          </w:tcPr>
          <w:p w14:paraId="6607CE7D" w14:textId="77777777" w:rsidR="00DA7782" w:rsidRPr="007D7234" w:rsidRDefault="00DA7782" w:rsidP="00417B67">
            <w:pPr>
              <w:pStyle w:val="ENoteTableText"/>
              <w:keepNext/>
            </w:pPr>
          </w:p>
        </w:tc>
        <w:tc>
          <w:tcPr>
            <w:tcW w:w="1423" w:type="dxa"/>
            <w:tcBorders>
              <w:top w:val="nil"/>
              <w:bottom w:val="nil"/>
            </w:tcBorders>
          </w:tcPr>
          <w:p w14:paraId="54897597" w14:textId="77777777" w:rsidR="00DA7782" w:rsidRPr="007D7234" w:rsidRDefault="00DA7782" w:rsidP="00417B67">
            <w:pPr>
              <w:pStyle w:val="ENoteTableText"/>
              <w:keepNext/>
            </w:pPr>
          </w:p>
        </w:tc>
      </w:tr>
      <w:tr w:rsidR="00DA7782" w:rsidRPr="007D7234" w14:paraId="07C1F10C" w14:textId="77777777" w:rsidTr="00BE6555">
        <w:trPr>
          <w:cantSplit/>
        </w:trPr>
        <w:tc>
          <w:tcPr>
            <w:tcW w:w="1838" w:type="dxa"/>
            <w:tcBorders>
              <w:top w:val="nil"/>
              <w:bottom w:val="nil"/>
            </w:tcBorders>
          </w:tcPr>
          <w:p w14:paraId="609D1709" w14:textId="77777777" w:rsidR="00DA7782" w:rsidRPr="007D7234" w:rsidRDefault="00DA7782" w:rsidP="00CF1B7C">
            <w:pPr>
              <w:pStyle w:val="ENoteTTi"/>
            </w:pPr>
            <w:r w:rsidRPr="007D7234">
              <w:t>Public Governance and Resources Legislation Amendment Act (No.</w:t>
            </w:r>
            <w:r w:rsidR="000E491B" w:rsidRPr="007D7234">
              <w:t> </w:t>
            </w:r>
            <w:r w:rsidRPr="007D7234">
              <w:t>1) 2015</w:t>
            </w:r>
          </w:p>
        </w:tc>
        <w:tc>
          <w:tcPr>
            <w:tcW w:w="992" w:type="dxa"/>
            <w:tcBorders>
              <w:top w:val="nil"/>
              <w:bottom w:val="nil"/>
            </w:tcBorders>
          </w:tcPr>
          <w:p w14:paraId="05898FD6" w14:textId="77777777" w:rsidR="00DA7782" w:rsidRPr="007D7234" w:rsidRDefault="00DA7782" w:rsidP="00417B67">
            <w:pPr>
              <w:pStyle w:val="ENoteTableText"/>
              <w:keepNext/>
            </w:pPr>
            <w:r w:rsidRPr="007D7234">
              <w:t>36, 2015</w:t>
            </w:r>
          </w:p>
        </w:tc>
        <w:tc>
          <w:tcPr>
            <w:tcW w:w="993" w:type="dxa"/>
            <w:tcBorders>
              <w:top w:val="nil"/>
              <w:bottom w:val="nil"/>
            </w:tcBorders>
          </w:tcPr>
          <w:p w14:paraId="095FB6DF" w14:textId="77777777" w:rsidR="00DA7782" w:rsidRPr="007D7234" w:rsidRDefault="00DA7782" w:rsidP="00417B67">
            <w:pPr>
              <w:pStyle w:val="ENoteTableText"/>
              <w:keepNext/>
            </w:pPr>
            <w:r w:rsidRPr="007D7234">
              <w:t>13 Apr 2015</w:t>
            </w:r>
          </w:p>
        </w:tc>
        <w:tc>
          <w:tcPr>
            <w:tcW w:w="1845" w:type="dxa"/>
            <w:tcBorders>
              <w:top w:val="nil"/>
              <w:bottom w:val="nil"/>
            </w:tcBorders>
          </w:tcPr>
          <w:p w14:paraId="37F75058" w14:textId="77777777" w:rsidR="00DA7782" w:rsidRPr="007D7234" w:rsidRDefault="00DA7782" w:rsidP="00417B67">
            <w:pPr>
              <w:pStyle w:val="ENoteTableText"/>
              <w:keepNext/>
            </w:pPr>
            <w:r w:rsidRPr="007D7234">
              <w:t>Sch 2 (</w:t>
            </w:r>
            <w:r w:rsidR="008C7E48" w:rsidRPr="007D7234">
              <w:t>items 7</w:t>
            </w:r>
            <w:r w:rsidR="00E74030" w:rsidRPr="007D7234">
              <w:rPr>
                <w:szCs w:val="16"/>
              </w:rPr>
              <w:t>–</w:t>
            </w:r>
            <w:r w:rsidR="00E74030" w:rsidRPr="007D7234">
              <w:t>9</w:t>
            </w:r>
            <w:r w:rsidRPr="007D7234">
              <w:t>) and Sch 7: 14 Apr 2015 (s</w:t>
            </w:r>
            <w:r w:rsidR="00130844" w:rsidRPr="007D7234">
              <w:t> </w:t>
            </w:r>
            <w:r w:rsidRPr="007D7234">
              <w:t>2)</w:t>
            </w:r>
          </w:p>
        </w:tc>
        <w:tc>
          <w:tcPr>
            <w:tcW w:w="1423" w:type="dxa"/>
            <w:tcBorders>
              <w:top w:val="nil"/>
              <w:bottom w:val="nil"/>
            </w:tcBorders>
          </w:tcPr>
          <w:p w14:paraId="25D216D0" w14:textId="77777777" w:rsidR="00DA7782" w:rsidRPr="007D7234" w:rsidRDefault="00DA7782" w:rsidP="00417B67">
            <w:pPr>
              <w:pStyle w:val="ENoteTableText"/>
              <w:keepNext/>
            </w:pPr>
            <w:r w:rsidRPr="007D7234">
              <w:t>Sch 7</w:t>
            </w:r>
          </w:p>
        </w:tc>
      </w:tr>
      <w:tr w:rsidR="000B6571" w:rsidRPr="007D7234" w14:paraId="1E30278A" w14:textId="77777777" w:rsidTr="00BE6555">
        <w:trPr>
          <w:cantSplit/>
        </w:trPr>
        <w:tc>
          <w:tcPr>
            <w:tcW w:w="1838" w:type="dxa"/>
            <w:tcBorders>
              <w:top w:val="nil"/>
              <w:bottom w:val="nil"/>
            </w:tcBorders>
          </w:tcPr>
          <w:p w14:paraId="364917C7" w14:textId="77777777" w:rsidR="000B6571" w:rsidRPr="007D7234" w:rsidRDefault="000B6571" w:rsidP="00CF1B7C">
            <w:pPr>
              <w:pStyle w:val="ENoteTTIndentHeadingSub"/>
            </w:pPr>
            <w:r w:rsidRPr="007D7234">
              <w:t>as amended by</w:t>
            </w:r>
          </w:p>
        </w:tc>
        <w:tc>
          <w:tcPr>
            <w:tcW w:w="992" w:type="dxa"/>
            <w:tcBorders>
              <w:top w:val="nil"/>
              <w:bottom w:val="nil"/>
            </w:tcBorders>
          </w:tcPr>
          <w:p w14:paraId="2D21EC89" w14:textId="77777777" w:rsidR="000B6571" w:rsidRPr="007D7234" w:rsidRDefault="000B6571" w:rsidP="00417B67">
            <w:pPr>
              <w:pStyle w:val="ENoteTableText"/>
              <w:keepNext/>
            </w:pPr>
          </w:p>
        </w:tc>
        <w:tc>
          <w:tcPr>
            <w:tcW w:w="993" w:type="dxa"/>
            <w:tcBorders>
              <w:top w:val="nil"/>
              <w:bottom w:val="nil"/>
            </w:tcBorders>
          </w:tcPr>
          <w:p w14:paraId="097C02F0" w14:textId="77777777" w:rsidR="000B6571" w:rsidRPr="007D7234" w:rsidRDefault="000B6571" w:rsidP="00417B67">
            <w:pPr>
              <w:pStyle w:val="ENoteTableText"/>
              <w:keepNext/>
            </w:pPr>
          </w:p>
        </w:tc>
        <w:tc>
          <w:tcPr>
            <w:tcW w:w="1845" w:type="dxa"/>
            <w:tcBorders>
              <w:top w:val="nil"/>
              <w:bottom w:val="nil"/>
            </w:tcBorders>
          </w:tcPr>
          <w:p w14:paraId="75896961" w14:textId="77777777" w:rsidR="000B6571" w:rsidRPr="007D7234" w:rsidRDefault="000B6571" w:rsidP="00417B67">
            <w:pPr>
              <w:pStyle w:val="ENoteTableText"/>
              <w:keepNext/>
            </w:pPr>
          </w:p>
        </w:tc>
        <w:tc>
          <w:tcPr>
            <w:tcW w:w="1423" w:type="dxa"/>
            <w:tcBorders>
              <w:top w:val="nil"/>
              <w:bottom w:val="nil"/>
            </w:tcBorders>
          </w:tcPr>
          <w:p w14:paraId="339CB749" w14:textId="77777777" w:rsidR="000B6571" w:rsidRPr="007D7234" w:rsidRDefault="000B6571" w:rsidP="00417B67">
            <w:pPr>
              <w:pStyle w:val="ENoteTableText"/>
              <w:keepNext/>
            </w:pPr>
          </w:p>
        </w:tc>
      </w:tr>
      <w:tr w:rsidR="000B6571" w:rsidRPr="007D7234" w14:paraId="5570B0A0" w14:textId="77777777" w:rsidTr="00BE6555">
        <w:trPr>
          <w:cantSplit/>
        </w:trPr>
        <w:tc>
          <w:tcPr>
            <w:tcW w:w="1838" w:type="dxa"/>
            <w:tcBorders>
              <w:top w:val="nil"/>
              <w:bottom w:val="nil"/>
            </w:tcBorders>
          </w:tcPr>
          <w:p w14:paraId="38699F91" w14:textId="77777777" w:rsidR="000B6571" w:rsidRPr="007D7234" w:rsidRDefault="000B6571" w:rsidP="00CF1B7C">
            <w:pPr>
              <w:pStyle w:val="ENoteTTiSub"/>
            </w:pPr>
            <w:r w:rsidRPr="007D7234">
              <w:t>Acts and Instruments (Framework Reform) (Consequential Provisions) Act 2015</w:t>
            </w:r>
          </w:p>
        </w:tc>
        <w:tc>
          <w:tcPr>
            <w:tcW w:w="992" w:type="dxa"/>
            <w:tcBorders>
              <w:top w:val="nil"/>
              <w:bottom w:val="nil"/>
            </w:tcBorders>
          </w:tcPr>
          <w:p w14:paraId="471B4DA0" w14:textId="77777777" w:rsidR="000B6571" w:rsidRPr="007D7234" w:rsidRDefault="000B6571" w:rsidP="00417B67">
            <w:pPr>
              <w:pStyle w:val="ENoteTableText"/>
              <w:keepNext/>
            </w:pPr>
            <w:r w:rsidRPr="007D7234">
              <w:t>126, 2015</w:t>
            </w:r>
          </w:p>
        </w:tc>
        <w:tc>
          <w:tcPr>
            <w:tcW w:w="993" w:type="dxa"/>
            <w:tcBorders>
              <w:top w:val="nil"/>
              <w:bottom w:val="nil"/>
            </w:tcBorders>
          </w:tcPr>
          <w:p w14:paraId="7D7DC5B1" w14:textId="77777777" w:rsidR="000B6571" w:rsidRPr="007D7234" w:rsidRDefault="000B6571" w:rsidP="00417B67">
            <w:pPr>
              <w:pStyle w:val="ENoteTableText"/>
              <w:keepNext/>
            </w:pPr>
            <w:r w:rsidRPr="007D7234">
              <w:t>10 Sept 2015</w:t>
            </w:r>
          </w:p>
        </w:tc>
        <w:tc>
          <w:tcPr>
            <w:tcW w:w="1845" w:type="dxa"/>
            <w:tcBorders>
              <w:top w:val="nil"/>
              <w:bottom w:val="nil"/>
            </w:tcBorders>
          </w:tcPr>
          <w:p w14:paraId="5D161DF2" w14:textId="77777777" w:rsidR="000B6571" w:rsidRPr="007D7234" w:rsidRDefault="000B6571" w:rsidP="00417B67">
            <w:pPr>
              <w:pStyle w:val="ENoteTableText"/>
              <w:keepNext/>
            </w:pPr>
            <w:r w:rsidRPr="007D7234">
              <w:t>Sch 1 (</w:t>
            </w:r>
            <w:r w:rsidR="00E317DD" w:rsidRPr="007D7234">
              <w:t>item 4</w:t>
            </w:r>
            <w:r w:rsidRPr="007D7234">
              <w:t xml:space="preserve">86): </w:t>
            </w:r>
            <w:r w:rsidR="00787E78" w:rsidRPr="007D7234">
              <w:t xml:space="preserve">5 Mar 2016 </w:t>
            </w:r>
            <w:r w:rsidRPr="007D7234">
              <w:t xml:space="preserve">(s 2(1) </w:t>
            </w:r>
            <w:r w:rsidR="00686BB3" w:rsidRPr="007D7234">
              <w:t>item 2</w:t>
            </w:r>
            <w:r w:rsidR="003C58D1" w:rsidRPr="007D7234">
              <w:t>)</w:t>
            </w:r>
          </w:p>
        </w:tc>
        <w:tc>
          <w:tcPr>
            <w:tcW w:w="1423" w:type="dxa"/>
            <w:tcBorders>
              <w:top w:val="nil"/>
              <w:bottom w:val="nil"/>
            </w:tcBorders>
          </w:tcPr>
          <w:p w14:paraId="3487B67D" w14:textId="77777777" w:rsidR="000B6571" w:rsidRPr="007D7234" w:rsidRDefault="000B6571" w:rsidP="00417B67">
            <w:pPr>
              <w:pStyle w:val="ENoteTableText"/>
              <w:keepNext/>
            </w:pPr>
            <w:r w:rsidRPr="007D7234">
              <w:t>—</w:t>
            </w:r>
          </w:p>
        </w:tc>
      </w:tr>
      <w:tr w:rsidR="000B6571" w:rsidRPr="007D7234" w14:paraId="61E24416" w14:textId="77777777" w:rsidTr="00BE6555">
        <w:trPr>
          <w:cantSplit/>
        </w:trPr>
        <w:tc>
          <w:tcPr>
            <w:tcW w:w="1838" w:type="dxa"/>
            <w:tcBorders>
              <w:top w:val="nil"/>
              <w:bottom w:val="single" w:sz="4" w:space="0" w:color="auto"/>
            </w:tcBorders>
          </w:tcPr>
          <w:p w14:paraId="5F34D472" w14:textId="77777777" w:rsidR="000B6571" w:rsidRPr="007D7234" w:rsidRDefault="000B6571" w:rsidP="006B38A4">
            <w:pPr>
              <w:pStyle w:val="ENoteTTi"/>
              <w:keepNext w:val="0"/>
            </w:pPr>
            <w:r w:rsidRPr="007D7234">
              <w:t>Acts and Instruments (Framework Reform) (Consequential Provisions) Act 2015</w:t>
            </w:r>
          </w:p>
        </w:tc>
        <w:tc>
          <w:tcPr>
            <w:tcW w:w="992" w:type="dxa"/>
            <w:tcBorders>
              <w:top w:val="nil"/>
              <w:bottom w:val="single" w:sz="4" w:space="0" w:color="auto"/>
            </w:tcBorders>
          </w:tcPr>
          <w:p w14:paraId="08C70FF4" w14:textId="77777777" w:rsidR="000B6571" w:rsidRPr="007D7234" w:rsidRDefault="000B6571" w:rsidP="00417B67">
            <w:pPr>
              <w:pStyle w:val="ENoteTableText"/>
              <w:keepNext/>
            </w:pPr>
            <w:r w:rsidRPr="007D7234">
              <w:t>126, 2015</w:t>
            </w:r>
          </w:p>
        </w:tc>
        <w:tc>
          <w:tcPr>
            <w:tcW w:w="993" w:type="dxa"/>
            <w:tcBorders>
              <w:top w:val="nil"/>
              <w:bottom w:val="single" w:sz="4" w:space="0" w:color="auto"/>
            </w:tcBorders>
          </w:tcPr>
          <w:p w14:paraId="57BBC4C1" w14:textId="77777777" w:rsidR="000B6571" w:rsidRPr="007D7234" w:rsidRDefault="000B6571" w:rsidP="00417B67">
            <w:pPr>
              <w:pStyle w:val="ENoteTableText"/>
              <w:keepNext/>
            </w:pPr>
            <w:r w:rsidRPr="007D7234">
              <w:t>10 Sept 2015</w:t>
            </w:r>
          </w:p>
        </w:tc>
        <w:tc>
          <w:tcPr>
            <w:tcW w:w="1845" w:type="dxa"/>
            <w:tcBorders>
              <w:top w:val="nil"/>
              <w:bottom w:val="single" w:sz="4" w:space="0" w:color="auto"/>
            </w:tcBorders>
          </w:tcPr>
          <w:p w14:paraId="5977F408" w14:textId="77777777" w:rsidR="000B6571" w:rsidRPr="007D7234" w:rsidRDefault="000B6571" w:rsidP="002440A4">
            <w:pPr>
              <w:pStyle w:val="ENoteTableText"/>
              <w:keepNext/>
            </w:pPr>
            <w:r w:rsidRPr="007D7234">
              <w:t>Sch 1 (</w:t>
            </w:r>
            <w:r w:rsidR="00E317DD" w:rsidRPr="007D7234">
              <w:t>item 4</w:t>
            </w:r>
            <w:r w:rsidRPr="007D7234">
              <w:t xml:space="preserve">95): </w:t>
            </w:r>
            <w:r w:rsidR="007B7D7B" w:rsidRPr="007D7234">
              <w:t xml:space="preserve">5 Mar 2015 </w:t>
            </w:r>
            <w:r w:rsidRPr="007D7234">
              <w:t xml:space="preserve">(s 2(1) </w:t>
            </w:r>
            <w:r w:rsidR="00686BB3" w:rsidRPr="007D7234">
              <w:t>item 2</w:t>
            </w:r>
            <w:r w:rsidRPr="007D7234">
              <w:t>)</w:t>
            </w:r>
          </w:p>
        </w:tc>
        <w:tc>
          <w:tcPr>
            <w:tcW w:w="1423" w:type="dxa"/>
            <w:tcBorders>
              <w:top w:val="nil"/>
              <w:bottom w:val="single" w:sz="4" w:space="0" w:color="auto"/>
            </w:tcBorders>
          </w:tcPr>
          <w:p w14:paraId="69D9C187" w14:textId="77777777" w:rsidR="000B6571" w:rsidRPr="007D7234" w:rsidRDefault="000B6571" w:rsidP="00417B67">
            <w:pPr>
              <w:pStyle w:val="ENoteTableText"/>
              <w:keepNext/>
            </w:pPr>
            <w:r w:rsidRPr="007D7234">
              <w:t>—</w:t>
            </w:r>
          </w:p>
        </w:tc>
      </w:tr>
      <w:tr w:rsidR="00536F99" w:rsidRPr="007D7234" w14:paraId="48D456BD" w14:textId="77777777" w:rsidTr="00BE6555">
        <w:trPr>
          <w:cantSplit/>
        </w:trPr>
        <w:tc>
          <w:tcPr>
            <w:tcW w:w="1838" w:type="dxa"/>
            <w:tcBorders>
              <w:top w:val="single" w:sz="4" w:space="0" w:color="auto"/>
              <w:bottom w:val="single" w:sz="4" w:space="0" w:color="auto"/>
            </w:tcBorders>
          </w:tcPr>
          <w:p w14:paraId="405AFD59" w14:textId="77777777" w:rsidR="00536F99" w:rsidRPr="007D7234" w:rsidRDefault="00536F99" w:rsidP="00417B67">
            <w:pPr>
              <w:pStyle w:val="ENoteTableText"/>
            </w:pPr>
            <w:r w:rsidRPr="007D7234">
              <w:rPr>
                <w:szCs w:val="16"/>
              </w:rPr>
              <w:t>National Security Legislation Amendment Act (No.</w:t>
            </w:r>
            <w:r w:rsidR="000E491B" w:rsidRPr="007D7234">
              <w:rPr>
                <w:szCs w:val="16"/>
              </w:rPr>
              <w:t> </w:t>
            </w:r>
            <w:r w:rsidRPr="007D7234">
              <w:rPr>
                <w:szCs w:val="16"/>
              </w:rPr>
              <w:t>1) 2014</w:t>
            </w:r>
          </w:p>
        </w:tc>
        <w:tc>
          <w:tcPr>
            <w:tcW w:w="992" w:type="dxa"/>
            <w:tcBorders>
              <w:top w:val="single" w:sz="4" w:space="0" w:color="auto"/>
              <w:bottom w:val="single" w:sz="4" w:space="0" w:color="auto"/>
            </w:tcBorders>
          </w:tcPr>
          <w:p w14:paraId="7DB614BF" w14:textId="77777777" w:rsidR="00536F99" w:rsidRPr="007D7234" w:rsidRDefault="00536F99" w:rsidP="00417B67">
            <w:pPr>
              <w:pStyle w:val="ENoteTableText"/>
              <w:keepNext/>
            </w:pPr>
            <w:r w:rsidRPr="007D7234">
              <w:rPr>
                <w:szCs w:val="16"/>
              </w:rPr>
              <w:t>108, 2014</w:t>
            </w:r>
          </w:p>
        </w:tc>
        <w:tc>
          <w:tcPr>
            <w:tcW w:w="993" w:type="dxa"/>
            <w:tcBorders>
              <w:top w:val="single" w:sz="4" w:space="0" w:color="auto"/>
              <w:bottom w:val="single" w:sz="4" w:space="0" w:color="auto"/>
            </w:tcBorders>
          </w:tcPr>
          <w:p w14:paraId="4D46E649" w14:textId="77777777" w:rsidR="00536F99" w:rsidRPr="007D7234" w:rsidRDefault="00536F99" w:rsidP="00417B67">
            <w:pPr>
              <w:pStyle w:val="ENoteTableText"/>
              <w:keepNext/>
            </w:pPr>
            <w:r w:rsidRPr="007D7234">
              <w:rPr>
                <w:szCs w:val="16"/>
              </w:rPr>
              <w:t>2 Oct 2014</w:t>
            </w:r>
          </w:p>
        </w:tc>
        <w:tc>
          <w:tcPr>
            <w:tcW w:w="1845" w:type="dxa"/>
            <w:tcBorders>
              <w:top w:val="single" w:sz="4" w:space="0" w:color="auto"/>
              <w:bottom w:val="single" w:sz="4" w:space="0" w:color="auto"/>
            </w:tcBorders>
          </w:tcPr>
          <w:p w14:paraId="33FD64F3" w14:textId="77777777" w:rsidR="00536F99" w:rsidRPr="007D7234" w:rsidRDefault="00536F99" w:rsidP="00417B67">
            <w:pPr>
              <w:pStyle w:val="ENoteTableText"/>
              <w:keepNext/>
            </w:pPr>
            <w:r w:rsidRPr="007D7234">
              <w:rPr>
                <w:szCs w:val="16"/>
              </w:rPr>
              <w:t>Sch 7 (</w:t>
            </w:r>
            <w:r w:rsidR="00686BB3" w:rsidRPr="007D7234">
              <w:rPr>
                <w:szCs w:val="16"/>
              </w:rPr>
              <w:t>items 1</w:t>
            </w:r>
            <w:r w:rsidRPr="007D7234">
              <w:rPr>
                <w:szCs w:val="16"/>
              </w:rPr>
              <w:t>03–110</w:t>
            </w:r>
            <w:r w:rsidR="00392E5D" w:rsidRPr="007D7234">
              <w:rPr>
                <w:szCs w:val="16"/>
              </w:rPr>
              <w:t>,</w:t>
            </w:r>
            <w:r w:rsidR="00E74030" w:rsidRPr="007D7234">
              <w:rPr>
                <w:szCs w:val="16"/>
              </w:rPr>
              <w:t xml:space="preserve"> 144, 145): 3 Oct 2014 (s </w:t>
            </w:r>
            <w:r w:rsidRPr="007D7234">
              <w:rPr>
                <w:szCs w:val="16"/>
              </w:rPr>
              <w:t>2(1) items</w:t>
            </w:r>
            <w:r w:rsidR="000E491B" w:rsidRPr="007D7234">
              <w:rPr>
                <w:szCs w:val="16"/>
              </w:rPr>
              <w:t> </w:t>
            </w:r>
            <w:r w:rsidRPr="007D7234">
              <w:rPr>
                <w:szCs w:val="16"/>
              </w:rPr>
              <w:t>3, 5)</w:t>
            </w:r>
          </w:p>
        </w:tc>
        <w:tc>
          <w:tcPr>
            <w:tcW w:w="1423" w:type="dxa"/>
            <w:tcBorders>
              <w:top w:val="single" w:sz="4" w:space="0" w:color="auto"/>
              <w:bottom w:val="single" w:sz="4" w:space="0" w:color="auto"/>
            </w:tcBorders>
          </w:tcPr>
          <w:p w14:paraId="1B167D5F" w14:textId="77777777" w:rsidR="00536F99" w:rsidRPr="007D7234" w:rsidRDefault="00536F99" w:rsidP="00417B67">
            <w:pPr>
              <w:pStyle w:val="ENoteTableText"/>
              <w:keepNext/>
            </w:pPr>
            <w:r w:rsidRPr="007D7234">
              <w:rPr>
                <w:szCs w:val="16"/>
              </w:rPr>
              <w:t>Sch 7 (</w:t>
            </w:r>
            <w:r w:rsidR="00686BB3" w:rsidRPr="007D7234">
              <w:rPr>
                <w:szCs w:val="16"/>
              </w:rPr>
              <w:t>items 1</w:t>
            </w:r>
            <w:r w:rsidRPr="007D7234">
              <w:rPr>
                <w:szCs w:val="16"/>
              </w:rPr>
              <w:t>44, 145)</w:t>
            </w:r>
          </w:p>
        </w:tc>
      </w:tr>
      <w:tr w:rsidR="00BE1D6E" w:rsidRPr="007D7234" w14:paraId="3BE2A431" w14:textId="77777777" w:rsidTr="00BE6555">
        <w:trPr>
          <w:cantSplit/>
        </w:trPr>
        <w:tc>
          <w:tcPr>
            <w:tcW w:w="1838" w:type="dxa"/>
            <w:tcBorders>
              <w:top w:val="single" w:sz="4" w:space="0" w:color="auto"/>
              <w:bottom w:val="nil"/>
            </w:tcBorders>
          </w:tcPr>
          <w:p w14:paraId="15107777" w14:textId="77777777" w:rsidR="00BE1D6E" w:rsidRPr="007D7234" w:rsidRDefault="001C053C" w:rsidP="003D1A3A">
            <w:pPr>
              <w:pStyle w:val="ENoteTableText"/>
              <w:rPr>
                <w:szCs w:val="16"/>
              </w:rPr>
            </w:pPr>
            <w:r w:rsidRPr="007D7234">
              <w:rPr>
                <w:szCs w:val="16"/>
              </w:rPr>
              <w:lastRenderedPageBreak/>
              <w:t>Albury</w:t>
            </w:r>
            <w:r w:rsidR="007D7234">
              <w:rPr>
                <w:szCs w:val="16"/>
              </w:rPr>
              <w:noBreakHyphen/>
            </w:r>
            <w:r w:rsidRPr="007D7234">
              <w:rPr>
                <w:szCs w:val="16"/>
              </w:rPr>
              <w:t>Wodonga Development Corporation (Abolition) Act 2014</w:t>
            </w:r>
          </w:p>
        </w:tc>
        <w:tc>
          <w:tcPr>
            <w:tcW w:w="992" w:type="dxa"/>
            <w:tcBorders>
              <w:top w:val="single" w:sz="4" w:space="0" w:color="auto"/>
              <w:bottom w:val="nil"/>
            </w:tcBorders>
          </w:tcPr>
          <w:p w14:paraId="33C3CBCD" w14:textId="77777777" w:rsidR="00BE1D6E" w:rsidRPr="007D7234" w:rsidRDefault="001C053C" w:rsidP="00D16ED6">
            <w:pPr>
              <w:pStyle w:val="ENoteTableText"/>
              <w:keepNext/>
              <w:rPr>
                <w:szCs w:val="16"/>
              </w:rPr>
            </w:pPr>
            <w:r w:rsidRPr="007D7234">
              <w:rPr>
                <w:szCs w:val="16"/>
              </w:rPr>
              <w:t>117, 2014</w:t>
            </w:r>
          </w:p>
        </w:tc>
        <w:tc>
          <w:tcPr>
            <w:tcW w:w="993" w:type="dxa"/>
            <w:tcBorders>
              <w:top w:val="single" w:sz="4" w:space="0" w:color="auto"/>
              <w:bottom w:val="nil"/>
            </w:tcBorders>
          </w:tcPr>
          <w:p w14:paraId="796E3A75" w14:textId="77777777" w:rsidR="00BE1D6E" w:rsidRPr="007D7234" w:rsidRDefault="001C053C" w:rsidP="00D16ED6">
            <w:pPr>
              <w:pStyle w:val="ENoteTableText"/>
              <w:keepNext/>
              <w:rPr>
                <w:szCs w:val="16"/>
              </w:rPr>
            </w:pPr>
            <w:r w:rsidRPr="007D7234">
              <w:rPr>
                <w:szCs w:val="16"/>
              </w:rPr>
              <w:t>11 Nov 2014</w:t>
            </w:r>
          </w:p>
        </w:tc>
        <w:tc>
          <w:tcPr>
            <w:tcW w:w="1845" w:type="dxa"/>
            <w:tcBorders>
              <w:top w:val="single" w:sz="4" w:space="0" w:color="auto"/>
              <w:bottom w:val="nil"/>
            </w:tcBorders>
          </w:tcPr>
          <w:p w14:paraId="14C5832F" w14:textId="77777777" w:rsidR="00BE1D6E" w:rsidRPr="007D7234" w:rsidRDefault="001C053C" w:rsidP="00D16ED6">
            <w:pPr>
              <w:pStyle w:val="ENoteTableText"/>
              <w:keepNext/>
              <w:rPr>
                <w:szCs w:val="16"/>
              </w:rPr>
            </w:pPr>
            <w:r w:rsidRPr="007D7234">
              <w:rPr>
                <w:szCs w:val="16"/>
              </w:rPr>
              <w:t>Sch 1 (</w:t>
            </w:r>
            <w:r w:rsidR="00D75551" w:rsidRPr="007D7234">
              <w:rPr>
                <w:szCs w:val="16"/>
              </w:rPr>
              <w:t>items 2</w:t>
            </w:r>
            <w:r w:rsidRPr="007D7234">
              <w:rPr>
                <w:szCs w:val="16"/>
              </w:rPr>
              <w:t>, 8</w:t>
            </w:r>
            <w:r w:rsidR="009F64A4" w:rsidRPr="007D7234">
              <w:rPr>
                <w:szCs w:val="16"/>
              </w:rPr>
              <w:t>–</w:t>
            </w:r>
            <w:r w:rsidRPr="007D7234">
              <w:rPr>
                <w:szCs w:val="16"/>
              </w:rPr>
              <w:t>25): 1</w:t>
            </w:r>
            <w:r w:rsidR="006D488B" w:rsidRPr="007D7234">
              <w:rPr>
                <w:szCs w:val="16"/>
              </w:rPr>
              <w:t> </w:t>
            </w:r>
            <w:r w:rsidRPr="007D7234">
              <w:rPr>
                <w:szCs w:val="16"/>
              </w:rPr>
              <w:t xml:space="preserve">Jan 2015 (s </w:t>
            </w:r>
            <w:r w:rsidR="001C32DC" w:rsidRPr="007D7234">
              <w:rPr>
                <w:szCs w:val="16"/>
              </w:rPr>
              <w:t>2</w:t>
            </w:r>
            <w:r w:rsidRPr="007D7234">
              <w:rPr>
                <w:szCs w:val="16"/>
              </w:rPr>
              <w:t xml:space="preserve">(1) </w:t>
            </w:r>
            <w:r w:rsidR="00686BB3" w:rsidRPr="007D7234">
              <w:rPr>
                <w:szCs w:val="16"/>
              </w:rPr>
              <w:t>item 2</w:t>
            </w:r>
            <w:r w:rsidRPr="007D7234">
              <w:rPr>
                <w:szCs w:val="16"/>
              </w:rPr>
              <w:t>)</w:t>
            </w:r>
          </w:p>
        </w:tc>
        <w:tc>
          <w:tcPr>
            <w:tcW w:w="1423" w:type="dxa"/>
            <w:tcBorders>
              <w:top w:val="single" w:sz="4" w:space="0" w:color="auto"/>
              <w:bottom w:val="nil"/>
            </w:tcBorders>
          </w:tcPr>
          <w:p w14:paraId="78464C1B" w14:textId="77777777" w:rsidR="00BE1D6E" w:rsidRPr="007D7234" w:rsidRDefault="001C053C" w:rsidP="00D16ED6">
            <w:pPr>
              <w:pStyle w:val="ENoteTableText"/>
              <w:keepNext/>
              <w:rPr>
                <w:szCs w:val="16"/>
              </w:rPr>
            </w:pPr>
            <w:r w:rsidRPr="007D7234">
              <w:rPr>
                <w:szCs w:val="16"/>
              </w:rPr>
              <w:t>Sch 1 (</w:t>
            </w:r>
            <w:r w:rsidR="00402204" w:rsidRPr="007D7234">
              <w:rPr>
                <w:szCs w:val="16"/>
              </w:rPr>
              <w:t>items 8</w:t>
            </w:r>
            <w:r w:rsidR="009F64A4" w:rsidRPr="007D7234">
              <w:rPr>
                <w:szCs w:val="16"/>
              </w:rPr>
              <w:t>–</w:t>
            </w:r>
            <w:r w:rsidRPr="007D7234">
              <w:rPr>
                <w:szCs w:val="16"/>
              </w:rPr>
              <w:t>25)</w:t>
            </w:r>
          </w:p>
        </w:tc>
      </w:tr>
      <w:tr w:rsidR="00066446" w:rsidRPr="007D7234" w14:paraId="751D16E0" w14:textId="77777777" w:rsidTr="00BE6555">
        <w:trPr>
          <w:cantSplit/>
        </w:trPr>
        <w:tc>
          <w:tcPr>
            <w:tcW w:w="1838" w:type="dxa"/>
            <w:tcBorders>
              <w:top w:val="nil"/>
              <w:bottom w:val="nil"/>
            </w:tcBorders>
          </w:tcPr>
          <w:p w14:paraId="00C1B35D" w14:textId="77777777" w:rsidR="00066446" w:rsidRPr="007D7234" w:rsidRDefault="00066446" w:rsidP="00CF1B7C">
            <w:pPr>
              <w:pStyle w:val="ENoteTTIndentHeading"/>
              <w:rPr>
                <w:rFonts w:eastAsiaTheme="minorHAnsi"/>
              </w:rPr>
            </w:pPr>
            <w:r w:rsidRPr="007D7234">
              <w:t>as amended by</w:t>
            </w:r>
          </w:p>
        </w:tc>
        <w:tc>
          <w:tcPr>
            <w:tcW w:w="992" w:type="dxa"/>
            <w:tcBorders>
              <w:top w:val="nil"/>
              <w:bottom w:val="nil"/>
            </w:tcBorders>
          </w:tcPr>
          <w:p w14:paraId="220A95CF" w14:textId="77777777" w:rsidR="00066446" w:rsidRPr="007D7234" w:rsidRDefault="00066446" w:rsidP="00727E5A">
            <w:pPr>
              <w:pStyle w:val="ENoteTableText"/>
            </w:pPr>
          </w:p>
        </w:tc>
        <w:tc>
          <w:tcPr>
            <w:tcW w:w="993" w:type="dxa"/>
            <w:tcBorders>
              <w:top w:val="nil"/>
              <w:bottom w:val="nil"/>
            </w:tcBorders>
          </w:tcPr>
          <w:p w14:paraId="0B21E153" w14:textId="77777777" w:rsidR="00066446" w:rsidRPr="007D7234" w:rsidRDefault="00066446" w:rsidP="00727E5A">
            <w:pPr>
              <w:pStyle w:val="ENoteTableText"/>
            </w:pPr>
          </w:p>
        </w:tc>
        <w:tc>
          <w:tcPr>
            <w:tcW w:w="1845" w:type="dxa"/>
            <w:tcBorders>
              <w:top w:val="nil"/>
              <w:bottom w:val="nil"/>
            </w:tcBorders>
          </w:tcPr>
          <w:p w14:paraId="2DCDD1D5" w14:textId="77777777" w:rsidR="00066446" w:rsidRPr="007D7234" w:rsidRDefault="00066446" w:rsidP="00727E5A">
            <w:pPr>
              <w:pStyle w:val="ENoteTableText"/>
            </w:pPr>
          </w:p>
        </w:tc>
        <w:tc>
          <w:tcPr>
            <w:tcW w:w="1423" w:type="dxa"/>
            <w:tcBorders>
              <w:top w:val="nil"/>
              <w:bottom w:val="nil"/>
            </w:tcBorders>
          </w:tcPr>
          <w:p w14:paraId="4BF79BB4" w14:textId="77777777" w:rsidR="00066446" w:rsidRPr="007D7234" w:rsidRDefault="00066446" w:rsidP="00727E5A">
            <w:pPr>
              <w:pStyle w:val="ENoteTableText"/>
            </w:pPr>
          </w:p>
        </w:tc>
      </w:tr>
      <w:tr w:rsidR="00066446" w:rsidRPr="007D7234" w14:paraId="1C79871A" w14:textId="77777777" w:rsidTr="00BE6555">
        <w:trPr>
          <w:cantSplit/>
        </w:trPr>
        <w:tc>
          <w:tcPr>
            <w:tcW w:w="1838" w:type="dxa"/>
            <w:tcBorders>
              <w:top w:val="nil"/>
              <w:bottom w:val="single" w:sz="4" w:space="0" w:color="auto"/>
            </w:tcBorders>
          </w:tcPr>
          <w:p w14:paraId="780386A8" w14:textId="77777777" w:rsidR="00066446" w:rsidRPr="007D7234" w:rsidRDefault="00066446" w:rsidP="00CF1B7C">
            <w:pPr>
              <w:pStyle w:val="ENoteTTi"/>
              <w:rPr>
                <w:kern w:val="28"/>
              </w:rPr>
            </w:pPr>
            <w:r w:rsidRPr="007D7234">
              <w:t>Acts and Instruments (Framework Reform) (Consequential Provisions) Act 2015</w:t>
            </w:r>
          </w:p>
        </w:tc>
        <w:tc>
          <w:tcPr>
            <w:tcW w:w="992" w:type="dxa"/>
            <w:tcBorders>
              <w:top w:val="nil"/>
              <w:bottom w:val="single" w:sz="4" w:space="0" w:color="auto"/>
            </w:tcBorders>
          </w:tcPr>
          <w:p w14:paraId="3A51E1D4" w14:textId="77777777" w:rsidR="00066446" w:rsidRPr="007D7234" w:rsidRDefault="00066446" w:rsidP="00727E5A">
            <w:pPr>
              <w:pStyle w:val="ENoteTableText"/>
            </w:pPr>
            <w:r w:rsidRPr="007D7234">
              <w:t>126, 2015</w:t>
            </w:r>
          </w:p>
        </w:tc>
        <w:tc>
          <w:tcPr>
            <w:tcW w:w="993" w:type="dxa"/>
            <w:tcBorders>
              <w:top w:val="nil"/>
              <w:bottom w:val="single" w:sz="4" w:space="0" w:color="auto"/>
            </w:tcBorders>
          </w:tcPr>
          <w:p w14:paraId="72515329" w14:textId="77777777" w:rsidR="00066446" w:rsidRPr="007D7234" w:rsidRDefault="00066446" w:rsidP="00727E5A">
            <w:pPr>
              <w:pStyle w:val="ENoteTableText"/>
            </w:pPr>
            <w:r w:rsidRPr="007D7234">
              <w:t>10 Sept 2015</w:t>
            </w:r>
          </w:p>
        </w:tc>
        <w:tc>
          <w:tcPr>
            <w:tcW w:w="1845" w:type="dxa"/>
            <w:tcBorders>
              <w:top w:val="nil"/>
              <w:bottom w:val="single" w:sz="4" w:space="0" w:color="auto"/>
            </w:tcBorders>
          </w:tcPr>
          <w:p w14:paraId="34F0413C" w14:textId="77777777" w:rsidR="00066446" w:rsidRPr="007D7234" w:rsidRDefault="00066446" w:rsidP="0049505F">
            <w:pPr>
              <w:pStyle w:val="ENoteTableText"/>
            </w:pPr>
            <w:r w:rsidRPr="007D7234">
              <w:t>Sch 1 (</w:t>
            </w:r>
            <w:r w:rsidR="006779CC" w:rsidRPr="007D7234">
              <w:t>item 1</w:t>
            </w:r>
            <w:r w:rsidRPr="007D7234">
              <w:t xml:space="preserve">7): </w:t>
            </w:r>
            <w:r w:rsidR="007C3FD4" w:rsidRPr="007D7234">
              <w:t xml:space="preserve">5 Mar 2016 </w:t>
            </w:r>
            <w:r w:rsidRPr="007D7234">
              <w:t xml:space="preserve">(s 2(1) </w:t>
            </w:r>
            <w:r w:rsidR="00686BB3" w:rsidRPr="007D7234">
              <w:t>item 2</w:t>
            </w:r>
            <w:r w:rsidRPr="007D7234">
              <w:t>)</w:t>
            </w:r>
          </w:p>
        </w:tc>
        <w:tc>
          <w:tcPr>
            <w:tcW w:w="1423" w:type="dxa"/>
            <w:tcBorders>
              <w:top w:val="nil"/>
              <w:bottom w:val="single" w:sz="4" w:space="0" w:color="auto"/>
            </w:tcBorders>
          </w:tcPr>
          <w:p w14:paraId="00035FA9" w14:textId="77777777" w:rsidR="00066446" w:rsidRPr="007D7234" w:rsidRDefault="00066446" w:rsidP="00727E5A">
            <w:pPr>
              <w:pStyle w:val="ENoteTableText"/>
            </w:pPr>
            <w:r w:rsidRPr="007D7234">
              <w:t>—</w:t>
            </w:r>
          </w:p>
        </w:tc>
      </w:tr>
      <w:tr w:rsidR="005909D4" w:rsidRPr="007D7234" w14:paraId="4A7558EF" w14:textId="77777777" w:rsidTr="00BE6555">
        <w:trPr>
          <w:cantSplit/>
        </w:trPr>
        <w:tc>
          <w:tcPr>
            <w:tcW w:w="1838" w:type="dxa"/>
            <w:tcBorders>
              <w:top w:val="single" w:sz="4" w:space="0" w:color="auto"/>
              <w:bottom w:val="single" w:sz="4" w:space="0" w:color="auto"/>
            </w:tcBorders>
          </w:tcPr>
          <w:p w14:paraId="7D40A677" w14:textId="77777777" w:rsidR="005909D4" w:rsidRPr="007D7234" w:rsidRDefault="005909D4" w:rsidP="00301369">
            <w:pPr>
              <w:pStyle w:val="ENoteTableText"/>
              <w:rPr>
                <w:szCs w:val="16"/>
              </w:rPr>
            </w:pPr>
            <w:r w:rsidRPr="007D7234">
              <w:rPr>
                <w:szCs w:val="16"/>
              </w:rPr>
              <w:t>Enhancing Online Safety for Children (Consequential Amendments) Act 2015</w:t>
            </w:r>
          </w:p>
        </w:tc>
        <w:tc>
          <w:tcPr>
            <w:tcW w:w="992" w:type="dxa"/>
            <w:tcBorders>
              <w:top w:val="single" w:sz="4" w:space="0" w:color="auto"/>
              <w:bottom w:val="single" w:sz="4" w:space="0" w:color="auto"/>
            </w:tcBorders>
          </w:tcPr>
          <w:p w14:paraId="343F2FD6" w14:textId="77777777" w:rsidR="005909D4" w:rsidRPr="007D7234" w:rsidRDefault="005909D4" w:rsidP="00301369">
            <w:pPr>
              <w:pStyle w:val="ENoteTableText"/>
              <w:rPr>
                <w:szCs w:val="16"/>
              </w:rPr>
            </w:pPr>
            <w:r w:rsidRPr="007D7234">
              <w:rPr>
                <w:szCs w:val="16"/>
              </w:rPr>
              <w:t>25, 2015</w:t>
            </w:r>
          </w:p>
        </w:tc>
        <w:tc>
          <w:tcPr>
            <w:tcW w:w="993" w:type="dxa"/>
            <w:tcBorders>
              <w:top w:val="single" w:sz="4" w:space="0" w:color="auto"/>
              <w:bottom w:val="single" w:sz="4" w:space="0" w:color="auto"/>
            </w:tcBorders>
          </w:tcPr>
          <w:p w14:paraId="771AE5B4" w14:textId="77777777" w:rsidR="005909D4" w:rsidRPr="007D7234" w:rsidRDefault="005909D4" w:rsidP="00301369">
            <w:pPr>
              <w:pStyle w:val="ENoteTableText"/>
              <w:rPr>
                <w:szCs w:val="16"/>
              </w:rPr>
            </w:pPr>
            <w:r w:rsidRPr="007D7234">
              <w:rPr>
                <w:szCs w:val="16"/>
              </w:rPr>
              <w:t>24 Mar 2015</w:t>
            </w:r>
          </w:p>
        </w:tc>
        <w:tc>
          <w:tcPr>
            <w:tcW w:w="1845" w:type="dxa"/>
            <w:tcBorders>
              <w:top w:val="single" w:sz="4" w:space="0" w:color="auto"/>
              <w:bottom w:val="single" w:sz="4" w:space="0" w:color="auto"/>
            </w:tcBorders>
          </w:tcPr>
          <w:p w14:paraId="5DEB16BC" w14:textId="77777777" w:rsidR="005909D4" w:rsidRPr="007D7234" w:rsidRDefault="005909D4" w:rsidP="0087242C">
            <w:pPr>
              <w:pStyle w:val="ENoteTableText"/>
              <w:rPr>
                <w:kern w:val="28"/>
                <w:szCs w:val="16"/>
              </w:rPr>
            </w:pPr>
            <w:r w:rsidRPr="007D7234">
              <w:rPr>
                <w:szCs w:val="16"/>
              </w:rPr>
              <w:t>Sch 2 (</w:t>
            </w:r>
            <w:r w:rsidR="006779CC" w:rsidRPr="007D7234">
              <w:rPr>
                <w:szCs w:val="16"/>
              </w:rPr>
              <w:t>item 1</w:t>
            </w:r>
            <w:r w:rsidRPr="007D7234">
              <w:rPr>
                <w:szCs w:val="16"/>
              </w:rPr>
              <w:t>5) and Sch 3: 1</w:t>
            </w:r>
            <w:r w:rsidR="000E491B" w:rsidRPr="007D7234">
              <w:rPr>
                <w:szCs w:val="16"/>
              </w:rPr>
              <w:t> </w:t>
            </w:r>
            <w:r w:rsidRPr="007D7234">
              <w:rPr>
                <w:szCs w:val="16"/>
              </w:rPr>
              <w:t xml:space="preserve">July 2015 (s 2(1) </w:t>
            </w:r>
            <w:r w:rsidR="00656862" w:rsidRPr="007D7234">
              <w:rPr>
                <w:szCs w:val="16"/>
              </w:rPr>
              <w:t>items 4</w:t>
            </w:r>
            <w:r w:rsidR="00A43118" w:rsidRPr="007D7234">
              <w:rPr>
                <w:szCs w:val="16"/>
              </w:rPr>
              <w:t>,</w:t>
            </w:r>
            <w:r w:rsidR="00B30BBA" w:rsidRPr="007D7234">
              <w:rPr>
                <w:szCs w:val="16"/>
              </w:rPr>
              <w:t xml:space="preserve"> 6</w:t>
            </w:r>
            <w:r w:rsidRPr="007D7234">
              <w:rPr>
                <w:szCs w:val="16"/>
              </w:rPr>
              <w:t>)</w:t>
            </w:r>
          </w:p>
        </w:tc>
        <w:tc>
          <w:tcPr>
            <w:tcW w:w="1423" w:type="dxa"/>
            <w:tcBorders>
              <w:top w:val="single" w:sz="4" w:space="0" w:color="auto"/>
              <w:bottom w:val="single" w:sz="4" w:space="0" w:color="auto"/>
            </w:tcBorders>
          </w:tcPr>
          <w:p w14:paraId="1ED41D50" w14:textId="77777777" w:rsidR="005909D4" w:rsidRPr="007D7234" w:rsidRDefault="005909D4" w:rsidP="00301369">
            <w:pPr>
              <w:pStyle w:val="ENoteTableText"/>
              <w:rPr>
                <w:szCs w:val="16"/>
              </w:rPr>
            </w:pPr>
            <w:r w:rsidRPr="007D7234">
              <w:rPr>
                <w:szCs w:val="16"/>
              </w:rPr>
              <w:t>Sch 3</w:t>
            </w:r>
          </w:p>
        </w:tc>
      </w:tr>
      <w:tr w:rsidR="005909D4" w:rsidRPr="007D7234" w14:paraId="6DF4B154" w14:textId="77777777" w:rsidTr="00BE6555">
        <w:trPr>
          <w:cantSplit/>
        </w:trPr>
        <w:tc>
          <w:tcPr>
            <w:tcW w:w="1838" w:type="dxa"/>
            <w:tcBorders>
              <w:top w:val="single" w:sz="4" w:space="0" w:color="auto"/>
              <w:bottom w:val="nil"/>
            </w:tcBorders>
          </w:tcPr>
          <w:p w14:paraId="12E19E9F" w14:textId="77777777" w:rsidR="005909D4" w:rsidRPr="007D7234" w:rsidRDefault="005909D4" w:rsidP="00301369">
            <w:pPr>
              <w:pStyle w:val="ENoteTableText"/>
              <w:rPr>
                <w:szCs w:val="16"/>
              </w:rPr>
            </w:pPr>
            <w:r w:rsidRPr="007D7234">
              <w:rPr>
                <w:szCs w:val="16"/>
              </w:rPr>
              <w:t>Norfolk Island Legislation Amendment Act 2015</w:t>
            </w:r>
          </w:p>
        </w:tc>
        <w:tc>
          <w:tcPr>
            <w:tcW w:w="992" w:type="dxa"/>
            <w:tcBorders>
              <w:top w:val="single" w:sz="4" w:space="0" w:color="auto"/>
              <w:bottom w:val="nil"/>
            </w:tcBorders>
          </w:tcPr>
          <w:p w14:paraId="748EEC69" w14:textId="77777777" w:rsidR="005909D4" w:rsidRPr="007D7234" w:rsidRDefault="005909D4" w:rsidP="00301369">
            <w:pPr>
              <w:pStyle w:val="ENoteTableText"/>
              <w:rPr>
                <w:szCs w:val="16"/>
              </w:rPr>
            </w:pPr>
            <w:r w:rsidRPr="007D7234">
              <w:rPr>
                <w:szCs w:val="16"/>
              </w:rPr>
              <w:t>59, 2015</w:t>
            </w:r>
          </w:p>
        </w:tc>
        <w:tc>
          <w:tcPr>
            <w:tcW w:w="993" w:type="dxa"/>
            <w:tcBorders>
              <w:top w:val="single" w:sz="4" w:space="0" w:color="auto"/>
              <w:bottom w:val="nil"/>
            </w:tcBorders>
          </w:tcPr>
          <w:p w14:paraId="2A107042" w14:textId="77777777" w:rsidR="005909D4" w:rsidRPr="007D7234" w:rsidRDefault="005909D4" w:rsidP="00301369">
            <w:pPr>
              <w:pStyle w:val="ENoteTableText"/>
              <w:rPr>
                <w:szCs w:val="16"/>
              </w:rPr>
            </w:pPr>
            <w:r w:rsidRPr="007D7234">
              <w:rPr>
                <w:szCs w:val="16"/>
              </w:rPr>
              <w:t>26</w:t>
            </w:r>
            <w:r w:rsidR="000E491B" w:rsidRPr="007D7234">
              <w:rPr>
                <w:szCs w:val="16"/>
              </w:rPr>
              <w:t> </w:t>
            </w:r>
            <w:r w:rsidRPr="007D7234">
              <w:rPr>
                <w:szCs w:val="16"/>
              </w:rPr>
              <w:t>May 2015</w:t>
            </w:r>
          </w:p>
        </w:tc>
        <w:tc>
          <w:tcPr>
            <w:tcW w:w="1845" w:type="dxa"/>
            <w:tcBorders>
              <w:top w:val="single" w:sz="4" w:space="0" w:color="auto"/>
              <w:bottom w:val="nil"/>
            </w:tcBorders>
          </w:tcPr>
          <w:p w14:paraId="53AF4E0C" w14:textId="77777777" w:rsidR="005909D4" w:rsidRPr="007D7234" w:rsidRDefault="005909D4" w:rsidP="00C4654E">
            <w:pPr>
              <w:pStyle w:val="ENoteTableText"/>
              <w:rPr>
                <w:szCs w:val="16"/>
              </w:rPr>
            </w:pPr>
            <w:r w:rsidRPr="007D7234">
              <w:rPr>
                <w:szCs w:val="16"/>
              </w:rPr>
              <w:t>Sch 1 (</w:t>
            </w:r>
            <w:r w:rsidR="00686BB3" w:rsidRPr="007D7234">
              <w:rPr>
                <w:szCs w:val="16"/>
              </w:rPr>
              <w:t>items 1</w:t>
            </w:r>
            <w:r w:rsidRPr="007D7234">
              <w:rPr>
                <w:szCs w:val="16"/>
              </w:rPr>
              <w:t xml:space="preserve">06–128) and </w:t>
            </w:r>
            <w:r w:rsidR="00EC41CA" w:rsidRPr="007D7234">
              <w:rPr>
                <w:szCs w:val="16"/>
              </w:rPr>
              <w:t>Sch </w:t>
            </w:r>
            <w:r w:rsidRPr="007D7234">
              <w:rPr>
                <w:szCs w:val="16"/>
              </w:rPr>
              <w:t>2 (items</w:t>
            </w:r>
            <w:r w:rsidR="000E491B" w:rsidRPr="007D7234">
              <w:rPr>
                <w:szCs w:val="16"/>
              </w:rPr>
              <w:t> </w:t>
            </w:r>
            <w:r w:rsidRPr="007D7234">
              <w:rPr>
                <w:szCs w:val="16"/>
              </w:rPr>
              <w:t>356–396): 18</w:t>
            </w:r>
            <w:r w:rsidR="000E491B" w:rsidRPr="007D7234">
              <w:rPr>
                <w:szCs w:val="16"/>
              </w:rPr>
              <w:t> </w:t>
            </w:r>
            <w:r w:rsidRPr="007D7234">
              <w:rPr>
                <w:szCs w:val="16"/>
              </w:rPr>
              <w:t>June 2015 (s</w:t>
            </w:r>
            <w:r w:rsidR="00795E8C" w:rsidRPr="007D7234">
              <w:rPr>
                <w:szCs w:val="16"/>
              </w:rPr>
              <w:t> </w:t>
            </w:r>
            <w:r w:rsidRPr="007D7234">
              <w:rPr>
                <w:szCs w:val="16"/>
              </w:rPr>
              <w:t xml:space="preserve">2(1) </w:t>
            </w:r>
            <w:r w:rsidR="00D75551" w:rsidRPr="007D7234">
              <w:rPr>
                <w:szCs w:val="16"/>
              </w:rPr>
              <w:t>items 2</w:t>
            </w:r>
            <w:r w:rsidRPr="007D7234">
              <w:rPr>
                <w:szCs w:val="16"/>
              </w:rPr>
              <w:t>, 6)</w:t>
            </w:r>
            <w:r w:rsidRPr="007D7234">
              <w:rPr>
                <w:szCs w:val="16"/>
              </w:rPr>
              <w:br/>
              <w:t>Sch 1 (</w:t>
            </w:r>
            <w:r w:rsidR="00686BB3" w:rsidRPr="007D7234">
              <w:rPr>
                <w:szCs w:val="16"/>
              </w:rPr>
              <w:t>items 1</w:t>
            </w:r>
            <w:r w:rsidRPr="007D7234">
              <w:rPr>
                <w:szCs w:val="16"/>
              </w:rPr>
              <w:t>84–195, 197–203): 27</w:t>
            </w:r>
            <w:r w:rsidR="000E491B" w:rsidRPr="007D7234">
              <w:rPr>
                <w:szCs w:val="16"/>
              </w:rPr>
              <w:t> </w:t>
            </w:r>
            <w:r w:rsidRPr="007D7234">
              <w:rPr>
                <w:szCs w:val="16"/>
              </w:rPr>
              <w:t xml:space="preserve">May 2015 (s 2(1) </w:t>
            </w:r>
            <w:r w:rsidR="00686BB3" w:rsidRPr="007D7234">
              <w:rPr>
                <w:szCs w:val="16"/>
              </w:rPr>
              <w:t>item 3</w:t>
            </w:r>
            <w:r w:rsidRPr="007D7234">
              <w:rPr>
                <w:szCs w:val="16"/>
              </w:rPr>
              <w:t>)</w:t>
            </w:r>
            <w:r w:rsidRPr="007D7234">
              <w:rPr>
                <w:szCs w:val="16"/>
              </w:rPr>
              <w:br/>
              <w:t>Sch 2 (</w:t>
            </w:r>
            <w:r w:rsidR="00686BB3" w:rsidRPr="007D7234">
              <w:rPr>
                <w:szCs w:val="16"/>
              </w:rPr>
              <w:t>items 1</w:t>
            </w:r>
            <w:r w:rsidRPr="007D7234">
              <w:rPr>
                <w:szCs w:val="16"/>
              </w:rPr>
              <w:t>63–208): 1</w:t>
            </w:r>
            <w:r w:rsidR="000E491B" w:rsidRPr="007D7234">
              <w:rPr>
                <w:szCs w:val="16"/>
              </w:rPr>
              <w:t> </w:t>
            </w:r>
            <w:r w:rsidRPr="007D7234">
              <w:rPr>
                <w:szCs w:val="16"/>
              </w:rPr>
              <w:t xml:space="preserve">July 2016 (s 2(1) </w:t>
            </w:r>
            <w:r w:rsidR="00C43AA0" w:rsidRPr="007D7234">
              <w:rPr>
                <w:szCs w:val="16"/>
              </w:rPr>
              <w:t>item 5</w:t>
            </w:r>
            <w:r w:rsidRPr="007D7234">
              <w:rPr>
                <w:szCs w:val="16"/>
              </w:rPr>
              <w:t>)</w:t>
            </w:r>
          </w:p>
        </w:tc>
        <w:tc>
          <w:tcPr>
            <w:tcW w:w="1423" w:type="dxa"/>
            <w:tcBorders>
              <w:top w:val="single" w:sz="4" w:space="0" w:color="auto"/>
              <w:bottom w:val="nil"/>
            </w:tcBorders>
          </w:tcPr>
          <w:p w14:paraId="0751F370" w14:textId="77777777" w:rsidR="005909D4" w:rsidRPr="007D7234" w:rsidRDefault="005909D4" w:rsidP="00E0020B">
            <w:pPr>
              <w:pStyle w:val="ENoteTableText"/>
              <w:rPr>
                <w:szCs w:val="16"/>
                <w:u w:val="single"/>
              </w:rPr>
            </w:pPr>
            <w:r w:rsidRPr="007D7234">
              <w:rPr>
                <w:szCs w:val="16"/>
              </w:rPr>
              <w:t>Sch 1 (</w:t>
            </w:r>
            <w:r w:rsidR="00686BB3" w:rsidRPr="007D7234">
              <w:rPr>
                <w:szCs w:val="16"/>
              </w:rPr>
              <w:t>items 1</w:t>
            </w:r>
            <w:r w:rsidRPr="007D7234">
              <w:rPr>
                <w:szCs w:val="16"/>
              </w:rPr>
              <w:t>84–203) and Sch 2 (items</w:t>
            </w:r>
            <w:r w:rsidR="000E491B" w:rsidRPr="007D7234">
              <w:rPr>
                <w:szCs w:val="16"/>
              </w:rPr>
              <w:t> </w:t>
            </w:r>
            <w:r w:rsidRPr="007D7234">
              <w:rPr>
                <w:szCs w:val="16"/>
              </w:rPr>
              <w:t>356–396)</w:t>
            </w:r>
          </w:p>
        </w:tc>
      </w:tr>
      <w:tr w:rsidR="00560DA0" w:rsidRPr="007D7234" w14:paraId="36D67275" w14:textId="77777777" w:rsidTr="00BE6555">
        <w:trPr>
          <w:cantSplit/>
        </w:trPr>
        <w:tc>
          <w:tcPr>
            <w:tcW w:w="1838" w:type="dxa"/>
            <w:tcBorders>
              <w:top w:val="nil"/>
              <w:bottom w:val="nil"/>
            </w:tcBorders>
          </w:tcPr>
          <w:p w14:paraId="5F43D2B5" w14:textId="77777777" w:rsidR="00560DA0" w:rsidRPr="007D7234" w:rsidRDefault="00560DA0" w:rsidP="00CF1B7C">
            <w:pPr>
              <w:pStyle w:val="ENoteTTIndentHeading"/>
            </w:pPr>
            <w:r w:rsidRPr="007D7234">
              <w:t>as amended by</w:t>
            </w:r>
          </w:p>
        </w:tc>
        <w:tc>
          <w:tcPr>
            <w:tcW w:w="992" w:type="dxa"/>
            <w:tcBorders>
              <w:top w:val="nil"/>
              <w:bottom w:val="nil"/>
            </w:tcBorders>
          </w:tcPr>
          <w:p w14:paraId="47F758DF" w14:textId="77777777" w:rsidR="00560DA0" w:rsidRPr="007D7234" w:rsidRDefault="00560DA0" w:rsidP="00301369">
            <w:pPr>
              <w:pStyle w:val="ENoteTableText"/>
              <w:rPr>
                <w:szCs w:val="16"/>
              </w:rPr>
            </w:pPr>
          </w:p>
        </w:tc>
        <w:tc>
          <w:tcPr>
            <w:tcW w:w="993" w:type="dxa"/>
            <w:tcBorders>
              <w:top w:val="nil"/>
              <w:bottom w:val="nil"/>
            </w:tcBorders>
          </w:tcPr>
          <w:p w14:paraId="77194B29" w14:textId="77777777" w:rsidR="00560DA0" w:rsidRPr="007D7234" w:rsidRDefault="00560DA0" w:rsidP="00301369">
            <w:pPr>
              <w:pStyle w:val="ENoteTableText"/>
              <w:rPr>
                <w:szCs w:val="16"/>
              </w:rPr>
            </w:pPr>
          </w:p>
        </w:tc>
        <w:tc>
          <w:tcPr>
            <w:tcW w:w="1845" w:type="dxa"/>
            <w:tcBorders>
              <w:top w:val="nil"/>
              <w:bottom w:val="nil"/>
            </w:tcBorders>
          </w:tcPr>
          <w:p w14:paraId="2065502B" w14:textId="77777777" w:rsidR="00560DA0" w:rsidRPr="007D7234" w:rsidRDefault="00560DA0" w:rsidP="00C4654E">
            <w:pPr>
              <w:pStyle w:val="ENoteTableText"/>
              <w:rPr>
                <w:szCs w:val="16"/>
              </w:rPr>
            </w:pPr>
          </w:p>
        </w:tc>
        <w:tc>
          <w:tcPr>
            <w:tcW w:w="1423" w:type="dxa"/>
            <w:tcBorders>
              <w:top w:val="nil"/>
              <w:bottom w:val="nil"/>
            </w:tcBorders>
          </w:tcPr>
          <w:p w14:paraId="69C1473A" w14:textId="77777777" w:rsidR="00560DA0" w:rsidRPr="007D7234" w:rsidRDefault="00560DA0" w:rsidP="00E0020B">
            <w:pPr>
              <w:pStyle w:val="ENoteTableText"/>
              <w:rPr>
                <w:szCs w:val="16"/>
              </w:rPr>
            </w:pPr>
          </w:p>
        </w:tc>
      </w:tr>
      <w:tr w:rsidR="00560DA0" w:rsidRPr="007D7234" w14:paraId="287DB6D9" w14:textId="77777777" w:rsidTr="00BE6555">
        <w:trPr>
          <w:cantSplit/>
        </w:trPr>
        <w:tc>
          <w:tcPr>
            <w:tcW w:w="1838" w:type="dxa"/>
            <w:tcBorders>
              <w:top w:val="nil"/>
              <w:bottom w:val="single" w:sz="4" w:space="0" w:color="auto"/>
            </w:tcBorders>
          </w:tcPr>
          <w:p w14:paraId="5BF1CC0B" w14:textId="77777777" w:rsidR="00560DA0" w:rsidRPr="007D7234" w:rsidRDefault="00560DA0" w:rsidP="00CF1B7C">
            <w:pPr>
              <w:pStyle w:val="ENoteTTi"/>
            </w:pPr>
            <w:r w:rsidRPr="007D7234">
              <w:t>Territories Legislation Amendment Act 2016</w:t>
            </w:r>
          </w:p>
        </w:tc>
        <w:tc>
          <w:tcPr>
            <w:tcW w:w="992" w:type="dxa"/>
            <w:tcBorders>
              <w:top w:val="nil"/>
              <w:bottom w:val="single" w:sz="4" w:space="0" w:color="auto"/>
            </w:tcBorders>
          </w:tcPr>
          <w:p w14:paraId="662D9E28" w14:textId="77777777" w:rsidR="00560DA0" w:rsidRPr="007D7234" w:rsidRDefault="00560DA0" w:rsidP="00301369">
            <w:pPr>
              <w:pStyle w:val="ENoteTableText"/>
              <w:rPr>
                <w:szCs w:val="16"/>
              </w:rPr>
            </w:pPr>
            <w:r w:rsidRPr="007D7234">
              <w:rPr>
                <w:szCs w:val="16"/>
              </w:rPr>
              <w:t>33, 2016</w:t>
            </w:r>
          </w:p>
        </w:tc>
        <w:tc>
          <w:tcPr>
            <w:tcW w:w="993" w:type="dxa"/>
            <w:tcBorders>
              <w:top w:val="nil"/>
              <w:bottom w:val="single" w:sz="4" w:space="0" w:color="auto"/>
            </w:tcBorders>
          </w:tcPr>
          <w:p w14:paraId="7F194E67" w14:textId="77777777" w:rsidR="00560DA0" w:rsidRPr="007D7234" w:rsidRDefault="00560DA0" w:rsidP="00301369">
            <w:pPr>
              <w:pStyle w:val="ENoteTableText"/>
              <w:rPr>
                <w:szCs w:val="16"/>
              </w:rPr>
            </w:pPr>
            <w:r w:rsidRPr="007D7234">
              <w:rPr>
                <w:szCs w:val="16"/>
              </w:rPr>
              <w:t>23 Mar 2016</w:t>
            </w:r>
          </w:p>
        </w:tc>
        <w:tc>
          <w:tcPr>
            <w:tcW w:w="1845" w:type="dxa"/>
            <w:tcBorders>
              <w:top w:val="nil"/>
              <w:bottom w:val="single" w:sz="4" w:space="0" w:color="auto"/>
            </w:tcBorders>
          </w:tcPr>
          <w:p w14:paraId="08E1B883" w14:textId="77777777" w:rsidR="00560DA0" w:rsidRPr="007D7234" w:rsidRDefault="00560DA0" w:rsidP="00C4654E">
            <w:pPr>
              <w:pStyle w:val="ENoteTableText"/>
              <w:rPr>
                <w:szCs w:val="16"/>
              </w:rPr>
            </w:pPr>
            <w:r w:rsidRPr="007D7234">
              <w:rPr>
                <w:szCs w:val="16"/>
              </w:rPr>
              <w:t xml:space="preserve">Sch 2: 24 Mar 2016 (s 2(1) </w:t>
            </w:r>
            <w:r w:rsidR="00686BB3" w:rsidRPr="007D7234">
              <w:rPr>
                <w:szCs w:val="16"/>
              </w:rPr>
              <w:t>item 2</w:t>
            </w:r>
            <w:r w:rsidRPr="007D7234">
              <w:rPr>
                <w:szCs w:val="16"/>
              </w:rPr>
              <w:t>)</w:t>
            </w:r>
          </w:p>
        </w:tc>
        <w:tc>
          <w:tcPr>
            <w:tcW w:w="1423" w:type="dxa"/>
            <w:tcBorders>
              <w:top w:val="nil"/>
              <w:bottom w:val="single" w:sz="4" w:space="0" w:color="auto"/>
            </w:tcBorders>
          </w:tcPr>
          <w:p w14:paraId="56702D11" w14:textId="77777777" w:rsidR="00560DA0" w:rsidRPr="007D7234" w:rsidRDefault="00560DA0" w:rsidP="00E0020B">
            <w:pPr>
              <w:pStyle w:val="ENoteTableText"/>
              <w:rPr>
                <w:szCs w:val="16"/>
              </w:rPr>
            </w:pPr>
            <w:r w:rsidRPr="007D7234">
              <w:rPr>
                <w:szCs w:val="16"/>
              </w:rPr>
              <w:t>—</w:t>
            </w:r>
          </w:p>
        </w:tc>
      </w:tr>
      <w:tr w:rsidR="00560DA0" w:rsidRPr="007D7234" w14:paraId="508C1ECD" w14:textId="77777777" w:rsidTr="00BE6555">
        <w:trPr>
          <w:cantSplit/>
        </w:trPr>
        <w:tc>
          <w:tcPr>
            <w:tcW w:w="1838" w:type="dxa"/>
            <w:tcBorders>
              <w:top w:val="single" w:sz="4" w:space="0" w:color="auto"/>
              <w:bottom w:val="single" w:sz="4" w:space="0" w:color="auto"/>
            </w:tcBorders>
          </w:tcPr>
          <w:p w14:paraId="79DC7C38" w14:textId="77777777" w:rsidR="00560DA0" w:rsidRPr="007D7234" w:rsidRDefault="00560DA0" w:rsidP="00301369">
            <w:pPr>
              <w:pStyle w:val="ENoteTableText"/>
              <w:rPr>
                <w:szCs w:val="16"/>
              </w:rPr>
            </w:pPr>
            <w:r w:rsidRPr="007D7234">
              <w:rPr>
                <w:szCs w:val="16"/>
              </w:rPr>
              <w:t>Tribunals Amalgamation Act 2015</w:t>
            </w:r>
          </w:p>
        </w:tc>
        <w:tc>
          <w:tcPr>
            <w:tcW w:w="992" w:type="dxa"/>
            <w:tcBorders>
              <w:top w:val="single" w:sz="4" w:space="0" w:color="auto"/>
              <w:bottom w:val="single" w:sz="4" w:space="0" w:color="auto"/>
            </w:tcBorders>
          </w:tcPr>
          <w:p w14:paraId="1A9664EF" w14:textId="77777777" w:rsidR="00560DA0" w:rsidRPr="007D7234" w:rsidRDefault="00560DA0" w:rsidP="00301369">
            <w:pPr>
              <w:pStyle w:val="ENoteTableText"/>
              <w:rPr>
                <w:szCs w:val="16"/>
              </w:rPr>
            </w:pPr>
            <w:r w:rsidRPr="007D7234">
              <w:rPr>
                <w:szCs w:val="16"/>
              </w:rPr>
              <w:t>60, 2015</w:t>
            </w:r>
          </w:p>
        </w:tc>
        <w:tc>
          <w:tcPr>
            <w:tcW w:w="993" w:type="dxa"/>
            <w:tcBorders>
              <w:top w:val="single" w:sz="4" w:space="0" w:color="auto"/>
              <w:bottom w:val="single" w:sz="4" w:space="0" w:color="auto"/>
            </w:tcBorders>
          </w:tcPr>
          <w:p w14:paraId="16AAF094" w14:textId="77777777" w:rsidR="00560DA0" w:rsidRPr="007D7234" w:rsidRDefault="00560DA0" w:rsidP="00301369">
            <w:pPr>
              <w:pStyle w:val="ENoteTableText"/>
              <w:rPr>
                <w:szCs w:val="16"/>
              </w:rPr>
            </w:pPr>
            <w:r w:rsidRPr="007D7234">
              <w:rPr>
                <w:szCs w:val="16"/>
              </w:rPr>
              <w:t>26</w:t>
            </w:r>
            <w:r w:rsidR="000E491B" w:rsidRPr="007D7234">
              <w:rPr>
                <w:szCs w:val="16"/>
              </w:rPr>
              <w:t> </w:t>
            </w:r>
            <w:r w:rsidRPr="007D7234">
              <w:rPr>
                <w:szCs w:val="16"/>
              </w:rPr>
              <w:t>May 2015</w:t>
            </w:r>
          </w:p>
        </w:tc>
        <w:tc>
          <w:tcPr>
            <w:tcW w:w="1845" w:type="dxa"/>
            <w:tcBorders>
              <w:top w:val="single" w:sz="4" w:space="0" w:color="auto"/>
              <w:bottom w:val="single" w:sz="4" w:space="0" w:color="auto"/>
            </w:tcBorders>
          </w:tcPr>
          <w:p w14:paraId="36DC29BE" w14:textId="77777777" w:rsidR="00560DA0" w:rsidRPr="007D7234" w:rsidRDefault="00560DA0" w:rsidP="009A0F71">
            <w:pPr>
              <w:pStyle w:val="ENoteTableText"/>
              <w:rPr>
                <w:szCs w:val="16"/>
              </w:rPr>
            </w:pPr>
            <w:r w:rsidRPr="007D7234">
              <w:rPr>
                <w:szCs w:val="16"/>
              </w:rPr>
              <w:t>Sch 8 (</w:t>
            </w:r>
            <w:r w:rsidR="00D75551" w:rsidRPr="007D7234">
              <w:rPr>
                <w:szCs w:val="16"/>
              </w:rPr>
              <w:t>items 2</w:t>
            </w:r>
            <w:r w:rsidRPr="007D7234">
              <w:rPr>
                <w:szCs w:val="16"/>
              </w:rPr>
              <w:t>2–26, 55, 56) and Sch 9: 1</w:t>
            </w:r>
            <w:r w:rsidR="000E491B" w:rsidRPr="007D7234">
              <w:rPr>
                <w:szCs w:val="16"/>
              </w:rPr>
              <w:t> </w:t>
            </w:r>
            <w:r w:rsidRPr="007D7234">
              <w:rPr>
                <w:szCs w:val="16"/>
              </w:rPr>
              <w:t xml:space="preserve">July 2015 (s 2(1) </w:t>
            </w:r>
            <w:r w:rsidR="00686BB3" w:rsidRPr="007D7234">
              <w:rPr>
                <w:szCs w:val="16"/>
              </w:rPr>
              <w:t>items 1</w:t>
            </w:r>
            <w:r w:rsidRPr="007D7234">
              <w:rPr>
                <w:szCs w:val="16"/>
              </w:rPr>
              <w:t>9, 21, 22)</w:t>
            </w:r>
          </w:p>
        </w:tc>
        <w:tc>
          <w:tcPr>
            <w:tcW w:w="1423" w:type="dxa"/>
            <w:tcBorders>
              <w:top w:val="single" w:sz="4" w:space="0" w:color="auto"/>
              <w:bottom w:val="single" w:sz="4" w:space="0" w:color="auto"/>
            </w:tcBorders>
          </w:tcPr>
          <w:p w14:paraId="373A3EE8" w14:textId="77777777" w:rsidR="00560DA0" w:rsidRPr="007D7234" w:rsidRDefault="00560DA0" w:rsidP="0087242C">
            <w:pPr>
              <w:pStyle w:val="ENoteTableText"/>
              <w:rPr>
                <w:szCs w:val="16"/>
              </w:rPr>
            </w:pPr>
            <w:r w:rsidRPr="007D7234">
              <w:rPr>
                <w:szCs w:val="16"/>
              </w:rPr>
              <w:t>Sch 9</w:t>
            </w:r>
          </w:p>
        </w:tc>
      </w:tr>
      <w:tr w:rsidR="00560DA0" w:rsidRPr="007D7234" w14:paraId="3FA7EC9B" w14:textId="77777777" w:rsidTr="00BE6555">
        <w:trPr>
          <w:cantSplit/>
        </w:trPr>
        <w:tc>
          <w:tcPr>
            <w:tcW w:w="1838" w:type="dxa"/>
            <w:tcBorders>
              <w:top w:val="single" w:sz="4" w:space="0" w:color="auto"/>
              <w:bottom w:val="nil"/>
            </w:tcBorders>
          </w:tcPr>
          <w:p w14:paraId="2A86741E" w14:textId="77777777" w:rsidR="00560DA0" w:rsidRPr="007D7234" w:rsidRDefault="00560DA0" w:rsidP="00301369">
            <w:pPr>
              <w:pStyle w:val="ENoteTableText"/>
              <w:rPr>
                <w:szCs w:val="16"/>
              </w:rPr>
            </w:pPr>
            <w:r w:rsidRPr="007D7234">
              <w:rPr>
                <w:szCs w:val="16"/>
              </w:rPr>
              <w:t>Biosecurity (Consequential Amendments and Transitional Provisions) Act 2015</w:t>
            </w:r>
          </w:p>
        </w:tc>
        <w:tc>
          <w:tcPr>
            <w:tcW w:w="992" w:type="dxa"/>
            <w:tcBorders>
              <w:top w:val="single" w:sz="4" w:space="0" w:color="auto"/>
              <w:bottom w:val="nil"/>
            </w:tcBorders>
          </w:tcPr>
          <w:p w14:paraId="03216DFB" w14:textId="77777777" w:rsidR="00560DA0" w:rsidRPr="007D7234" w:rsidRDefault="00560DA0" w:rsidP="00301369">
            <w:pPr>
              <w:pStyle w:val="ENoteTableText"/>
              <w:rPr>
                <w:szCs w:val="16"/>
              </w:rPr>
            </w:pPr>
            <w:r w:rsidRPr="007D7234">
              <w:rPr>
                <w:szCs w:val="16"/>
              </w:rPr>
              <w:t>62, 2015</w:t>
            </w:r>
          </w:p>
        </w:tc>
        <w:tc>
          <w:tcPr>
            <w:tcW w:w="993" w:type="dxa"/>
            <w:tcBorders>
              <w:top w:val="single" w:sz="4" w:space="0" w:color="auto"/>
              <w:bottom w:val="nil"/>
            </w:tcBorders>
          </w:tcPr>
          <w:p w14:paraId="3484E9CF" w14:textId="77777777" w:rsidR="00560DA0" w:rsidRPr="007D7234" w:rsidRDefault="00560DA0" w:rsidP="00301369">
            <w:pPr>
              <w:pStyle w:val="ENoteTableText"/>
              <w:rPr>
                <w:szCs w:val="16"/>
              </w:rPr>
            </w:pPr>
            <w:r w:rsidRPr="007D7234">
              <w:rPr>
                <w:szCs w:val="16"/>
              </w:rPr>
              <w:t>16</w:t>
            </w:r>
            <w:r w:rsidR="000E491B" w:rsidRPr="007D7234">
              <w:rPr>
                <w:szCs w:val="16"/>
              </w:rPr>
              <w:t> </w:t>
            </w:r>
            <w:r w:rsidRPr="007D7234">
              <w:rPr>
                <w:szCs w:val="16"/>
              </w:rPr>
              <w:t>June 2015</w:t>
            </w:r>
          </w:p>
        </w:tc>
        <w:tc>
          <w:tcPr>
            <w:tcW w:w="1845" w:type="dxa"/>
            <w:tcBorders>
              <w:top w:val="single" w:sz="4" w:space="0" w:color="auto"/>
              <w:bottom w:val="nil"/>
            </w:tcBorders>
          </w:tcPr>
          <w:p w14:paraId="6A0A89CF" w14:textId="77777777" w:rsidR="00560DA0" w:rsidRPr="007D7234" w:rsidRDefault="00560DA0" w:rsidP="00831736">
            <w:pPr>
              <w:pStyle w:val="ENoteTableText"/>
              <w:rPr>
                <w:szCs w:val="16"/>
              </w:rPr>
            </w:pPr>
            <w:r w:rsidRPr="007D7234">
              <w:rPr>
                <w:szCs w:val="16"/>
              </w:rPr>
              <w:t>Sch 2 (</w:t>
            </w:r>
            <w:r w:rsidR="00D75551" w:rsidRPr="007D7234">
              <w:rPr>
                <w:szCs w:val="16"/>
              </w:rPr>
              <w:t>items 2</w:t>
            </w:r>
            <w:r w:rsidRPr="007D7234">
              <w:rPr>
                <w:szCs w:val="16"/>
              </w:rPr>
              <w:t>4, 25) and Sch 4: 16</w:t>
            </w:r>
            <w:r w:rsidR="000E491B" w:rsidRPr="007D7234">
              <w:rPr>
                <w:szCs w:val="16"/>
              </w:rPr>
              <w:t> </w:t>
            </w:r>
            <w:r w:rsidRPr="007D7234">
              <w:rPr>
                <w:szCs w:val="16"/>
              </w:rPr>
              <w:t xml:space="preserve">June 2016 (s 2(1) </w:t>
            </w:r>
            <w:r w:rsidR="00D75551" w:rsidRPr="007D7234">
              <w:rPr>
                <w:szCs w:val="16"/>
              </w:rPr>
              <w:t>items 2</w:t>
            </w:r>
            <w:r w:rsidRPr="007D7234">
              <w:rPr>
                <w:szCs w:val="16"/>
              </w:rPr>
              <w:t>, 4)</w:t>
            </w:r>
            <w:r w:rsidRPr="007D7234">
              <w:rPr>
                <w:szCs w:val="16"/>
              </w:rPr>
              <w:br/>
              <w:t>Sch 3: 16</w:t>
            </w:r>
            <w:r w:rsidR="000E491B" w:rsidRPr="007D7234">
              <w:rPr>
                <w:szCs w:val="16"/>
              </w:rPr>
              <w:t> </w:t>
            </w:r>
            <w:r w:rsidRPr="007D7234">
              <w:rPr>
                <w:szCs w:val="16"/>
              </w:rPr>
              <w:t xml:space="preserve">June 2015 (s 2(1) </w:t>
            </w:r>
            <w:r w:rsidR="00686BB3" w:rsidRPr="007D7234">
              <w:rPr>
                <w:szCs w:val="16"/>
              </w:rPr>
              <w:t>item 3</w:t>
            </w:r>
            <w:r w:rsidRPr="007D7234">
              <w:rPr>
                <w:szCs w:val="16"/>
              </w:rPr>
              <w:t>)</w:t>
            </w:r>
          </w:p>
        </w:tc>
        <w:tc>
          <w:tcPr>
            <w:tcW w:w="1423" w:type="dxa"/>
            <w:tcBorders>
              <w:top w:val="single" w:sz="4" w:space="0" w:color="auto"/>
              <w:bottom w:val="nil"/>
            </w:tcBorders>
          </w:tcPr>
          <w:p w14:paraId="3155B25A" w14:textId="77777777" w:rsidR="00560DA0" w:rsidRPr="007D7234" w:rsidRDefault="00560DA0" w:rsidP="005B0432">
            <w:pPr>
              <w:pStyle w:val="ENoteTableText"/>
              <w:rPr>
                <w:szCs w:val="16"/>
                <w:u w:val="single"/>
              </w:rPr>
            </w:pPr>
            <w:r w:rsidRPr="007D7234">
              <w:rPr>
                <w:szCs w:val="16"/>
              </w:rPr>
              <w:t>Sch 3 and 4</w:t>
            </w:r>
          </w:p>
        </w:tc>
      </w:tr>
      <w:tr w:rsidR="00FA2DD0" w:rsidRPr="007D7234" w14:paraId="7347BC89" w14:textId="77777777" w:rsidTr="00BE6555">
        <w:trPr>
          <w:cantSplit/>
        </w:trPr>
        <w:tc>
          <w:tcPr>
            <w:tcW w:w="1838" w:type="dxa"/>
            <w:tcBorders>
              <w:top w:val="nil"/>
              <w:bottom w:val="nil"/>
            </w:tcBorders>
          </w:tcPr>
          <w:p w14:paraId="282CBBD8" w14:textId="77777777" w:rsidR="00FA2DD0" w:rsidRPr="007D7234" w:rsidRDefault="00FA2DD0" w:rsidP="009D21F5">
            <w:pPr>
              <w:pStyle w:val="ENoteTTIndentHeading"/>
            </w:pPr>
            <w:r w:rsidRPr="007D7234">
              <w:lastRenderedPageBreak/>
              <w:t>as amended by</w:t>
            </w:r>
          </w:p>
        </w:tc>
        <w:tc>
          <w:tcPr>
            <w:tcW w:w="992" w:type="dxa"/>
            <w:tcBorders>
              <w:top w:val="nil"/>
              <w:bottom w:val="nil"/>
            </w:tcBorders>
          </w:tcPr>
          <w:p w14:paraId="572F1686" w14:textId="77777777" w:rsidR="00FA2DD0" w:rsidRPr="007D7234" w:rsidRDefault="00FA2DD0" w:rsidP="00301369">
            <w:pPr>
              <w:pStyle w:val="ENoteTableText"/>
              <w:rPr>
                <w:szCs w:val="16"/>
              </w:rPr>
            </w:pPr>
          </w:p>
        </w:tc>
        <w:tc>
          <w:tcPr>
            <w:tcW w:w="993" w:type="dxa"/>
            <w:tcBorders>
              <w:top w:val="nil"/>
              <w:bottom w:val="nil"/>
            </w:tcBorders>
          </w:tcPr>
          <w:p w14:paraId="447FF057" w14:textId="77777777" w:rsidR="00FA2DD0" w:rsidRPr="007D7234" w:rsidRDefault="00FA2DD0" w:rsidP="00301369">
            <w:pPr>
              <w:pStyle w:val="ENoteTableText"/>
              <w:rPr>
                <w:szCs w:val="16"/>
              </w:rPr>
            </w:pPr>
          </w:p>
        </w:tc>
        <w:tc>
          <w:tcPr>
            <w:tcW w:w="1845" w:type="dxa"/>
            <w:tcBorders>
              <w:top w:val="nil"/>
              <w:bottom w:val="nil"/>
            </w:tcBorders>
          </w:tcPr>
          <w:p w14:paraId="7B341564" w14:textId="77777777" w:rsidR="00FA2DD0" w:rsidRPr="007D7234" w:rsidRDefault="00FA2DD0" w:rsidP="00831736">
            <w:pPr>
              <w:pStyle w:val="ENoteTableText"/>
              <w:rPr>
                <w:szCs w:val="16"/>
              </w:rPr>
            </w:pPr>
          </w:p>
        </w:tc>
        <w:tc>
          <w:tcPr>
            <w:tcW w:w="1423" w:type="dxa"/>
            <w:tcBorders>
              <w:top w:val="nil"/>
              <w:bottom w:val="nil"/>
            </w:tcBorders>
          </w:tcPr>
          <w:p w14:paraId="18258ABA" w14:textId="77777777" w:rsidR="00FA2DD0" w:rsidRPr="007D7234" w:rsidRDefault="00FA2DD0" w:rsidP="005B0432">
            <w:pPr>
              <w:pStyle w:val="ENoteTableText"/>
              <w:rPr>
                <w:szCs w:val="16"/>
              </w:rPr>
            </w:pPr>
          </w:p>
        </w:tc>
      </w:tr>
      <w:tr w:rsidR="00FA2DD0" w:rsidRPr="007D7234" w14:paraId="71863499" w14:textId="77777777" w:rsidTr="00BE6555">
        <w:trPr>
          <w:cantSplit/>
        </w:trPr>
        <w:tc>
          <w:tcPr>
            <w:tcW w:w="1838" w:type="dxa"/>
            <w:tcBorders>
              <w:top w:val="nil"/>
              <w:bottom w:val="single" w:sz="4" w:space="0" w:color="auto"/>
            </w:tcBorders>
          </w:tcPr>
          <w:p w14:paraId="2218D21A" w14:textId="77777777" w:rsidR="00FA2DD0" w:rsidRPr="007D7234" w:rsidRDefault="00FA2DD0" w:rsidP="009D21F5">
            <w:pPr>
              <w:pStyle w:val="ENoteTTi"/>
            </w:pPr>
            <w:r w:rsidRPr="007D7234">
              <w:t>Statute Update (Winter 2017) Act 2017</w:t>
            </w:r>
          </w:p>
        </w:tc>
        <w:tc>
          <w:tcPr>
            <w:tcW w:w="992" w:type="dxa"/>
            <w:tcBorders>
              <w:top w:val="nil"/>
              <w:bottom w:val="single" w:sz="4" w:space="0" w:color="auto"/>
            </w:tcBorders>
          </w:tcPr>
          <w:p w14:paraId="2D40EC83" w14:textId="77777777" w:rsidR="00FA2DD0" w:rsidRPr="007D7234" w:rsidRDefault="00FA2DD0" w:rsidP="00301369">
            <w:pPr>
              <w:pStyle w:val="ENoteTableText"/>
              <w:rPr>
                <w:szCs w:val="16"/>
              </w:rPr>
            </w:pPr>
            <w:r w:rsidRPr="007D7234">
              <w:t>93, 2017</w:t>
            </w:r>
          </w:p>
        </w:tc>
        <w:tc>
          <w:tcPr>
            <w:tcW w:w="993" w:type="dxa"/>
            <w:tcBorders>
              <w:top w:val="nil"/>
              <w:bottom w:val="single" w:sz="4" w:space="0" w:color="auto"/>
            </w:tcBorders>
          </w:tcPr>
          <w:p w14:paraId="2EBE38DB" w14:textId="77777777" w:rsidR="00FA2DD0" w:rsidRPr="007D7234" w:rsidRDefault="00FA2DD0" w:rsidP="00301369">
            <w:pPr>
              <w:pStyle w:val="ENoteTableText"/>
              <w:rPr>
                <w:szCs w:val="16"/>
              </w:rPr>
            </w:pPr>
            <w:r w:rsidRPr="007D7234">
              <w:t>23 Aug 2017</w:t>
            </w:r>
          </w:p>
        </w:tc>
        <w:tc>
          <w:tcPr>
            <w:tcW w:w="1845" w:type="dxa"/>
            <w:tcBorders>
              <w:top w:val="nil"/>
              <w:bottom w:val="single" w:sz="4" w:space="0" w:color="auto"/>
            </w:tcBorders>
          </w:tcPr>
          <w:p w14:paraId="5297E62D" w14:textId="77777777" w:rsidR="00FA2DD0" w:rsidRPr="007D7234" w:rsidRDefault="00FA2DD0" w:rsidP="00831736">
            <w:pPr>
              <w:pStyle w:val="ENoteTableText"/>
              <w:rPr>
                <w:szCs w:val="16"/>
              </w:rPr>
            </w:pPr>
            <w:r w:rsidRPr="007D7234">
              <w:t>Sch 2 (</w:t>
            </w:r>
            <w:r w:rsidR="00F11763" w:rsidRPr="007D7234">
              <w:t>item 9</w:t>
            </w:r>
            <w:r w:rsidRPr="007D7234">
              <w:t xml:space="preserve">): 20 Sept 2017 (s 2(1) </w:t>
            </w:r>
            <w:r w:rsidR="00E317DD" w:rsidRPr="007D7234">
              <w:t>item 4</w:t>
            </w:r>
            <w:r w:rsidRPr="007D7234">
              <w:t>)</w:t>
            </w:r>
          </w:p>
        </w:tc>
        <w:tc>
          <w:tcPr>
            <w:tcW w:w="1423" w:type="dxa"/>
            <w:tcBorders>
              <w:top w:val="nil"/>
              <w:bottom w:val="single" w:sz="4" w:space="0" w:color="auto"/>
            </w:tcBorders>
          </w:tcPr>
          <w:p w14:paraId="2866242A" w14:textId="77777777" w:rsidR="00FA2DD0" w:rsidRPr="007D7234" w:rsidRDefault="00FA2DD0" w:rsidP="005B0432">
            <w:pPr>
              <w:pStyle w:val="ENoteTableText"/>
              <w:rPr>
                <w:szCs w:val="16"/>
              </w:rPr>
            </w:pPr>
            <w:r w:rsidRPr="007D7234">
              <w:rPr>
                <w:szCs w:val="16"/>
              </w:rPr>
              <w:t>—</w:t>
            </w:r>
          </w:p>
        </w:tc>
      </w:tr>
      <w:tr w:rsidR="00FA2DD0" w:rsidRPr="007D7234" w14:paraId="1AB49129" w14:textId="77777777" w:rsidTr="00BE6555">
        <w:trPr>
          <w:cantSplit/>
        </w:trPr>
        <w:tc>
          <w:tcPr>
            <w:tcW w:w="1838" w:type="dxa"/>
            <w:tcBorders>
              <w:top w:val="single" w:sz="4" w:space="0" w:color="auto"/>
              <w:bottom w:val="single" w:sz="4" w:space="0" w:color="auto"/>
            </w:tcBorders>
          </w:tcPr>
          <w:p w14:paraId="449CCD83" w14:textId="77777777" w:rsidR="00FA2DD0" w:rsidRPr="007D7234" w:rsidRDefault="00FA2DD0" w:rsidP="00301369">
            <w:pPr>
              <w:pStyle w:val="ENoteTableText"/>
              <w:rPr>
                <w:szCs w:val="16"/>
              </w:rPr>
            </w:pPr>
            <w:r w:rsidRPr="007D7234">
              <w:rPr>
                <w:szCs w:val="16"/>
              </w:rPr>
              <w:t>Judiciary Amendment Act 2015</w:t>
            </w:r>
          </w:p>
        </w:tc>
        <w:tc>
          <w:tcPr>
            <w:tcW w:w="992" w:type="dxa"/>
            <w:tcBorders>
              <w:top w:val="single" w:sz="4" w:space="0" w:color="auto"/>
              <w:bottom w:val="single" w:sz="4" w:space="0" w:color="auto"/>
            </w:tcBorders>
          </w:tcPr>
          <w:p w14:paraId="4E850536" w14:textId="77777777" w:rsidR="00FA2DD0" w:rsidRPr="007D7234" w:rsidRDefault="00FA2DD0" w:rsidP="00301369">
            <w:pPr>
              <w:pStyle w:val="ENoteTableText"/>
              <w:rPr>
                <w:szCs w:val="16"/>
              </w:rPr>
            </w:pPr>
            <w:r w:rsidRPr="007D7234">
              <w:rPr>
                <w:szCs w:val="16"/>
              </w:rPr>
              <w:t>64, 2015</w:t>
            </w:r>
          </w:p>
        </w:tc>
        <w:tc>
          <w:tcPr>
            <w:tcW w:w="993" w:type="dxa"/>
            <w:tcBorders>
              <w:top w:val="single" w:sz="4" w:space="0" w:color="auto"/>
              <w:bottom w:val="single" w:sz="4" w:space="0" w:color="auto"/>
            </w:tcBorders>
          </w:tcPr>
          <w:p w14:paraId="6025D4AA" w14:textId="77777777" w:rsidR="00FA2DD0" w:rsidRPr="007D7234" w:rsidRDefault="00FA2DD0" w:rsidP="00301369">
            <w:pPr>
              <w:pStyle w:val="ENoteTableText"/>
              <w:rPr>
                <w:szCs w:val="16"/>
              </w:rPr>
            </w:pPr>
            <w:r w:rsidRPr="007D7234">
              <w:rPr>
                <w:szCs w:val="16"/>
              </w:rPr>
              <w:t>16</w:t>
            </w:r>
            <w:r w:rsidR="000E491B" w:rsidRPr="007D7234">
              <w:rPr>
                <w:szCs w:val="16"/>
              </w:rPr>
              <w:t> </w:t>
            </w:r>
            <w:r w:rsidRPr="007D7234">
              <w:rPr>
                <w:szCs w:val="16"/>
              </w:rPr>
              <w:t>June 2015</w:t>
            </w:r>
          </w:p>
        </w:tc>
        <w:tc>
          <w:tcPr>
            <w:tcW w:w="1845" w:type="dxa"/>
            <w:tcBorders>
              <w:top w:val="single" w:sz="4" w:space="0" w:color="auto"/>
              <w:bottom w:val="single" w:sz="4" w:space="0" w:color="auto"/>
            </w:tcBorders>
          </w:tcPr>
          <w:p w14:paraId="265C54C0" w14:textId="77777777" w:rsidR="00FA2DD0" w:rsidRPr="007D7234" w:rsidRDefault="00FA2DD0" w:rsidP="0049505F">
            <w:pPr>
              <w:pStyle w:val="ENoteTableText"/>
              <w:rPr>
                <w:kern w:val="28"/>
                <w:szCs w:val="16"/>
              </w:rPr>
            </w:pPr>
            <w:r w:rsidRPr="007D7234">
              <w:rPr>
                <w:szCs w:val="16"/>
              </w:rPr>
              <w:t>Sch 2 (</w:t>
            </w:r>
            <w:r w:rsidR="008C7E48" w:rsidRPr="007D7234">
              <w:rPr>
                <w:szCs w:val="16"/>
              </w:rPr>
              <w:t>items 7</w:t>
            </w:r>
            <w:r w:rsidRPr="007D7234">
              <w:rPr>
                <w:szCs w:val="16"/>
              </w:rPr>
              <w:t>, 8) and Sch 3: 1</w:t>
            </w:r>
            <w:r w:rsidR="000E491B" w:rsidRPr="007D7234">
              <w:rPr>
                <w:szCs w:val="16"/>
              </w:rPr>
              <w:t> </w:t>
            </w:r>
            <w:r w:rsidRPr="007D7234">
              <w:rPr>
                <w:szCs w:val="16"/>
              </w:rPr>
              <w:t xml:space="preserve">July 2015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3F2C1F2B" w14:textId="77777777" w:rsidR="00FA2DD0" w:rsidRPr="007D7234" w:rsidRDefault="00FA2DD0" w:rsidP="00885CA6">
            <w:pPr>
              <w:pStyle w:val="ENoteTableText"/>
              <w:rPr>
                <w:szCs w:val="16"/>
              </w:rPr>
            </w:pPr>
            <w:r w:rsidRPr="007D7234">
              <w:rPr>
                <w:szCs w:val="16"/>
              </w:rPr>
              <w:t>Sch 3</w:t>
            </w:r>
          </w:p>
        </w:tc>
      </w:tr>
      <w:tr w:rsidR="00FA2DD0" w:rsidRPr="007D7234" w14:paraId="556DD754" w14:textId="77777777" w:rsidTr="00BE6555">
        <w:trPr>
          <w:cantSplit/>
        </w:trPr>
        <w:tc>
          <w:tcPr>
            <w:tcW w:w="1838" w:type="dxa"/>
            <w:tcBorders>
              <w:top w:val="single" w:sz="4" w:space="0" w:color="auto"/>
              <w:bottom w:val="single" w:sz="4" w:space="0" w:color="auto"/>
            </w:tcBorders>
          </w:tcPr>
          <w:p w14:paraId="1C3191E3" w14:textId="77777777" w:rsidR="00FA2DD0" w:rsidRPr="007D7234" w:rsidRDefault="00FA2DD0" w:rsidP="00301369">
            <w:pPr>
              <w:pStyle w:val="ENoteTableText"/>
              <w:rPr>
                <w:szCs w:val="16"/>
              </w:rPr>
            </w:pPr>
            <w:r w:rsidRPr="007D7234">
              <w:rPr>
                <w:szCs w:val="16"/>
              </w:rPr>
              <w:t>Banking Laws Amendment (Unclaimed Money) Act 2015</w:t>
            </w:r>
          </w:p>
        </w:tc>
        <w:tc>
          <w:tcPr>
            <w:tcW w:w="992" w:type="dxa"/>
            <w:tcBorders>
              <w:top w:val="single" w:sz="4" w:space="0" w:color="auto"/>
              <w:bottom w:val="single" w:sz="4" w:space="0" w:color="auto"/>
            </w:tcBorders>
          </w:tcPr>
          <w:p w14:paraId="34B66996" w14:textId="77777777" w:rsidR="00FA2DD0" w:rsidRPr="007D7234" w:rsidRDefault="00FA2DD0" w:rsidP="00301369">
            <w:pPr>
              <w:pStyle w:val="ENoteTableText"/>
              <w:rPr>
                <w:szCs w:val="16"/>
              </w:rPr>
            </w:pPr>
            <w:r w:rsidRPr="007D7234">
              <w:rPr>
                <w:szCs w:val="16"/>
              </w:rPr>
              <w:t>129, 2015</w:t>
            </w:r>
          </w:p>
        </w:tc>
        <w:tc>
          <w:tcPr>
            <w:tcW w:w="993" w:type="dxa"/>
            <w:tcBorders>
              <w:top w:val="single" w:sz="4" w:space="0" w:color="auto"/>
              <w:bottom w:val="single" w:sz="4" w:space="0" w:color="auto"/>
            </w:tcBorders>
          </w:tcPr>
          <w:p w14:paraId="54FD7B34" w14:textId="77777777" w:rsidR="00FA2DD0" w:rsidRPr="007D7234" w:rsidRDefault="00FA2DD0" w:rsidP="00301369">
            <w:pPr>
              <w:pStyle w:val="ENoteTableText"/>
              <w:rPr>
                <w:szCs w:val="16"/>
              </w:rPr>
            </w:pPr>
            <w:r w:rsidRPr="007D7234">
              <w:rPr>
                <w:szCs w:val="16"/>
              </w:rPr>
              <w:t>16 Sept 2015</w:t>
            </w:r>
          </w:p>
        </w:tc>
        <w:tc>
          <w:tcPr>
            <w:tcW w:w="1845" w:type="dxa"/>
            <w:tcBorders>
              <w:top w:val="single" w:sz="4" w:space="0" w:color="auto"/>
              <w:bottom w:val="single" w:sz="4" w:space="0" w:color="auto"/>
            </w:tcBorders>
          </w:tcPr>
          <w:p w14:paraId="1B6C6052" w14:textId="77777777" w:rsidR="00FA2DD0" w:rsidRPr="007D7234" w:rsidRDefault="00FA2DD0" w:rsidP="003A57BC">
            <w:pPr>
              <w:pStyle w:val="ENoteTableText"/>
              <w:rPr>
                <w:szCs w:val="16"/>
              </w:rPr>
            </w:pPr>
            <w:r w:rsidRPr="007D7234">
              <w:rPr>
                <w:szCs w:val="16"/>
              </w:rPr>
              <w:t>Sch 1 (</w:t>
            </w:r>
            <w:r w:rsidR="006779CC" w:rsidRPr="007D7234">
              <w:rPr>
                <w:szCs w:val="16"/>
              </w:rPr>
              <w:t>item 1</w:t>
            </w:r>
            <w:r w:rsidRPr="007D7234">
              <w:rPr>
                <w:szCs w:val="16"/>
              </w:rPr>
              <w:t xml:space="preserve">0): 31 Dec 2015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27B7E8E1" w14:textId="77777777" w:rsidR="00FA2DD0" w:rsidRPr="007D7234" w:rsidRDefault="00FA2DD0" w:rsidP="00885CA6">
            <w:pPr>
              <w:pStyle w:val="ENoteTableText"/>
              <w:rPr>
                <w:szCs w:val="16"/>
              </w:rPr>
            </w:pPr>
            <w:r w:rsidRPr="007D7234">
              <w:t>—</w:t>
            </w:r>
          </w:p>
        </w:tc>
      </w:tr>
      <w:tr w:rsidR="00FA2DD0" w:rsidRPr="007D7234" w14:paraId="55175344" w14:textId="77777777" w:rsidTr="00BE6555">
        <w:trPr>
          <w:cantSplit/>
        </w:trPr>
        <w:tc>
          <w:tcPr>
            <w:tcW w:w="1838" w:type="dxa"/>
            <w:tcBorders>
              <w:top w:val="single" w:sz="4" w:space="0" w:color="auto"/>
              <w:bottom w:val="single" w:sz="4" w:space="0" w:color="auto"/>
            </w:tcBorders>
          </w:tcPr>
          <w:p w14:paraId="71EA9851" w14:textId="77777777" w:rsidR="00FA2DD0" w:rsidRPr="007D7234" w:rsidRDefault="00FA2DD0" w:rsidP="00301369">
            <w:pPr>
              <w:pStyle w:val="ENoteTableText"/>
              <w:rPr>
                <w:szCs w:val="16"/>
              </w:rPr>
            </w:pPr>
            <w:r w:rsidRPr="007D7234">
              <w:rPr>
                <w:szCs w:val="16"/>
              </w:rPr>
              <w:t>Civil Law and Justice (Omnibus Amendments) Act 2015</w:t>
            </w:r>
          </w:p>
        </w:tc>
        <w:tc>
          <w:tcPr>
            <w:tcW w:w="992" w:type="dxa"/>
            <w:tcBorders>
              <w:top w:val="single" w:sz="4" w:space="0" w:color="auto"/>
              <w:bottom w:val="single" w:sz="4" w:space="0" w:color="auto"/>
            </w:tcBorders>
          </w:tcPr>
          <w:p w14:paraId="4FE23D5B" w14:textId="77777777" w:rsidR="00FA2DD0" w:rsidRPr="007D7234" w:rsidRDefault="00FA2DD0" w:rsidP="00301369">
            <w:pPr>
              <w:pStyle w:val="ENoteTableText"/>
              <w:rPr>
                <w:szCs w:val="16"/>
              </w:rPr>
            </w:pPr>
            <w:r w:rsidRPr="007D7234">
              <w:rPr>
                <w:szCs w:val="16"/>
              </w:rPr>
              <w:t>132, 2015</w:t>
            </w:r>
          </w:p>
        </w:tc>
        <w:tc>
          <w:tcPr>
            <w:tcW w:w="993" w:type="dxa"/>
            <w:tcBorders>
              <w:top w:val="single" w:sz="4" w:space="0" w:color="auto"/>
              <w:bottom w:val="single" w:sz="4" w:space="0" w:color="auto"/>
            </w:tcBorders>
          </w:tcPr>
          <w:p w14:paraId="3558B57C" w14:textId="77777777" w:rsidR="00FA2DD0" w:rsidRPr="007D7234" w:rsidRDefault="00FA2DD0" w:rsidP="00301369">
            <w:pPr>
              <w:pStyle w:val="ENoteTableText"/>
              <w:rPr>
                <w:szCs w:val="16"/>
              </w:rPr>
            </w:pPr>
            <w:r w:rsidRPr="007D7234">
              <w:rPr>
                <w:szCs w:val="16"/>
              </w:rPr>
              <w:t>13 Oct 2015</w:t>
            </w:r>
          </w:p>
        </w:tc>
        <w:tc>
          <w:tcPr>
            <w:tcW w:w="1845" w:type="dxa"/>
            <w:tcBorders>
              <w:top w:val="single" w:sz="4" w:space="0" w:color="auto"/>
              <w:bottom w:val="single" w:sz="4" w:space="0" w:color="auto"/>
            </w:tcBorders>
          </w:tcPr>
          <w:p w14:paraId="27371F54" w14:textId="77777777" w:rsidR="00FA2DD0" w:rsidRPr="007D7234" w:rsidRDefault="00FA2DD0" w:rsidP="00885CA6">
            <w:pPr>
              <w:pStyle w:val="ENoteTableText"/>
              <w:rPr>
                <w:szCs w:val="16"/>
              </w:rPr>
            </w:pPr>
            <w:r w:rsidRPr="007D7234">
              <w:rPr>
                <w:szCs w:val="16"/>
              </w:rPr>
              <w:t>Sch 1 (</w:t>
            </w:r>
            <w:r w:rsidR="00C43AA0" w:rsidRPr="007D7234">
              <w:rPr>
                <w:szCs w:val="16"/>
              </w:rPr>
              <w:t>item 5</w:t>
            </w:r>
            <w:r w:rsidRPr="007D7234">
              <w:rPr>
                <w:szCs w:val="16"/>
              </w:rPr>
              <w:t xml:space="preserve">5): 14 Oct 2015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08B9A5B9" w14:textId="77777777" w:rsidR="00FA2DD0" w:rsidRPr="007D7234" w:rsidRDefault="00FA2DD0" w:rsidP="00885CA6">
            <w:pPr>
              <w:pStyle w:val="ENoteTableText"/>
              <w:rPr>
                <w:szCs w:val="16"/>
              </w:rPr>
            </w:pPr>
            <w:r w:rsidRPr="007D7234">
              <w:t>—</w:t>
            </w:r>
          </w:p>
        </w:tc>
      </w:tr>
      <w:tr w:rsidR="00FA2DD0" w:rsidRPr="007D7234" w14:paraId="4978A945" w14:textId="77777777" w:rsidTr="00BE6555">
        <w:trPr>
          <w:cantSplit/>
        </w:trPr>
        <w:tc>
          <w:tcPr>
            <w:tcW w:w="1838" w:type="dxa"/>
            <w:tcBorders>
              <w:top w:val="single" w:sz="4" w:space="0" w:color="auto"/>
              <w:bottom w:val="single" w:sz="4" w:space="0" w:color="auto"/>
            </w:tcBorders>
          </w:tcPr>
          <w:p w14:paraId="7AE24638" w14:textId="77777777" w:rsidR="00FA2DD0" w:rsidRPr="007D7234" w:rsidRDefault="00FA2DD0" w:rsidP="00301369">
            <w:pPr>
              <w:pStyle w:val="ENoteTableText"/>
              <w:rPr>
                <w:szCs w:val="16"/>
              </w:rPr>
            </w:pPr>
            <w:r w:rsidRPr="007D7234">
              <w:rPr>
                <w:szCs w:val="16"/>
              </w:rPr>
              <w:t>Australian Immunisation Register (Consequential and Transitional Provisions) Act 2015</w:t>
            </w:r>
          </w:p>
        </w:tc>
        <w:tc>
          <w:tcPr>
            <w:tcW w:w="992" w:type="dxa"/>
            <w:tcBorders>
              <w:top w:val="single" w:sz="4" w:space="0" w:color="auto"/>
              <w:bottom w:val="single" w:sz="4" w:space="0" w:color="auto"/>
            </w:tcBorders>
          </w:tcPr>
          <w:p w14:paraId="55ACCF79" w14:textId="77777777" w:rsidR="00FA2DD0" w:rsidRPr="007D7234" w:rsidRDefault="00FA2DD0" w:rsidP="00301369">
            <w:pPr>
              <w:pStyle w:val="ENoteTableText"/>
              <w:rPr>
                <w:szCs w:val="16"/>
              </w:rPr>
            </w:pPr>
            <w:r w:rsidRPr="007D7234">
              <w:rPr>
                <w:szCs w:val="16"/>
              </w:rPr>
              <w:t>139, 2015</w:t>
            </w:r>
          </w:p>
        </w:tc>
        <w:tc>
          <w:tcPr>
            <w:tcW w:w="993" w:type="dxa"/>
            <w:tcBorders>
              <w:top w:val="single" w:sz="4" w:space="0" w:color="auto"/>
              <w:bottom w:val="single" w:sz="4" w:space="0" w:color="auto"/>
            </w:tcBorders>
          </w:tcPr>
          <w:p w14:paraId="61A03BFB" w14:textId="77777777" w:rsidR="00FA2DD0" w:rsidRPr="007D7234" w:rsidRDefault="00FA2DD0" w:rsidP="00301369">
            <w:pPr>
              <w:pStyle w:val="ENoteTableText"/>
              <w:rPr>
                <w:szCs w:val="16"/>
              </w:rPr>
            </w:pPr>
            <w:r w:rsidRPr="007D7234">
              <w:rPr>
                <w:szCs w:val="16"/>
              </w:rPr>
              <w:t>12 Nov 2015</w:t>
            </w:r>
          </w:p>
        </w:tc>
        <w:tc>
          <w:tcPr>
            <w:tcW w:w="1845" w:type="dxa"/>
            <w:tcBorders>
              <w:top w:val="single" w:sz="4" w:space="0" w:color="auto"/>
              <w:bottom w:val="single" w:sz="4" w:space="0" w:color="auto"/>
            </w:tcBorders>
          </w:tcPr>
          <w:p w14:paraId="5B2A0305" w14:textId="77777777" w:rsidR="00FA2DD0" w:rsidRPr="007D7234" w:rsidRDefault="00FA2DD0" w:rsidP="00885CA6">
            <w:pPr>
              <w:pStyle w:val="ENoteTableText"/>
              <w:rPr>
                <w:szCs w:val="16"/>
              </w:rPr>
            </w:pPr>
            <w:r w:rsidRPr="007D7234">
              <w:rPr>
                <w:szCs w:val="16"/>
              </w:rPr>
              <w:t>Sch 1 (</w:t>
            </w:r>
            <w:r w:rsidR="00686BB3" w:rsidRPr="007D7234">
              <w:rPr>
                <w:szCs w:val="16"/>
              </w:rPr>
              <w:t>item 3</w:t>
            </w:r>
            <w:r w:rsidRPr="007D7234">
              <w:rPr>
                <w:szCs w:val="16"/>
              </w:rPr>
              <w:t xml:space="preserve">): 1 Jan 2016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75C2B3CD" w14:textId="77777777" w:rsidR="00FA2DD0" w:rsidRPr="007D7234" w:rsidRDefault="00FA2DD0" w:rsidP="00885CA6">
            <w:pPr>
              <w:pStyle w:val="ENoteTableText"/>
            </w:pPr>
            <w:r w:rsidRPr="007D7234">
              <w:t>—</w:t>
            </w:r>
          </w:p>
        </w:tc>
      </w:tr>
      <w:tr w:rsidR="00FA2DD0" w:rsidRPr="007D7234" w14:paraId="23FEE209" w14:textId="77777777" w:rsidTr="00BE6555">
        <w:trPr>
          <w:cantSplit/>
        </w:trPr>
        <w:tc>
          <w:tcPr>
            <w:tcW w:w="1838" w:type="dxa"/>
            <w:tcBorders>
              <w:top w:val="single" w:sz="4" w:space="0" w:color="auto"/>
              <w:bottom w:val="single" w:sz="4" w:space="0" w:color="auto"/>
            </w:tcBorders>
          </w:tcPr>
          <w:p w14:paraId="3502A830" w14:textId="77777777" w:rsidR="00FA2DD0" w:rsidRPr="007D7234" w:rsidRDefault="00FA2DD0" w:rsidP="00301369">
            <w:pPr>
              <w:pStyle w:val="ENoteTableText"/>
              <w:rPr>
                <w:szCs w:val="16"/>
              </w:rPr>
            </w:pPr>
            <w:r w:rsidRPr="007D7234">
              <w:rPr>
                <w:szCs w:val="16"/>
              </w:rPr>
              <w:t>Defence Legislation Amendment (First Principles) Act 2015</w:t>
            </w:r>
          </w:p>
        </w:tc>
        <w:tc>
          <w:tcPr>
            <w:tcW w:w="992" w:type="dxa"/>
            <w:tcBorders>
              <w:top w:val="single" w:sz="4" w:space="0" w:color="auto"/>
              <w:bottom w:val="single" w:sz="4" w:space="0" w:color="auto"/>
            </w:tcBorders>
          </w:tcPr>
          <w:p w14:paraId="41FB1766" w14:textId="77777777" w:rsidR="00FA2DD0" w:rsidRPr="007D7234" w:rsidRDefault="00FA2DD0" w:rsidP="00301369">
            <w:pPr>
              <w:pStyle w:val="ENoteTableText"/>
              <w:rPr>
                <w:szCs w:val="16"/>
              </w:rPr>
            </w:pPr>
            <w:r w:rsidRPr="007D7234">
              <w:rPr>
                <w:szCs w:val="16"/>
              </w:rPr>
              <w:t>164, 2015</w:t>
            </w:r>
          </w:p>
        </w:tc>
        <w:tc>
          <w:tcPr>
            <w:tcW w:w="993" w:type="dxa"/>
            <w:tcBorders>
              <w:top w:val="single" w:sz="4" w:space="0" w:color="auto"/>
              <w:bottom w:val="single" w:sz="4" w:space="0" w:color="auto"/>
            </w:tcBorders>
          </w:tcPr>
          <w:p w14:paraId="58BD755A" w14:textId="77777777" w:rsidR="00FA2DD0" w:rsidRPr="007D7234" w:rsidRDefault="00FA2DD0" w:rsidP="00301369">
            <w:pPr>
              <w:pStyle w:val="ENoteTableText"/>
              <w:rPr>
                <w:szCs w:val="16"/>
              </w:rPr>
            </w:pPr>
            <w:r w:rsidRPr="007D7234">
              <w:rPr>
                <w:szCs w:val="16"/>
              </w:rPr>
              <w:t>2 Dec 2015</w:t>
            </w:r>
          </w:p>
        </w:tc>
        <w:tc>
          <w:tcPr>
            <w:tcW w:w="1845" w:type="dxa"/>
            <w:tcBorders>
              <w:top w:val="single" w:sz="4" w:space="0" w:color="auto"/>
              <w:bottom w:val="single" w:sz="4" w:space="0" w:color="auto"/>
            </w:tcBorders>
          </w:tcPr>
          <w:p w14:paraId="774BDA9A" w14:textId="77777777" w:rsidR="00FA2DD0" w:rsidRPr="007D7234" w:rsidRDefault="00FA2DD0" w:rsidP="00885CA6">
            <w:pPr>
              <w:pStyle w:val="ENoteTableText"/>
              <w:rPr>
                <w:szCs w:val="16"/>
              </w:rPr>
            </w:pPr>
            <w:r w:rsidRPr="007D7234">
              <w:rPr>
                <w:szCs w:val="16"/>
              </w:rPr>
              <w:t>Sch 2 (</w:t>
            </w:r>
            <w:r w:rsidR="00C43AA0" w:rsidRPr="007D7234">
              <w:rPr>
                <w:szCs w:val="16"/>
              </w:rPr>
              <w:t>item 5</w:t>
            </w:r>
            <w:r w:rsidRPr="007D7234">
              <w:rPr>
                <w:szCs w:val="16"/>
              </w:rPr>
              <w:t>5) and Sch 2 (</w:t>
            </w:r>
            <w:r w:rsidR="00402204" w:rsidRPr="007D7234">
              <w:rPr>
                <w:szCs w:val="16"/>
              </w:rPr>
              <w:t>item 8</w:t>
            </w:r>
            <w:r w:rsidRPr="007D7234">
              <w:rPr>
                <w:szCs w:val="16"/>
              </w:rPr>
              <w:t>0): 1</w:t>
            </w:r>
            <w:r w:rsidR="000E491B" w:rsidRPr="007D7234">
              <w:rPr>
                <w:szCs w:val="16"/>
              </w:rPr>
              <w:t> </w:t>
            </w:r>
            <w:r w:rsidRPr="007D7234">
              <w:rPr>
                <w:szCs w:val="16"/>
              </w:rPr>
              <w:t xml:space="preserve">July 2016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340E4F24" w14:textId="77777777" w:rsidR="00FA2DD0" w:rsidRPr="007D7234" w:rsidRDefault="00FA2DD0" w:rsidP="00885CA6">
            <w:pPr>
              <w:pStyle w:val="ENoteTableText"/>
            </w:pPr>
            <w:r w:rsidRPr="007D7234">
              <w:t>Sch 2 (</w:t>
            </w:r>
            <w:r w:rsidR="00402204" w:rsidRPr="007D7234">
              <w:t>item 8</w:t>
            </w:r>
            <w:r w:rsidRPr="007D7234">
              <w:t>0)</w:t>
            </w:r>
          </w:p>
        </w:tc>
      </w:tr>
      <w:tr w:rsidR="00FA2DD0" w:rsidRPr="007D7234" w14:paraId="5A2F7773" w14:textId="77777777" w:rsidTr="00BE6555">
        <w:trPr>
          <w:cantSplit/>
        </w:trPr>
        <w:tc>
          <w:tcPr>
            <w:tcW w:w="1838" w:type="dxa"/>
            <w:tcBorders>
              <w:top w:val="single" w:sz="4" w:space="0" w:color="auto"/>
              <w:bottom w:val="single" w:sz="4" w:space="0" w:color="auto"/>
            </w:tcBorders>
          </w:tcPr>
          <w:p w14:paraId="04323177" w14:textId="77777777" w:rsidR="00FA2DD0" w:rsidRPr="007D7234" w:rsidRDefault="00FA2DD0" w:rsidP="00301369">
            <w:pPr>
              <w:pStyle w:val="ENoteTableText"/>
              <w:rPr>
                <w:szCs w:val="16"/>
              </w:rPr>
            </w:pPr>
            <w:r w:rsidRPr="007D7234">
              <w:t>Statute Law Revision Act (No.</w:t>
            </w:r>
            <w:r w:rsidR="000E491B" w:rsidRPr="007D7234">
              <w:t> </w:t>
            </w:r>
            <w:r w:rsidRPr="007D7234">
              <w:t>1) 2016</w:t>
            </w:r>
          </w:p>
        </w:tc>
        <w:tc>
          <w:tcPr>
            <w:tcW w:w="992" w:type="dxa"/>
            <w:tcBorders>
              <w:top w:val="single" w:sz="4" w:space="0" w:color="auto"/>
              <w:bottom w:val="single" w:sz="4" w:space="0" w:color="auto"/>
            </w:tcBorders>
          </w:tcPr>
          <w:p w14:paraId="14A04C91" w14:textId="77777777" w:rsidR="00FA2DD0" w:rsidRPr="007D7234" w:rsidRDefault="00FA2DD0" w:rsidP="00301369">
            <w:pPr>
              <w:pStyle w:val="ENoteTableText"/>
              <w:rPr>
                <w:szCs w:val="16"/>
              </w:rPr>
            </w:pPr>
            <w:r w:rsidRPr="007D7234">
              <w:rPr>
                <w:szCs w:val="16"/>
              </w:rPr>
              <w:t>4, 2016</w:t>
            </w:r>
          </w:p>
        </w:tc>
        <w:tc>
          <w:tcPr>
            <w:tcW w:w="993" w:type="dxa"/>
            <w:tcBorders>
              <w:top w:val="single" w:sz="4" w:space="0" w:color="auto"/>
              <w:bottom w:val="single" w:sz="4" w:space="0" w:color="auto"/>
            </w:tcBorders>
          </w:tcPr>
          <w:p w14:paraId="64A62234" w14:textId="77777777" w:rsidR="00FA2DD0" w:rsidRPr="007D7234" w:rsidRDefault="00FA2DD0" w:rsidP="00301369">
            <w:pPr>
              <w:pStyle w:val="ENoteTableText"/>
              <w:rPr>
                <w:szCs w:val="16"/>
              </w:rPr>
            </w:pPr>
            <w:r w:rsidRPr="007D7234">
              <w:rPr>
                <w:szCs w:val="16"/>
              </w:rPr>
              <w:t>11 Feb 2016</w:t>
            </w:r>
          </w:p>
        </w:tc>
        <w:tc>
          <w:tcPr>
            <w:tcW w:w="1845" w:type="dxa"/>
            <w:tcBorders>
              <w:top w:val="single" w:sz="4" w:space="0" w:color="auto"/>
              <w:bottom w:val="single" w:sz="4" w:space="0" w:color="auto"/>
            </w:tcBorders>
          </w:tcPr>
          <w:p w14:paraId="547B0253" w14:textId="77777777" w:rsidR="00FA2DD0" w:rsidRPr="007D7234" w:rsidRDefault="00FA2DD0" w:rsidP="00885CA6">
            <w:pPr>
              <w:pStyle w:val="ENoteTableText"/>
            </w:pPr>
            <w:r w:rsidRPr="007D7234">
              <w:rPr>
                <w:szCs w:val="16"/>
              </w:rPr>
              <w:t>Sch 4 (</w:t>
            </w:r>
            <w:r w:rsidR="00686BB3" w:rsidRPr="007D7234">
              <w:rPr>
                <w:szCs w:val="16"/>
              </w:rPr>
              <w:t>item 3</w:t>
            </w:r>
            <w:r w:rsidRPr="007D7234">
              <w:rPr>
                <w:szCs w:val="16"/>
              </w:rPr>
              <w:t xml:space="preserve">90): 10 Mar 2016 (s 2(1) </w:t>
            </w:r>
            <w:r w:rsidR="00526A1A" w:rsidRPr="007D7234">
              <w:rPr>
                <w:szCs w:val="16"/>
              </w:rPr>
              <w:t>item 6</w:t>
            </w:r>
            <w:r w:rsidRPr="007D7234">
              <w:rPr>
                <w:szCs w:val="16"/>
              </w:rPr>
              <w:t>)</w:t>
            </w:r>
          </w:p>
        </w:tc>
        <w:tc>
          <w:tcPr>
            <w:tcW w:w="1423" w:type="dxa"/>
            <w:tcBorders>
              <w:top w:val="single" w:sz="4" w:space="0" w:color="auto"/>
              <w:bottom w:val="single" w:sz="4" w:space="0" w:color="auto"/>
            </w:tcBorders>
          </w:tcPr>
          <w:p w14:paraId="0E151767" w14:textId="77777777" w:rsidR="00FA2DD0" w:rsidRPr="007D7234" w:rsidRDefault="00FA2DD0" w:rsidP="00885CA6">
            <w:pPr>
              <w:pStyle w:val="ENoteTableText"/>
              <w:rPr>
                <w:u w:val="single"/>
              </w:rPr>
            </w:pPr>
            <w:r w:rsidRPr="007D7234">
              <w:t>—</w:t>
            </w:r>
          </w:p>
        </w:tc>
      </w:tr>
      <w:tr w:rsidR="00FA2DD0" w:rsidRPr="007D7234" w14:paraId="1BC0D654" w14:textId="77777777" w:rsidTr="00BE6555">
        <w:trPr>
          <w:cantSplit/>
        </w:trPr>
        <w:tc>
          <w:tcPr>
            <w:tcW w:w="1838" w:type="dxa"/>
            <w:tcBorders>
              <w:top w:val="single" w:sz="4" w:space="0" w:color="auto"/>
              <w:bottom w:val="single" w:sz="4" w:space="0" w:color="auto"/>
            </w:tcBorders>
          </w:tcPr>
          <w:p w14:paraId="6A0656FC" w14:textId="77777777" w:rsidR="00FA2DD0" w:rsidRPr="007D7234" w:rsidRDefault="00FA2DD0" w:rsidP="00301369">
            <w:pPr>
              <w:pStyle w:val="ENoteTableText"/>
            </w:pPr>
            <w:r w:rsidRPr="007D7234">
              <w:t>Trade Legislation Amendment Act (No.</w:t>
            </w:r>
            <w:r w:rsidR="000E491B" w:rsidRPr="007D7234">
              <w:t> </w:t>
            </w:r>
            <w:r w:rsidRPr="007D7234">
              <w:t>1) 2016</w:t>
            </w:r>
          </w:p>
        </w:tc>
        <w:tc>
          <w:tcPr>
            <w:tcW w:w="992" w:type="dxa"/>
            <w:tcBorders>
              <w:top w:val="single" w:sz="4" w:space="0" w:color="auto"/>
              <w:bottom w:val="single" w:sz="4" w:space="0" w:color="auto"/>
            </w:tcBorders>
          </w:tcPr>
          <w:p w14:paraId="1043E415" w14:textId="77777777" w:rsidR="00FA2DD0" w:rsidRPr="007D7234" w:rsidRDefault="00FA2DD0" w:rsidP="00301369">
            <w:pPr>
              <w:pStyle w:val="ENoteTableText"/>
              <w:rPr>
                <w:szCs w:val="16"/>
              </w:rPr>
            </w:pPr>
            <w:r w:rsidRPr="007D7234">
              <w:rPr>
                <w:szCs w:val="16"/>
              </w:rPr>
              <w:t>31, 2016</w:t>
            </w:r>
          </w:p>
        </w:tc>
        <w:tc>
          <w:tcPr>
            <w:tcW w:w="993" w:type="dxa"/>
            <w:tcBorders>
              <w:top w:val="single" w:sz="4" w:space="0" w:color="auto"/>
              <w:bottom w:val="single" w:sz="4" w:space="0" w:color="auto"/>
            </w:tcBorders>
          </w:tcPr>
          <w:p w14:paraId="1791A7A3" w14:textId="77777777" w:rsidR="00FA2DD0" w:rsidRPr="007D7234" w:rsidRDefault="00FA2DD0" w:rsidP="00301369">
            <w:pPr>
              <w:pStyle w:val="ENoteTableText"/>
              <w:rPr>
                <w:szCs w:val="16"/>
              </w:rPr>
            </w:pPr>
            <w:r w:rsidRPr="007D7234">
              <w:rPr>
                <w:szCs w:val="16"/>
              </w:rPr>
              <w:t>23 Mar 2016</w:t>
            </w:r>
          </w:p>
        </w:tc>
        <w:tc>
          <w:tcPr>
            <w:tcW w:w="1845" w:type="dxa"/>
            <w:tcBorders>
              <w:top w:val="single" w:sz="4" w:space="0" w:color="auto"/>
              <w:bottom w:val="single" w:sz="4" w:space="0" w:color="auto"/>
            </w:tcBorders>
          </w:tcPr>
          <w:p w14:paraId="49D8DFEC" w14:textId="77777777" w:rsidR="00FA2DD0" w:rsidRPr="007D7234" w:rsidRDefault="00FA2DD0" w:rsidP="00885CA6">
            <w:pPr>
              <w:pStyle w:val="ENoteTableText"/>
              <w:rPr>
                <w:szCs w:val="16"/>
              </w:rPr>
            </w:pPr>
            <w:r w:rsidRPr="007D7234">
              <w:rPr>
                <w:szCs w:val="16"/>
              </w:rPr>
              <w:t>Sch 2 (</w:t>
            </w:r>
            <w:r w:rsidR="00686BB3" w:rsidRPr="007D7234">
              <w:rPr>
                <w:szCs w:val="16"/>
              </w:rPr>
              <w:t>item 2</w:t>
            </w:r>
            <w:r w:rsidRPr="007D7234">
              <w:rPr>
                <w:szCs w:val="16"/>
              </w:rPr>
              <w:t>0): 1</w:t>
            </w:r>
            <w:r w:rsidR="000E491B" w:rsidRPr="007D7234">
              <w:rPr>
                <w:szCs w:val="16"/>
              </w:rPr>
              <w:t> </w:t>
            </w:r>
            <w:r w:rsidRPr="007D7234">
              <w:rPr>
                <w:szCs w:val="16"/>
              </w:rPr>
              <w:t xml:space="preserve">May 2016 (s 2(1) </w:t>
            </w:r>
            <w:r w:rsidR="00686BB3" w:rsidRPr="007D7234">
              <w:rPr>
                <w:szCs w:val="16"/>
              </w:rPr>
              <w:t>item 3</w:t>
            </w:r>
            <w:r w:rsidRPr="007D7234">
              <w:rPr>
                <w:szCs w:val="16"/>
              </w:rPr>
              <w:t>)</w:t>
            </w:r>
          </w:p>
        </w:tc>
        <w:tc>
          <w:tcPr>
            <w:tcW w:w="1423" w:type="dxa"/>
            <w:tcBorders>
              <w:top w:val="single" w:sz="4" w:space="0" w:color="auto"/>
              <w:bottom w:val="single" w:sz="4" w:space="0" w:color="auto"/>
            </w:tcBorders>
          </w:tcPr>
          <w:p w14:paraId="2013340F" w14:textId="77777777" w:rsidR="00FA2DD0" w:rsidRPr="007D7234" w:rsidRDefault="00FA2DD0" w:rsidP="00885CA6">
            <w:pPr>
              <w:pStyle w:val="ENoteTableText"/>
              <w:rPr>
                <w:u w:val="single"/>
              </w:rPr>
            </w:pPr>
            <w:r w:rsidRPr="007D7234">
              <w:t>—</w:t>
            </w:r>
          </w:p>
        </w:tc>
      </w:tr>
      <w:tr w:rsidR="00FA2DD0" w:rsidRPr="007D7234" w14:paraId="3CC39428" w14:textId="77777777" w:rsidTr="00BE6555">
        <w:trPr>
          <w:cantSplit/>
        </w:trPr>
        <w:tc>
          <w:tcPr>
            <w:tcW w:w="1838" w:type="dxa"/>
            <w:tcBorders>
              <w:top w:val="single" w:sz="4" w:space="0" w:color="auto"/>
              <w:bottom w:val="single" w:sz="4" w:space="0" w:color="auto"/>
            </w:tcBorders>
          </w:tcPr>
          <w:p w14:paraId="4FEB14CE" w14:textId="77777777" w:rsidR="00FA2DD0" w:rsidRPr="007D7234" w:rsidRDefault="00FA2DD0" w:rsidP="00301369">
            <w:pPr>
              <w:pStyle w:val="ENoteTableText"/>
            </w:pPr>
            <w:r w:rsidRPr="007D7234">
              <w:t>National Cancer Screening Register (Consequential and Transitional Provisions) Act 2016</w:t>
            </w:r>
          </w:p>
        </w:tc>
        <w:tc>
          <w:tcPr>
            <w:tcW w:w="992" w:type="dxa"/>
            <w:tcBorders>
              <w:top w:val="single" w:sz="4" w:space="0" w:color="auto"/>
              <w:bottom w:val="single" w:sz="4" w:space="0" w:color="auto"/>
            </w:tcBorders>
          </w:tcPr>
          <w:p w14:paraId="0889F6D6" w14:textId="77777777" w:rsidR="00FA2DD0" w:rsidRPr="007D7234" w:rsidRDefault="00FA2DD0" w:rsidP="00301369">
            <w:pPr>
              <w:pStyle w:val="ENoteTableText"/>
              <w:rPr>
                <w:szCs w:val="16"/>
              </w:rPr>
            </w:pPr>
            <w:r w:rsidRPr="007D7234">
              <w:rPr>
                <w:szCs w:val="16"/>
              </w:rPr>
              <w:t>66, 2016</w:t>
            </w:r>
          </w:p>
        </w:tc>
        <w:tc>
          <w:tcPr>
            <w:tcW w:w="993" w:type="dxa"/>
            <w:tcBorders>
              <w:top w:val="single" w:sz="4" w:space="0" w:color="auto"/>
              <w:bottom w:val="single" w:sz="4" w:space="0" w:color="auto"/>
            </w:tcBorders>
          </w:tcPr>
          <w:p w14:paraId="2FCF149C" w14:textId="77777777" w:rsidR="00FA2DD0" w:rsidRPr="007D7234" w:rsidRDefault="00FA2DD0" w:rsidP="00301369">
            <w:pPr>
              <w:pStyle w:val="ENoteTableText"/>
              <w:rPr>
                <w:szCs w:val="16"/>
              </w:rPr>
            </w:pPr>
            <w:r w:rsidRPr="007D7234">
              <w:rPr>
                <w:szCs w:val="16"/>
              </w:rPr>
              <w:t>20 Oct 2016</w:t>
            </w:r>
          </w:p>
        </w:tc>
        <w:tc>
          <w:tcPr>
            <w:tcW w:w="1845" w:type="dxa"/>
            <w:tcBorders>
              <w:top w:val="single" w:sz="4" w:space="0" w:color="auto"/>
              <w:bottom w:val="single" w:sz="4" w:space="0" w:color="auto"/>
            </w:tcBorders>
          </w:tcPr>
          <w:p w14:paraId="3656663C" w14:textId="77777777" w:rsidR="00FA2DD0" w:rsidRPr="007D7234" w:rsidRDefault="00FA2DD0" w:rsidP="00885CA6">
            <w:pPr>
              <w:pStyle w:val="ENoteTableText"/>
              <w:rPr>
                <w:szCs w:val="16"/>
              </w:rPr>
            </w:pPr>
            <w:r w:rsidRPr="007D7234">
              <w:rPr>
                <w:szCs w:val="16"/>
              </w:rPr>
              <w:t>Sch 1 (</w:t>
            </w:r>
            <w:r w:rsidR="00D75551" w:rsidRPr="007D7234">
              <w:rPr>
                <w:szCs w:val="16"/>
              </w:rPr>
              <w:t>items 2</w:t>
            </w:r>
            <w:r w:rsidRPr="007D7234">
              <w:rPr>
                <w:szCs w:val="16"/>
              </w:rPr>
              <w:t xml:space="preserve">, 4–6): 21 Oct 2016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2B9CE32A" w14:textId="77777777" w:rsidR="00FA2DD0" w:rsidRPr="007D7234" w:rsidRDefault="00FA2DD0" w:rsidP="00885CA6">
            <w:pPr>
              <w:pStyle w:val="ENoteTableText"/>
            </w:pPr>
            <w:r w:rsidRPr="007D7234">
              <w:t>Sch 1 (</w:t>
            </w:r>
            <w:r w:rsidR="00656862" w:rsidRPr="007D7234">
              <w:t>items 4</w:t>
            </w:r>
            <w:r w:rsidRPr="007D7234">
              <w:t>–6)</w:t>
            </w:r>
          </w:p>
        </w:tc>
      </w:tr>
      <w:tr w:rsidR="00FA2DD0" w:rsidRPr="007D7234" w14:paraId="18270651" w14:textId="77777777" w:rsidTr="00BE6555">
        <w:trPr>
          <w:cantSplit/>
        </w:trPr>
        <w:tc>
          <w:tcPr>
            <w:tcW w:w="1838" w:type="dxa"/>
            <w:tcBorders>
              <w:top w:val="single" w:sz="4" w:space="0" w:color="auto"/>
              <w:bottom w:val="single" w:sz="4" w:space="0" w:color="auto"/>
            </w:tcBorders>
          </w:tcPr>
          <w:p w14:paraId="36178A77" w14:textId="77777777" w:rsidR="00FA2DD0" w:rsidRPr="007D7234" w:rsidRDefault="00FA2DD0" w:rsidP="00301369">
            <w:pPr>
              <w:pStyle w:val="ENoteTableText"/>
            </w:pPr>
            <w:r w:rsidRPr="007D7234">
              <w:lastRenderedPageBreak/>
              <w:t>Independent Parliamentary Expenses Authority (Consequential Amendments) Act 2017</w:t>
            </w:r>
          </w:p>
        </w:tc>
        <w:tc>
          <w:tcPr>
            <w:tcW w:w="992" w:type="dxa"/>
            <w:tcBorders>
              <w:top w:val="single" w:sz="4" w:space="0" w:color="auto"/>
              <w:bottom w:val="single" w:sz="4" w:space="0" w:color="auto"/>
            </w:tcBorders>
          </w:tcPr>
          <w:p w14:paraId="4027B918" w14:textId="77777777" w:rsidR="00FA2DD0" w:rsidRPr="007D7234" w:rsidRDefault="00FA2DD0" w:rsidP="00301369">
            <w:pPr>
              <w:pStyle w:val="ENoteTableText"/>
              <w:rPr>
                <w:szCs w:val="16"/>
              </w:rPr>
            </w:pPr>
            <w:r w:rsidRPr="007D7234">
              <w:rPr>
                <w:szCs w:val="16"/>
              </w:rPr>
              <w:t>3, 2017</w:t>
            </w:r>
          </w:p>
        </w:tc>
        <w:tc>
          <w:tcPr>
            <w:tcW w:w="993" w:type="dxa"/>
            <w:tcBorders>
              <w:top w:val="single" w:sz="4" w:space="0" w:color="auto"/>
              <w:bottom w:val="single" w:sz="4" w:space="0" w:color="auto"/>
            </w:tcBorders>
          </w:tcPr>
          <w:p w14:paraId="4EF49A98" w14:textId="77777777" w:rsidR="00FA2DD0" w:rsidRPr="007D7234" w:rsidRDefault="00FA2DD0" w:rsidP="00301369">
            <w:pPr>
              <w:pStyle w:val="ENoteTableText"/>
              <w:rPr>
                <w:szCs w:val="16"/>
              </w:rPr>
            </w:pPr>
            <w:r w:rsidRPr="007D7234">
              <w:rPr>
                <w:szCs w:val="16"/>
              </w:rPr>
              <w:t>22 Feb 2017</w:t>
            </w:r>
          </w:p>
        </w:tc>
        <w:tc>
          <w:tcPr>
            <w:tcW w:w="1845" w:type="dxa"/>
            <w:tcBorders>
              <w:top w:val="single" w:sz="4" w:space="0" w:color="auto"/>
              <w:bottom w:val="single" w:sz="4" w:space="0" w:color="auto"/>
            </w:tcBorders>
          </w:tcPr>
          <w:p w14:paraId="18DBA0FF" w14:textId="77777777" w:rsidR="00FA2DD0" w:rsidRPr="007D7234" w:rsidRDefault="00FA2DD0">
            <w:pPr>
              <w:pStyle w:val="ENoteTableText"/>
              <w:rPr>
                <w:szCs w:val="16"/>
              </w:rPr>
            </w:pPr>
            <w:r w:rsidRPr="007D7234">
              <w:rPr>
                <w:szCs w:val="16"/>
              </w:rPr>
              <w:t>Sch 1: 1</w:t>
            </w:r>
            <w:r w:rsidR="000E491B" w:rsidRPr="007D7234">
              <w:rPr>
                <w:szCs w:val="16"/>
              </w:rPr>
              <w:t> </w:t>
            </w:r>
            <w:r w:rsidRPr="007D7234">
              <w:rPr>
                <w:szCs w:val="16"/>
              </w:rPr>
              <w:t xml:space="preserve">July 2017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3CBC2011" w14:textId="77777777" w:rsidR="00FA2DD0" w:rsidRPr="007D7234" w:rsidRDefault="00FA2DD0" w:rsidP="00885CA6">
            <w:pPr>
              <w:pStyle w:val="ENoteTableText"/>
            </w:pPr>
            <w:r w:rsidRPr="007D7234">
              <w:t>—</w:t>
            </w:r>
          </w:p>
        </w:tc>
      </w:tr>
      <w:tr w:rsidR="00FA2DD0" w:rsidRPr="007D7234" w14:paraId="78EFBF1F" w14:textId="77777777" w:rsidTr="00BE6555">
        <w:trPr>
          <w:cantSplit/>
        </w:trPr>
        <w:tc>
          <w:tcPr>
            <w:tcW w:w="1838" w:type="dxa"/>
            <w:tcBorders>
              <w:top w:val="single" w:sz="4" w:space="0" w:color="auto"/>
              <w:bottom w:val="single" w:sz="4" w:space="0" w:color="auto"/>
            </w:tcBorders>
          </w:tcPr>
          <w:p w14:paraId="2C2A189C" w14:textId="77777777" w:rsidR="00FA2DD0" w:rsidRPr="007D7234" w:rsidRDefault="00FA2DD0" w:rsidP="00301369">
            <w:pPr>
              <w:pStyle w:val="ENoteTableText"/>
            </w:pPr>
            <w:r w:rsidRPr="007D7234">
              <w:t>Statute Update (A.C.T. Self</w:t>
            </w:r>
            <w:r w:rsidR="007D7234">
              <w:noBreakHyphen/>
            </w:r>
            <w:r w:rsidRPr="007D7234">
              <w:t>Government (Consequential Provisions) Regulations) Act 2017</w:t>
            </w:r>
          </w:p>
        </w:tc>
        <w:tc>
          <w:tcPr>
            <w:tcW w:w="992" w:type="dxa"/>
            <w:tcBorders>
              <w:top w:val="single" w:sz="4" w:space="0" w:color="auto"/>
              <w:bottom w:val="single" w:sz="4" w:space="0" w:color="auto"/>
            </w:tcBorders>
          </w:tcPr>
          <w:p w14:paraId="65FEE193" w14:textId="77777777" w:rsidR="00FA2DD0" w:rsidRPr="007D7234" w:rsidRDefault="00FA2DD0" w:rsidP="00301369">
            <w:pPr>
              <w:pStyle w:val="ENoteTableText"/>
              <w:rPr>
                <w:szCs w:val="16"/>
              </w:rPr>
            </w:pPr>
            <w:r w:rsidRPr="007D7234">
              <w:rPr>
                <w:szCs w:val="16"/>
              </w:rPr>
              <w:t>13, 2017</w:t>
            </w:r>
          </w:p>
        </w:tc>
        <w:tc>
          <w:tcPr>
            <w:tcW w:w="993" w:type="dxa"/>
            <w:tcBorders>
              <w:top w:val="single" w:sz="4" w:space="0" w:color="auto"/>
              <w:bottom w:val="single" w:sz="4" w:space="0" w:color="auto"/>
            </w:tcBorders>
          </w:tcPr>
          <w:p w14:paraId="7E20BA7C" w14:textId="77777777" w:rsidR="00FA2DD0" w:rsidRPr="007D7234" w:rsidRDefault="00FA2DD0" w:rsidP="00301369">
            <w:pPr>
              <w:pStyle w:val="ENoteTableText"/>
              <w:rPr>
                <w:szCs w:val="16"/>
              </w:rPr>
            </w:pPr>
            <w:r w:rsidRPr="007D7234">
              <w:rPr>
                <w:szCs w:val="16"/>
              </w:rPr>
              <w:t>22 Feb 2017</w:t>
            </w:r>
          </w:p>
        </w:tc>
        <w:tc>
          <w:tcPr>
            <w:tcW w:w="1845" w:type="dxa"/>
            <w:tcBorders>
              <w:top w:val="single" w:sz="4" w:space="0" w:color="auto"/>
              <w:bottom w:val="single" w:sz="4" w:space="0" w:color="auto"/>
            </w:tcBorders>
          </w:tcPr>
          <w:p w14:paraId="489F3170" w14:textId="77777777" w:rsidR="00FA2DD0" w:rsidRPr="007D7234" w:rsidRDefault="00FA2DD0" w:rsidP="00885CA6">
            <w:pPr>
              <w:pStyle w:val="ENoteTableText"/>
              <w:rPr>
                <w:szCs w:val="16"/>
              </w:rPr>
            </w:pPr>
            <w:r w:rsidRPr="007D7234">
              <w:rPr>
                <w:szCs w:val="16"/>
              </w:rPr>
              <w:t>Sch 1 (</w:t>
            </w:r>
            <w:r w:rsidR="00686BB3" w:rsidRPr="007D7234">
              <w:rPr>
                <w:szCs w:val="16"/>
              </w:rPr>
              <w:t>item 2</w:t>
            </w:r>
            <w:r w:rsidRPr="007D7234">
              <w:rPr>
                <w:szCs w:val="16"/>
              </w:rPr>
              <w:t xml:space="preserve">1): 22 Mar 2017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1E388269" w14:textId="77777777" w:rsidR="00FA2DD0" w:rsidRPr="007D7234" w:rsidRDefault="00FA2DD0" w:rsidP="00885CA6">
            <w:pPr>
              <w:pStyle w:val="ENoteTableText"/>
            </w:pPr>
            <w:r w:rsidRPr="007D7234">
              <w:t>—</w:t>
            </w:r>
          </w:p>
        </w:tc>
      </w:tr>
      <w:tr w:rsidR="00FA2DD0" w:rsidRPr="007D7234" w14:paraId="0B8B0C7A" w14:textId="77777777" w:rsidTr="00BE6555">
        <w:trPr>
          <w:cantSplit/>
        </w:trPr>
        <w:tc>
          <w:tcPr>
            <w:tcW w:w="1838" w:type="dxa"/>
            <w:tcBorders>
              <w:top w:val="single" w:sz="4" w:space="0" w:color="auto"/>
              <w:bottom w:val="single" w:sz="4" w:space="0" w:color="auto"/>
            </w:tcBorders>
          </w:tcPr>
          <w:p w14:paraId="20840552" w14:textId="77777777" w:rsidR="00FA2DD0" w:rsidRPr="007D7234" w:rsidRDefault="00FA2DD0" w:rsidP="00301369">
            <w:pPr>
              <w:pStyle w:val="ENoteTableText"/>
            </w:pPr>
            <w:r w:rsidRPr="007D7234">
              <w:t>Parliamentary Business Resources (Consequential and Transitional Provisions) Act 2017</w:t>
            </w:r>
          </w:p>
        </w:tc>
        <w:tc>
          <w:tcPr>
            <w:tcW w:w="992" w:type="dxa"/>
            <w:tcBorders>
              <w:top w:val="single" w:sz="4" w:space="0" w:color="auto"/>
              <w:bottom w:val="single" w:sz="4" w:space="0" w:color="auto"/>
            </w:tcBorders>
          </w:tcPr>
          <w:p w14:paraId="03CCD46A" w14:textId="77777777" w:rsidR="00FA2DD0" w:rsidRPr="007D7234" w:rsidRDefault="00FA2DD0" w:rsidP="00301369">
            <w:pPr>
              <w:pStyle w:val="ENoteTableText"/>
              <w:rPr>
                <w:szCs w:val="16"/>
              </w:rPr>
            </w:pPr>
            <w:r w:rsidRPr="007D7234">
              <w:rPr>
                <w:szCs w:val="16"/>
              </w:rPr>
              <w:t>38, 2017</w:t>
            </w:r>
          </w:p>
        </w:tc>
        <w:tc>
          <w:tcPr>
            <w:tcW w:w="993" w:type="dxa"/>
            <w:tcBorders>
              <w:top w:val="single" w:sz="4" w:space="0" w:color="auto"/>
              <w:bottom w:val="single" w:sz="4" w:space="0" w:color="auto"/>
            </w:tcBorders>
          </w:tcPr>
          <w:p w14:paraId="63FD8DC5" w14:textId="77777777" w:rsidR="00FA2DD0" w:rsidRPr="007D7234" w:rsidRDefault="00FA2DD0" w:rsidP="00301369">
            <w:pPr>
              <w:pStyle w:val="ENoteTableText"/>
              <w:rPr>
                <w:szCs w:val="16"/>
              </w:rPr>
            </w:pPr>
            <w:r w:rsidRPr="007D7234">
              <w:rPr>
                <w:szCs w:val="16"/>
              </w:rPr>
              <w:t>19</w:t>
            </w:r>
            <w:r w:rsidR="000E491B" w:rsidRPr="007D7234">
              <w:rPr>
                <w:szCs w:val="16"/>
              </w:rPr>
              <w:t> </w:t>
            </w:r>
            <w:r w:rsidRPr="007D7234">
              <w:rPr>
                <w:szCs w:val="16"/>
              </w:rPr>
              <w:t>May 2017</w:t>
            </w:r>
          </w:p>
        </w:tc>
        <w:tc>
          <w:tcPr>
            <w:tcW w:w="1845" w:type="dxa"/>
            <w:tcBorders>
              <w:top w:val="single" w:sz="4" w:space="0" w:color="auto"/>
              <w:bottom w:val="single" w:sz="4" w:space="0" w:color="auto"/>
            </w:tcBorders>
          </w:tcPr>
          <w:p w14:paraId="11349F4D" w14:textId="77777777" w:rsidR="00FA2DD0" w:rsidRPr="007D7234" w:rsidRDefault="00FA2DD0" w:rsidP="00033994">
            <w:pPr>
              <w:pStyle w:val="ENoteTableText"/>
              <w:rPr>
                <w:szCs w:val="16"/>
              </w:rPr>
            </w:pPr>
            <w:r w:rsidRPr="007D7234">
              <w:rPr>
                <w:szCs w:val="16"/>
              </w:rPr>
              <w:t>Sch 1 (</w:t>
            </w:r>
            <w:r w:rsidR="00E317DD" w:rsidRPr="007D7234">
              <w:rPr>
                <w:szCs w:val="16"/>
              </w:rPr>
              <w:t>item 7</w:t>
            </w:r>
            <w:r w:rsidRPr="007D7234">
              <w:rPr>
                <w:szCs w:val="16"/>
              </w:rPr>
              <w:t>4) and Sch 3 (</w:t>
            </w:r>
            <w:r w:rsidR="00686BB3" w:rsidRPr="007D7234">
              <w:rPr>
                <w:szCs w:val="16"/>
              </w:rPr>
              <w:t>items 1</w:t>
            </w:r>
            <w:r w:rsidRPr="007D7234">
              <w:rPr>
                <w:szCs w:val="16"/>
              </w:rPr>
              <w:t xml:space="preserve">–3, 11): </w:t>
            </w:r>
            <w:r w:rsidR="00205573" w:rsidRPr="007D7234">
              <w:rPr>
                <w:szCs w:val="16"/>
              </w:rPr>
              <w:t>1 Jan 2018</w:t>
            </w:r>
            <w:r w:rsidRPr="007D7234">
              <w:rPr>
                <w:szCs w:val="16"/>
              </w:rPr>
              <w:t xml:space="preserve"> (s 2(1) </w:t>
            </w:r>
            <w:r w:rsidR="00656862" w:rsidRPr="007D7234">
              <w:rPr>
                <w:szCs w:val="16"/>
              </w:rPr>
              <w:t>items 4</w:t>
            </w:r>
            <w:r w:rsidRPr="007D7234">
              <w:rPr>
                <w:szCs w:val="16"/>
              </w:rPr>
              <w:t>, 5)</w:t>
            </w:r>
          </w:p>
        </w:tc>
        <w:tc>
          <w:tcPr>
            <w:tcW w:w="1423" w:type="dxa"/>
            <w:tcBorders>
              <w:top w:val="single" w:sz="4" w:space="0" w:color="auto"/>
              <w:bottom w:val="single" w:sz="4" w:space="0" w:color="auto"/>
            </w:tcBorders>
          </w:tcPr>
          <w:p w14:paraId="2AD0138F" w14:textId="77777777" w:rsidR="00FA2DD0" w:rsidRPr="007D7234" w:rsidRDefault="00FA2DD0" w:rsidP="00885CA6">
            <w:pPr>
              <w:pStyle w:val="ENoteTableText"/>
            </w:pPr>
            <w:r w:rsidRPr="007D7234">
              <w:t>Sch 3 (</w:t>
            </w:r>
            <w:r w:rsidR="00686BB3" w:rsidRPr="007D7234">
              <w:t>items 1</w:t>
            </w:r>
            <w:r w:rsidRPr="007D7234">
              <w:t>–3, 11)</w:t>
            </w:r>
          </w:p>
        </w:tc>
      </w:tr>
      <w:tr w:rsidR="00FA2DD0" w:rsidRPr="007D7234" w14:paraId="7993032C" w14:textId="77777777" w:rsidTr="00BE6555">
        <w:trPr>
          <w:cantSplit/>
        </w:trPr>
        <w:tc>
          <w:tcPr>
            <w:tcW w:w="1838" w:type="dxa"/>
            <w:tcBorders>
              <w:top w:val="single" w:sz="4" w:space="0" w:color="auto"/>
              <w:bottom w:val="single" w:sz="4" w:space="0" w:color="auto"/>
            </w:tcBorders>
          </w:tcPr>
          <w:p w14:paraId="706A4849" w14:textId="77777777" w:rsidR="00FA2DD0" w:rsidRPr="007D7234" w:rsidRDefault="00FA2DD0" w:rsidP="00301369">
            <w:pPr>
              <w:pStyle w:val="ENoteTableText"/>
            </w:pPr>
            <w:r w:rsidRPr="007D7234">
              <w:t>Enhancing Online Safety for Children Amendment Act 2017</w:t>
            </w:r>
          </w:p>
        </w:tc>
        <w:tc>
          <w:tcPr>
            <w:tcW w:w="992" w:type="dxa"/>
            <w:tcBorders>
              <w:top w:val="single" w:sz="4" w:space="0" w:color="auto"/>
              <w:bottom w:val="single" w:sz="4" w:space="0" w:color="auto"/>
            </w:tcBorders>
          </w:tcPr>
          <w:p w14:paraId="3863F98D" w14:textId="77777777" w:rsidR="00FA2DD0" w:rsidRPr="007D7234" w:rsidRDefault="00FA2DD0" w:rsidP="00301369">
            <w:pPr>
              <w:pStyle w:val="ENoteTableText"/>
              <w:rPr>
                <w:szCs w:val="16"/>
              </w:rPr>
            </w:pPr>
            <w:r w:rsidRPr="007D7234">
              <w:rPr>
                <w:szCs w:val="16"/>
              </w:rPr>
              <w:t>51, 2017</w:t>
            </w:r>
          </w:p>
        </w:tc>
        <w:tc>
          <w:tcPr>
            <w:tcW w:w="993" w:type="dxa"/>
            <w:tcBorders>
              <w:top w:val="single" w:sz="4" w:space="0" w:color="auto"/>
              <w:bottom w:val="single" w:sz="4" w:space="0" w:color="auto"/>
            </w:tcBorders>
          </w:tcPr>
          <w:p w14:paraId="6E6978C0" w14:textId="77777777" w:rsidR="00FA2DD0" w:rsidRPr="007D7234" w:rsidRDefault="00FA2DD0" w:rsidP="00301369">
            <w:pPr>
              <w:pStyle w:val="ENoteTableText"/>
              <w:rPr>
                <w:szCs w:val="16"/>
              </w:rPr>
            </w:pPr>
            <w:r w:rsidRPr="007D7234">
              <w:rPr>
                <w:szCs w:val="16"/>
              </w:rPr>
              <w:t>22</w:t>
            </w:r>
            <w:r w:rsidR="000E491B" w:rsidRPr="007D7234">
              <w:rPr>
                <w:szCs w:val="16"/>
              </w:rPr>
              <w:t> </w:t>
            </w:r>
            <w:r w:rsidRPr="007D7234">
              <w:rPr>
                <w:szCs w:val="16"/>
              </w:rPr>
              <w:t>June 2017</w:t>
            </w:r>
          </w:p>
        </w:tc>
        <w:tc>
          <w:tcPr>
            <w:tcW w:w="1845" w:type="dxa"/>
            <w:tcBorders>
              <w:top w:val="single" w:sz="4" w:space="0" w:color="auto"/>
              <w:bottom w:val="single" w:sz="4" w:space="0" w:color="auto"/>
            </w:tcBorders>
          </w:tcPr>
          <w:p w14:paraId="5F4A587B" w14:textId="77777777" w:rsidR="00FA2DD0" w:rsidRPr="007D7234" w:rsidRDefault="00FA2DD0" w:rsidP="00885CA6">
            <w:pPr>
              <w:pStyle w:val="ENoteTableText"/>
              <w:rPr>
                <w:szCs w:val="16"/>
              </w:rPr>
            </w:pPr>
            <w:r w:rsidRPr="007D7234">
              <w:rPr>
                <w:szCs w:val="16"/>
              </w:rPr>
              <w:t>Sch 1 (items</w:t>
            </w:r>
            <w:r w:rsidR="000E491B" w:rsidRPr="007D7234">
              <w:rPr>
                <w:szCs w:val="16"/>
              </w:rPr>
              <w:t> </w:t>
            </w:r>
            <w:r w:rsidRPr="007D7234">
              <w:rPr>
                <w:szCs w:val="16"/>
              </w:rPr>
              <w:t>36, 37, 48–51): 23</w:t>
            </w:r>
            <w:r w:rsidR="000E491B" w:rsidRPr="007D7234">
              <w:rPr>
                <w:szCs w:val="16"/>
              </w:rPr>
              <w:t> </w:t>
            </w:r>
            <w:r w:rsidRPr="007D7234">
              <w:rPr>
                <w:szCs w:val="16"/>
              </w:rPr>
              <w:t xml:space="preserve">June 2017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423154E7" w14:textId="77777777" w:rsidR="00FA2DD0" w:rsidRPr="007D7234" w:rsidRDefault="00FA2DD0" w:rsidP="00885CA6">
            <w:pPr>
              <w:pStyle w:val="ENoteTableText"/>
            </w:pPr>
            <w:r w:rsidRPr="007D7234">
              <w:t>Sch 1 (</w:t>
            </w:r>
            <w:r w:rsidR="00656862" w:rsidRPr="007D7234">
              <w:t>items 4</w:t>
            </w:r>
            <w:r w:rsidRPr="007D7234">
              <w:t>8–51)</w:t>
            </w:r>
          </w:p>
        </w:tc>
      </w:tr>
      <w:tr w:rsidR="00FA2DD0" w:rsidRPr="007D7234" w14:paraId="7B2C64D9" w14:textId="77777777" w:rsidTr="00BE6555">
        <w:trPr>
          <w:cantSplit/>
        </w:trPr>
        <w:tc>
          <w:tcPr>
            <w:tcW w:w="1838" w:type="dxa"/>
            <w:tcBorders>
              <w:top w:val="single" w:sz="4" w:space="0" w:color="auto"/>
              <w:bottom w:val="single" w:sz="4" w:space="0" w:color="auto"/>
            </w:tcBorders>
          </w:tcPr>
          <w:p w14:paraId="17EDA659" w14:textId="77777777" w:rsidR="00FA2DD0" w:rsidRPr="007D7234" w:rsidRDefault="00FA2DD0" w:rsidP="00301369">
            <w:pPr>
              <w:pStyle w:val="ENoteTableText"/>
            </w:pPr>
            <w:r w:rsidRPr="007D7234">
              <w:t>Australian Grape and Wine Authority Amendment (Wine Australia) Act 2017</w:t>
            </w:r>
          </w:p>
        </w:tc>
        <w:tc>
          <w:tcPr>
            <w:tcW w:w="992" w:type="dxa"/>
            <w:tcBorders>
              <w:top w:val="single" w:sz="4" w:space="0" w:color="auto"/>
              <w:bottom w:val="single" w:sz="4" w:space="0" w:color="auto"/>
            </w:tcBorders>
          </w:tcPr>
          <w:p w14:paraId="13136573" w14:textId="77777777" w:rsidR="00FA2DD0" w:rsidRPr="007D7234" w:rsidRDefault="00FA2DD0" w:rsidP="00301369">
            <w:pPr>
              <w:pStyle w:val="ENoteTableText"/>
              <w:rPr>
                <w:szCs w:val="16"/>
              </w:rPr>
            </w:pPr>
            <w:r w:rsidRPr="007D7234">
              <w:rPr>
                <w:szCs w:val="16"/>
              </w:rPr>
              <w:t>122, 2017</w:t>
            </w:r>
          </w:p>
        </w:tc>
        <w:tc>
          <w:tcPr>
            <w:tcW w:w="993" w:type="dxa"/>
            <w:tcBorders>
              <w:top w:val="single" w:sz="4" w:space="0" w:color="auto"/>
              <w:bottom w:val="single" w:sz="4" w:space="0" w:color="auto"/>
            </w:tcBorders>
          </w:tcPr>
          <w:p w14:paraId="6A279A55" w14:textId="77777777" w:rsidR="00FA2DD0" w:rsidRPr="007D7234" w:rsidRDefault="00FA2DD0" w:rsidP="00301369">
            <w:pPr>
              <w:pStyle w:val="ENoteTableText"/>
              <w:rPr>
                <w:szCs w:val="16"/>
              </w:rPr>
            </w:pPr>
            <w:r w:rsidRPr="007D7234">
              <w:rPr>
                <w:szCs w:val="16"/>
              </w:rPr>
              <w:t>6 Nov 2017</w:t>
            </w:r>
          </w:p>
        </w:tc>
        <w:tc>
          <w:tcPr>
            <w:tcW w:w="1845" w:type="dxa"/>
            <w:tcBorders>
              <w:top w:val="single" w:sz="4" w:space="0" w:color="auto"/>
              <w:bottom w:val="single" w:sz="4" w:space="0" w:color="auto"/>
            </w:tcBorders>
          </w:tcPr>
          <w:p w14:paraId="0C589981" w14:textId="77777777" w:rsidR="00FA2DD0" w:rsidRPr="007D7234" w:rsidRDefault="00FA2DD0" w:rsidP="00885CA6">
            <w:pPr>
              <w:pStyle w:val="ENoteTableText"/>
              <w:rPr>
                <w:szCs w:val="16"/>
              </w:rPr>
            </w:pPr>
            <w:r w:rsidRPr="007D7234">
              <w:rPr>
                <w:szCs w:val="16"/>
              </w:rPr>
              <w:t>Sch 1 (</w:t>
            </w:r>
            <w:r w:rsidR="00D75551" w:rsidRPr="007D7234">
              <w:rPr>
                <w:szCs w:val="16"/>
              </w:rPr>
              <w:t>items 2</w:t>
            </w:r>
            <w:r w:rsidRPr="007D7234">
              <w:rPr>
                <w:szCs w:val="16"/>
              </w:rPr>
              <w:t xml:space="preserve">0, 21, 30–39): 7 Nov 2017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3E05AF8C" w14:textId="77777777" w:rsidR="00FA2DD0" w:rsidRPr="007D7234" w:rsidRDefault="00FA2DD0" w:rsidP="00885CA6">
            <w:pPr>
              <w:pStyle w:val="ENoteTableText"/>
            </w:pPr>
            <w:r w:rsidRPr="007D7234">
              <w:t>Sch 1 (items</w:t>
            </w:r>
            <w:r w:rsidR="000E491B" w:rsidRPr="007D7234">
              <w:t> </w:t>
            </w:r>
            <w:r w:rsidRPr="007D7234">
              <w:t>30–39)</w:t>
            </w:r>
          </w:p>
        </w:tc>
      </w:tr>
      <w:tr w:rsidR="008C5D2F" w:rsidRPr="007D7234" w14:paraId="09A16310" w14:textId="77777777" w:rsidTr="00BE6555">
        <w:trPr>
          <w:cantSplit/>
        </w:trPr>
        <w:tc>
          <w:tcPr>
            <w:tcW w:w="1838" w:type="dxa"/>
            <w:tcBorders>
              <w:top w:val="single" w:sz="4" w:space="0" w:color="auto"/>
              <w:bottom w:val="single" w:sz="4" w:space="0" w:color="auto"/>
            </w:tcBorders>
          </w:tcPr>
          <w:p w14:paraId="7125D49C" w14:textId="77777777" w:rsidR="008C5D2F" w:rsidRPr="007D7234" w:rsidRDefault="00395F69" w:rsidP="00301369">
            <w:pPr>
              <w:pStyle w:val="ENoteTableText"/>
            </w:pPr>
            <w:r w:rsidRPr="007D7234">
              <w:t>Intelligence Services Amendment (Establishment of the Australian Signals Directorate) Act 2018</w:t>
            </w:r>
          </w:p>
        </w:tc>
        <w:tc>
          <w:tcPr>
            <w:tcW w:w="992" w:type="dxa"/>
            <w:tcBorders>
              <w:top w:val="single" w:sz="4" w:space="0" w:color="auto"/>
              <w:bottom w:val="single" w:sz="4" w:space="0" w:color="auto"/>
            </w:tcBorders>
          </w:tcPr>
          <w:p w14:paraId="535A6792" w14:textId="77777777" w:rsidR="008C5D2F" w:rsidRPr="007D7234" w:rsidRDefault="00395F69" w:rsidP="00301369">
            <w:pPr>
              <w:pStyle w:val="ENoteTableText"/>
              <w:rPr>
                <w:szCs w:val="16"/>
              </w:rPr>
            </w:pPr>
            <w:r w:rsidRPr="007D7234">
              <w:rPr>
                <w:szCs w:val="16"/>
              </w:rPr>
              <w:t>25, 2018</w:t>
            </w:r>
          </w:p>
        </w:tc>
        <w:tc>
          <w:tcPr>
            <w:tcW w:w="993" w:type="dxa"/>
            <w:tcBorders>
              <w:top w:val="single" w:sz="4" w:space="0" w:color="auto"/>
              <w:bottom w:val="single" w:sz="4" w:space="0" w:color="auto"/>
            </w:tcBorders>
          </w:tcPr>
          <w:p w14:paraId="4E443277" w14:textId="77777777" w:rsidR="008C5D2F" w:rsidRPr="007D7234" w:rsidRDefault="00395F69" w:rsidP="00301369">
            <w:pPr>
              <w:pStyle w:val="ENoteTableText"/>
              <w:rPr>
                <w:szCs w:val="16"/>
              </w:rPr>
            </w:pPr>
            <w:r w:rsidRPr="007D7234">
              <w:rPr>
                <w:szCs w:val="16"/>
              </w:rPr>
              <w:t>11 Apr 2018</w:t>
            </w:r>
          </w:p>
        </w:tc>
        <w:tc>
          <w:tcPr>
            <w:tcW w:w="1845" w:type="dxa"/>
            <w:tcBorders>
              <w:top w:val="single" w:sz="4" w:space="0" w:color="auto"/>
              <w:bottom w:val="single" w:sz="4" w:space="0" w:color="auto"/>
            </w:tcBorders>
          </w:tcPr>
          <w:p w14:paraId="2950E4AF" w14:textId="77777777" w:rsidR="008C5D2F" w:rsidRPr="007D7234" w:rsidRDefault="00395F69" w:rsidP="00885CA6">
            <w:pPr>
              <w:pStyle w:val="ENoteTableText"/>
              <w:rPr>
                <w:szCs w:val="16"/>
              </w:rPr>
            </w:pPr>
            <w:r w:rsidRPr="007D7234">
              <w:rPr>
                <w:szCs w:val="16"/>
              </w:rPr>
              <w:t>Sch 1 (</w:t>
            </w:r>
            <w:r w:rsidR="0051504D" w:rsidRPr="007D7234">
              <w:rPr>
                <w:szCs w:val="16"/>
              </w:rPr>
              <w:t>items 6</w:t>
            </w:r>
            <w:r w:rsidRPr="007D7234">
              <w:rPr>
                <w:szCs w:val="16"/>
              </w:rPr>
              <w:t>3–65, 100–108): 1</w:t>
            </w:r>
            <w:r w:rsidR="000E491B" w:rsidRPr="007D7234">
              <w:rPr>
                <w:szCs w:val="16"/>
              </w:rPr>
              <w:t> </w:t>
            </w:r>
            <w:r w:rsidRPr="007D7234">
              <w:rPr>
                <w:szCs w:val="16"/>
              </w:rPr>
              <w:t xml:space="preserve">July 2018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1F61E52B" w14:textId="77777777" w:rsidR="008C5D2F" w:rsidRPr="007D7234" w:rsidRDefault="00395F69" w:rsidP="00885CA6">
            <w:pPr>
              <w:pStyle w:val="ENoteTableText"/>
            </w:pPr>
            <w:r w:rsidRPr="007D7234">
              <w:t>Sch 1 (</w:t>
            </w:r>
            <w:r w:rsidR="00686BB3" w:rsidRPr="007D7234">
              <w:t>items 1</w:t>
            </w:r>
            <w:r w:rsidRPr="007D7234">
              <w:t>00–108)</w:t>
            </w:r>
          </w:p>
        </w:tc>
      </w:tr>
      <w:tr w:rsidR="008C5D2F" w:rsidRPr="007D7234" w14:paraId="068B9B69" w14:textId="77777777" w:rsidTr="00BE6555">
        <w:trPr>
          <w:cantSplit/>
        </w:trPr>
        <w:tc>
          <w:tcPr>
            <w:tcW w:w="1838" w:type="dxa"/>
            <w:tcBorders>
              <w:top w:val="single" w:sz="4" w:space="0" w:color="auto"/>
              <w:bottom w:val="single" w:sz="4" w:space="0" w:color="auto"/>
            </w:tcBorders>
          </w:tcPr>
          <w:p w14:paraId="0F621862" w14:textId="77777777" w:rsidR="008C5D2F" w:rsidRPr="007D7234" w:rsidRDefault="00395F69" w:rsidP="00301369">
            <w:pPr>
              <w:pStyle w:val="ENoteTableText"/>
            </w:pPr>
            <w:r w:rsidRPr="007D7234">
              <w:t>National Redress Scheme for Institutional Child Sexual Abuse (Consequential Amendments) Act 2018</w:t>
            </w:r>
          </w:p>
        </w:tc>
        <w:tc>
          <w:tcPr>
            <w:tcW w:w="992" w:type="dxa"/>
            <w:tcBorders>
              <w:top w:val="single" w:sz="4" w:space="0" w:color="auto"/>
              <w:bottom w:val="single" w:sz="4" w:space="0" w:color="auto"/>
            </w:tcBorders>
          </w:tcPr>
          <w:p w14:paraId="414E2A96" w14:textId="77777777" w:rsidR="008C5D2F" w:rsidRPr="007D7234" w:rsidRDefault="00395F69" w:rsidP="00301369">
            <w:pPr>
              <w:pStyle w:val="ENoteTableText"/>
              <w:rPr>
                <w:szCs w:val="16"/>
              </w:rPr>
            </w:pPr>
            <w:r w:rsidRPr="007D7234">
              <w:rPr>
                <w:szCs w:val="16"/>
              </w:rPr>
              <w:t>46, 2018</w:t>
            </w:r>
          </w:p>
        </w:tc>
        <w:tc>
          <w:tcPr>
            <w:tcW w:w="993" w:type="dxa"/>
            <w:tcBorders>
              <w:top w:val="single" w:sz="4" w:space="0" w:color="auto"/>
              <w:bottom w:val="single" w:sz="4" w:space="0" w:color="auto"/>
            </w:tcBorders>
          </w:tcPr>
          <w:p w14:paraId="6EC4A52A" w14:textId="77777777" w:rsidR="008C5D2F" w:rsidRPr="007D7234" w:rsidRDefault="00395F69" w:rsidP="00301369">
            <w:pPr>
              <w:pStyle w:val="ENoteTableText"/>
              <w:rPr>
                <w:szCs w:val="16"/>
              </w:rPr>
            </w:pPr>
            <w:r w:rsidRPr="007D7234">
              <w:rPr>
                <w:szCs w:val="16"/>
              </w:rPr>
              <w:t>21</w:t>
            </w:r>
            <w:r w:rsidR="000E491B" w:rsidRPr="007D7234">
              <w:rPr>
                <w:szCs w:val="16"/>
              </w:rPr>
              <w:t> </w:t>
            </w:r>
            <w:r w:rsidRPr="007D7234">
              <w:rPr>
                <w:szCs w:val="16"/>
              </w:rPr>
              <w:t>June 2018</w:t>
            </w:r>
          </w:p>
        </w:tc>
        <w:tc>
          <w:tcPr>
            <w:tcW w:w="1845" w:type="dxa"/>
            <w:tcBorders>
              <w:top w:val="single" w:sz="4" w:space="0" w:color="auto"/>
              <w:bottom w:val="single" w:sz="4" w:space="0" w:color="auto"/>
            </w:tcBorders>
          </w:tcPr>
          <w:p w14:paraId="090132F3" w14:textId="77777777" w:rsidR="008C5D2F" w:rsidRPr="007D7234" w:rsidRDefault="00395F69" w:rsidP="00885CA6">
            <w:pPr>
              <w:pStyle w:val="ENoteTableText"/>
              <w:rPr>
                <w:szCs w:val="16"/>
              </w:rPr>
            </w:pPr>
            <w:r w:rsidRPr="007D7234">
              <w:rPr>
                <w:szCs w:val="16"/>
              </w:rPr>
              <w:t>Sch 4 (</w:t>
            </w:r>
            <w:r w:rsidR="006779CC" w:rsidRPr="007D7234">
              <w:rPr>
                <w:szCs w:val="16"/>
              </w:rPr>
              <w:t>item 1</w:t>
            </w:r>
            <w:r w:rsidRPr="007D7234">
              <w:rPr>
                <w:szCs w:val="16"/>
              </w:rPr>
              <w:t>): 1</w:t>
            </w:r>
            <w:r w:rsidR="000E491B" w:rsidRPr="007D7234">
              <w:rPr>
                <w:szCs w:val="16"/>
              </w:rPr>
              <w:t> </w:t>
            </w:r>
            <w:r w:rsidRPr="007D7234">
              <w:rPr>
                <w:szCs w:val="16"/>
              </w:rPr>
              <w:t xml:space="preserve">July 2018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0E0C3CF7" w14:textId="77777777" w:rsidR="008C5D2F" w:rsidRPr="007D7234" w:rsidRDefault="00395F69" w:rsidP="00885CA6">
            <w:pPr>
              <w:pStyle w:val="ENoteTableText"/>
            </w:pPr>
            <w:r w:rsidRPr="007D7234">
              <w:t>—</w:t>
            </w:r>
          </w:p>
        </w:tc>
      </w:tr>
      <w:tr w:rsidR="008C5D2F" w:rsidRPr="007D7234" w14:paraId="5BC55A62" w14:textId="77777777" w:rsidTr="00BE6555">
        <w:trPr>
          <w:cantSplit/>
        </w:trPr>
        <w:tc>
          <w:tcPr>
            <w:tcW w:w="1838" w:type="dxa"/>
            <w:tcBorders>
              <w:top w:val="single" w:sz="4" w:space="0" w:color="auto"/>
              <w:bottom w:val="single" w:sz="4" w:space="0" w:color="auto"/>
            </w:tcBorders>
          </w:tcPr>
          <w:p w14:paraId="34D5D028" w14:textId="77777777" w:rsidR="008C5D2F" w:rsidRPr="007D7234" w:rsidRDefault="005E4545" w:rsidP="00301369">
            <w:pPr>
              <w:pStyle w:val="ENoteTableText"/>
            </w:pPr>
            <w:r w:rsidRPr="007D7234">
              <w:lastRenderedPageBreak/>
              <w:t>National Housing Finance and Investment Corporation (Consequential Amendments and Transitional Provisions) Act 2018</w:t>
            </w:r>
          </w:p>
        </w:tc>
        <w:tc>
          <w:tcPr>
            <w:tcW w:w="992" w:type="dxa"/>
            <w:tcBorders>
              <w:top w:val="single" w:sz="4" w:space="0" w:color="auto"/>
              <w:bottom w:val="single" w:sz="4" w:space="0" w:color="auto"/>
            </w:tcBorders>
          </w:tcPr>
          <w:p w14:paraId="099F4D2D" w14:textId="77777777" w:rsidR="008C5D2F" w:rsidRPr="007D7234" w:rsidRDefault="005E4545" w:rsidP="00301369">
            <w:pPr>
              <w:pStyle w:val="ENoteTableText"/>
              <w:rPr>
                <w:szCs w:val="16"/>
              </w:rPr>
            </w:pPr>
            <w:r w:rsidRPr="007D7234">
              <w:rPr>
                <w:szCs w:val="16"/>
              </w:rPr>
              <w:t>66, 2018</w:t>
            </w:r>
          </w:p>
        </w:tc>
        <w:tc>
          <w:tcPr>
            <w:tcW w:w="993" w:type="dxa"/>
            <w:tcBorders>
              <w:top w:val="single" w:sz="4" w:space="0" w:color="auto"/>
              <w:bottom w:val="single" w:sz="4" w:space="0" w:color="auto"/>
            </w:tcBorders>
          </w:tcPr>
          <w:p w14:paraId="3F606521" w14:textId="77777777" w:rsidR="008C5D2F" w:rsidRPr="007D7234" w:rsidRDefault="005E4545" w:rsidP="00301369">
            <w:pPr>
              <w:pStyle w:val="ENoteTableText"/>
              <w:rPr>
                <w:szCs w:val="16"/>
              </w:rPr>
            </w:pPr>
            <w:r w:rsidRPr="007D7234">
              <w:rPr>
                <w:szCs w:val="16"/>
              </w:rPr>
              <w:t>29</w:t>
            </w:r>
            <w:r w:rsidR="000E491B" w:rsidRPr="007D7234">
              <w:rPr>
                <w:szCs w:val="16"/>
              </w:rPr>
              <w:t> </w:t>
            </w:r>
            <w:r w:rsidRPr="007D7234">
              <w:rPr>
                <w:szCs w:val="16"/>
              </w:rPr>
              <w:t>June 2018</w:t>
            </w:r>
          </w:p>
        </w:tc>
        <w:tc>
          <w:tcPr>
            <w:tcW w:w="1845" w:type="dxa"/>
            <w:tcBorders>
              <w:top w:val="single" w:sz="4" w:space="0" w:color="auto"/>
              <w:bottom w:val="single" w:sz="4" w:space="0" w:color="auto"/>
            </w:tcBorders>
          </w:tcPr>
          <w:p w14:paraId="70147C26" w14:textId="77777777" w:rsidR="008C5D2F" w:rsidRPr="007D7234" w:rsidRDefault="005E4545" w:rsidP="00885CA6">
            <w:pPr>
              <w:pStyle w:val="ENoteTableText"/>
              <w:rPr>
                <w:szCs w:val="16"/>
              </w:rPr>
            </w:pPr>
            <w:r w:rsidRPr="007D7234">
              <w:rPr>
                <w:szCs w:val="16"/>
              </w:rPr>
              <w:t>Sch 1 (</w:t>
            </w:r>
            <w:r w:rsidR="00686BB3" w:rsidRPr="007D7234">
              <w:rPr>
                <w:szCs w:val="16"/>
              </w:rPr>
              <w:t>item 2</w:t>
            </w:r>
            <w:r w:rsidRPr="007D7234">
              <w:rPr>
                <w:szCs w:val="16"/>
              </w:rPr>
              <w:t>) and Sch 2: 30</w:t>
            </w:r>
            <w:r w:rsidR="000E491B" w:rsidRPr="007D7234">
              <w:rPr>
                <w:szCs w:val="16"/>
              </w:rPr>
              <w:t> </w:t>
            </w:r>
            <w:r w:rsidRPr="007D7234">
              <w:rPr>
                <w:szCs w:val="16"/>
              </w:rPr>
              <w:t xml:space="preserve">June 2018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5CEBC3DA" w14:textId="77777777" w:rsidR="008C5D2F" w:rsidRPr="007D7234" w:rsidRDefault="005E4545" w:rsidP="00885CA6">
            <w:pPr>
              <w:pStyle w:val="ENoteTableText"/>
            </w:pPr>
            <w:r w:rsidRPr="007D7234">
              <w:t>Sch 2</w:t>
            </w:r>
          </w:p>
        </w:tc>
      </w:tr>
      <w:tr w:rsidR="008C5D2F" w:rsidRPr="007D7234" w14:paraId="4251A582" w14:textId="77777777" w:rsidTr="00BE6555">
        <w:trPr>
          <w:cantSplit/>
        </w:trPr>
        <w:tc>
          <w:tcPr>
            <w:tcW w:w="1838" w:type="dxa"/>
            <w:tcBorders>
              <w:top w:val="single" w:sz="4" w:space="0" w:color="auto"/>
              <w:bottom w:val="single" w:sz="4" w:space="0" w:color="auto"/>
            </w:tcBorders>
          </w:tcPr>
          <w:p w14:paraId="3D2959C9" w14:textId="77777777" w:rsidR="008C5D2F" w:rsidRPr="007D7234" w:rsidRDefault="005E4545" w:rsidP="00301369">
            <w:pPr>
              <w:pStyle w:val="ENoteTableText"/>
            </w:pPr>
            <w:r w:rsidRPr="007D7234">
              <w:t>National Security Legislation Amendment (Espionage and Foreign Interference) Act 2018</w:t>
            </w:r>
          </w:p>
        </w:tc>
        <w:tc>
          <w:tcPr>
            <w:tcW w:w="992" w:type="dxa"/>
            <w:tcBorders>
              <w:top w:val="single" w:sz="4" w:space="0" w:color="auto"/>
              <w:bottom w:val="single" w:sz="4" w:space="0" w:color="auto"/>
            </w:tcBorders>
          </w:tcPr>
          <w:p w14:paraId="76665B58" w14:textId="77777777" w:rsidR="008C5D2F" w:rsidRPr="007D7234" w:rsidRDefault="005E4545" w:rsidP="00301369">
            <w:pPr>
              <w:pStyle w:val="ENoteTableText"/>
              <w:rPr>
                <w:szCs w:val="16"/>
              </w:rPr>
            </w:pPr>
            <w:r w:rsidRPr="007D7234">
              <w:rPr>
                <w:szCs w:val="16"/>
              </w:rPr>
              <w:t>67, 2018</w:t>
            </w:r>
          </w:p>
        </w:tc>
        <w:tc>
          <w:tcPr>
            <w:tcW w:w="993" w:type="dxa"/>
            <w:tcBorders>
              <w:top w:val="single" w:sz="4" w:space="0" w:color="auto"/>
              <w:bottom w:val="single" w:sz="4" w:space="0" w:color="auto"/>
            </w:tcBorders>
          </w:tcPr>
          <w:p w14:paraId="4FCB2B50" w14:textId="77777777" w:rsidR="008C5D2F" w:rsidRPr="007D7234" w:rsidRDefault="005E4545" w:rsidP="00301369">
            <w:pPr>
              <w:pStyle w:val="ENoteTableText"/>
              <w:rPr>
                <w:szCs w:val="16"/>
              </w:rPr>
            </w:pPr>
            <w:r w:rsidRPr="007D7234">
              <w:rPr>
                <w:szCs w:val="16"/>
              </w:rPr>
              <w:t>29</w:t>
            </w:r>
            <w:r w:rsidR="000E491B" w:rsidRPr="007D7234">
              <w:rPr>
                <w:szCs w:val="16"/>
              </w:rPr>
              <w:t> </w:t>
            </w:r>
            <w:r w:rsidRPr="007D7234">
              <w:rPr>
                <w:szCs w:val="16"/>
              </w:rPr>
              <w:t>June 2018</w:t>
            </w:r>
          </w:p>
        </w:tc>
        <w:tc>
          <w:tcPr>
            <w:tcW w:w="1845" w:type="dxa"/>
            <w:tcBorders>
              <w:top w:val="single" w:sz="4" w:space="0" w:color="auto"/>
              <w:bottom w:val="single" w:sz="4" w:space="0" w:color="auto"/>
            </w:tcBorders>
          </w:tcPr>
          <w:p w14:paraId="40498F14" w14:textId="77777777" w:rsidR="008C5D2F" w:rsidRPr="007D7234" w:rsidRDefault="005E4545" w:rsidP="00AF4DEF">
            <w:pPr>
              <w:pStyle w:val="ENoteTableText"/>
              <w:rPr>
                <w:szCs w:val="16"/>
              </w:rPr>
            </w:pPr>
            <w:r w:rsidRPr="007D7234">
              <w:rPr>
                <w:szCs w:val="16"/>
              </w:rPr>
              <w:t>Sch 2 (</w:t>
            </w:r>
            <w:r w:rsidR="006779CC" w:rsidRPr="007D7234">
              <w:rPr>
                <w:szCs w:val="16"/>
              </w:rPr>
              <w:t>item 1</w:t>
            </w:r>
            <w:r w:rsidRPr="007D7234">
              <w:rPr>
                <w:szCs w:val="16"/>
              </w:rPr>
              <w:t xml:space="preserve">8): </w:t>
            </w:r>
            <w:r w:rsidR="00AF4DEF" w:rsidRPr="007D7234">
              <w:rPr>
                <w:szCs w:val="16"/>
              </w:rPr>
              <w:t xml:space="preserve">29 Dec 2018 </w:t>
            </w:r>
            <w:r w:rsidRPr="007D7234">
              <w:rPr>
                <w:szCs w:val="16"/>
              </w:rPr>
              <w:t>(s 2(1)</w:t>
            </w:r>
            <w:r w:rsidR="00705795" w:rsidRPr="007D7234">
              <w:rPr>
                <w:szCs w:val="16"/>
              </w:rPr>
              <w:t xml:space="preserve"> </w:t>
            </w:r>
            <w:bookmarkStart w:id="334" w:name="opcCurrentPosition"/>
            <w:bookmarkEnd w:id="334"/>
            <w:r w:rsidR="00686BB3" w:rsidRPr="007D7234">
              <w:rPr>
                <w:szCs w:val="16"/>
              </w:rPr>
              <w:t>item 3</w:t>
            </w:r>
            <w:r w:rsidR="00705795" w:rsidRPr="007D7234">
              <w:rPr>
                <w:szCs w:val="16"/>
              </w:rPr>
              <w:t>)</w:t>
            </w:r>
          </w:p>
        </w:tc>
        <w:tc>
          <w:tcPr>
            <w:tcW w:w="1423" w:type="dxa"/>
            <w:tcBorders>
              <w:top w:val="single" w:sz="4" w:space="0" w:color="auto"/>
              <w:bottom w:val="single" w:sz="4" w:space="0" w:color="auto"/>
            </w:tcBorders>
          </w:tcPr>
          <w:p w14:paraId="6102C522" w14:textId="77777777" w:rsidR="008C5D2F" w:rsidRPr="007D7234" w:rsidRDefault="005E4545" w:rsidP="00885CA6">
            <w:pPr>
              <w:pStyle w:val="ENoteTableText"/>
            </w:pPr>
            <w:r w:rsidRPr="007D7234">
              <w:t>—</w:t>
            </w:r>
          </w:p>
        </w:tc>
      </w:tr>
      <w:tr w:rsidR="000F6D87" w:rsidRPr="007D7234" w14:paraId="47F56EC6" w14:textId="77777777" w:rsidTr="00BE6555">
        <w:trPr>
          <w:cantSplit/>
        </w:trPr>
        <w:tc>
          <w:tcPr>
            <w:tcW w:w="1838" w:type="dxa"/>
            <w:tcBorders>
              <w:top w:val="single" w:sz="4" w:space="0" w:color="auto"/>
              <w:bottom w:val="single" w:sz="4" w:space="0" w:color="auto"/>
            </w:tcBorders>
          </w:tcPr>
          <w:p w14:paraId="5147453E" w14:textId="77777777" w:rsidR="000F6D87" w:rsidRPr="007D7234" w:rsidRDefault="000F6D87" w:rsidP="00301369">
            <w:pPr>
              <w:pStyle w:val="ENoteTableText"/>
            </w:pPr>
            <w:r w:rsidRPr="007D7234">
              <w:t>Aged Care (Single Quality Framework) Reform Act 2018</w:t>
            </w:r>
          </w:p>
        </w:tc>
        <w:tc>
          <w:tcPr>
            <w:tcW w:w="992" w:type="dxa"/>
            <w:tcBorders>
              <w:top w:val="single" w:sz="4" w:space="0" w:color="auto"/>
              <w:bottom w:val="single" w:sz="4" w:space="0" w:color="auto"/>
            </w:tcBorders>
          </w:tcPr>
          <w:p w14:paraId="36382D45" w14:textId="77777777" w:rsidR="000F6D87" w:rsidRPr="007D7234" w:rsidRDefault="000F6D87" w:rsidP="00301369">
            <w:pPr>
              <w:pStyle w:val="ENoteTableText"/>
              <w:rPr>
                <w:szCs w:val="16"/>
              </w:rPr>
            </w:pPr>
            <w:r w:rsidRPr="007D7234">
              <w:rPr>
                <w:szCs w:val="16"/>
              </w:rPr>
              <w:t>102, 2018</w:t>
            </w:r>
          </w:p>
        </w:tc>
        <w:tc>
          <w:tcPr>
            <w:tcW w:w="993" w:type="dxa"/>
            <w:tcBorders>
              <w:top w:val="single" w:sz="4" w:space="0" w:color="auto"/>
              <w:bottom w:val="single" w:sz="4" w:space="0" w:color="auto"/>
            </w:tcBorders>
          </w:tcPr>
          <w:p w14:paraId="242D906D" w14:textId="77777777" w:rsidR="000F6D87" w:rsidRPr="007D7234" w:rsidRDefault="000F6D87" w:rsidP="00301369">
            <w:pPr>
              <w:pStyle w:val="ENoteTableText"/>
              <w:rPr>
                <w:szCs w:val="16"/>
              </w:rPr>
            </w:pPr>
            <w:r w:rsidRPr="007D7234">
              <w:rPr>
                <w:szCs w:val="16"/>
              </w:rPr>
              <w:t>21 Sept 2018</w:t>
            </w:r>
          </w:p>
        </w:tc>
        <w:tc>
          <w:tcPr>
            <w:tcW w:w="1845" w:type="dxa"/>
            <w:tcBorders>
              <w:top w:val="single" w:sz="4" w:space="0" w:color="auto"/>
              <w:bottom w:val="single" w:sz="4" w:space="0" w:color="auto"/>
            </w:tcBorders>
          </w:tcPr>
          <w:p w14:paraId="030A6FB5" w14:textId="77777777" w:rsidR="000F6D87" w:rsidRPr="007D7234" w:rsidRDefault="000F6D87">
            <w:pPr>
              <w:pStyle w:val="ENoteTableText"/>
              <w:rPr>
                <w:szCs w:val="16"/>
              </w:rPr>
            </w:pPr>
            <w:r w:rsidRPr="007D7234">
              <w:rPr>
                <w:szCs w:val="16"/>
              </w:rPr>
              <w:t>Sch 1 (item</w:t>
            </w:r>
            <w:r w:rsidR="004169C4" w:rsidRPr="007D7234">
              <w:rPr>
                <w:szCs w:val="16"/>
              </w:rPr>
              <w:t>s</w:t>
            </w:r>
            <w:r w:rsidR="000E491B" w:rsidRPr="007D7234">
              <w:rPr>
                <w:szCs w:val="16"/>
              </w:rPr>
              <w:t> </w:t>
            </w:r>
            <w:r w:rsidRPr="007D7234">
              <w:rPr>
                <w:szCs w:val="16"/>
              </w:rPr>
              <w:t>9</w:t>
            </w:r>
            <w:r w:rsidR="0059696C" w:rsidRPr="007D7234">
              <w:rPr>
                <w:szCs w:val="16"/>
              </w:rPr>
              <w:t>, 10</w:t>
            </w:r>
            <w:r w:rsidRPr="007D7234">
              <w:rPr>
                <w:szCs w:val="16"/>
              </w:rPr>
              <w:t xml:space="preserve">): </w:t>
            </w:r>
            <w:r w:rsidR="00A0586F" w:rsidRPr="007D7234">
              <w:rPr>
                <w:szCs w:val="16"/>
              </w:rPr>
              <w:t>1</w:t>
            </w:r>
            <w:r w:rsidR="000E491B" w:rsidRPr="007D7234">
              <w:rPr>
                <w:szCs w:val="16"/>
              </w:rPr>
              <w:t> </w:t>
            </w:r>
            <w:r w:rsidR="00A0586F" w:rsidRPr="007D7234">
              <w:rPr>
                <w:szCs w:val="16"/>
              </w:rPr>
              <w:t xml:space="preserve">July 2019 </w:t>
            </w:r>
            <w:r w:rsidRPr="007D7234">
              <w:rPr>
                <w:szCs w:val="16"/>
              </w:rPr>
              <w:t xml:space="preserve">(s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426C1885" w14:textId="77777777" w:rsidR="000F6D87" w:rsidRPr="007D7234" w:rsidRDefault="0059696C" w:rsidP="00885CA6">
            <w:pPr>
              <w:pStyle w:val="ENoteTableText"/>
            </w:pPr>
            <w:r w:rsidRPr="007D7234">
              <w:t>Sch 1 (</w:t>
            </w:r>
            <w:r w:rsidR="006779CC" w:rsidRPr="007D7234">
              <w:t>item 1</w:t>
            </w:r>
            <w:r w:rsidRPr="007D7234">
              <w:t>0)</w:t>
            </w:r>
          </w:p>
        </w:tc>
      </w:tr>
      <w:tr w:rsidR="000F6D87" w:rsidRPr="007D7234" w14:paraId="678924AB" w14:textId="77777777" w:rsidTr="00BE6555">
        <w:trPr>
          <w:cantSplit/>
        </w:trPr>
        <w:tc>
          <w:tcPr>
            <w:tcW w:w="1838" w:type="dxa"/>
            <w:tcBorders>
              <w:top w:val="single" w:sz="4" w:space="0" w:color="auto"/>
              <w:bottom w:val="single" w:sz="4" w:space="0" w:color="auto"/>
            </w:tcBorders>
          </w:tcPr>
          <w:p w14:paraId="2DA78536" w14:textId="77777777" w:rsidR="000F6D87" w:rsidRPr="007D7234" w:rsidRDefault="002E7BAC" w:rsidP="00301369">
            <w:pPr>
              <w:pStyle w:val="ENoteTableText"/>
            </w:pPr>
            <w:r w:rsidRPr="007D7234">
              <w:t>Aged Care Quality and Safety Commission (Consequential Amendments and Transitional Provisions) Act 2018</w:t>
            </w:r>
          </w:p>
        </w:tc>
        <w:tc>
          <w:tcPr>
            <w:tcW w:w="992" w:type="dxa"/>
            <w:tcBorders>
              <w:top w:val="single" w:sz="4" w:space="0" w:color="auto"/>
              <w:bottom w:val="single" w:sz="4" w:space="0" w:color="auto"/>
            </w:tcBorders>
          </w:tcPr>
          <w:p w14:paraId="0EAE35F2" w14:textId="77777777" w:rsidR="000F6D87" w:rsidRPr="007D7234" w:rsidRDefault="00DF0FDA" w:rsidP="00301369">
            <w:pPr>
              <w:pStyle w:val="ENoteTableText"/>
              <w:rPr>
                <w:szCs w:val="16"/>
              </w:rPr>
            </w:pPr>
            <w:r w:rsidRPr="007D7234">
              <w:rPr>
                <w:szCs w:val="16"/>
              </w:rPr>
              <w:t>150, 2018</w:t>
            </w:r>
          </w:p>
        </w:tc>
        <w:tc>
          <w:tcPr>
            <w:tcW w:w="993" w:type="dxa"/>
            <w:tcBorders>
              <w:top w:val="single" w:sz="4" w:space="0" w:color="auto"/>
              <w:bottom w:val="single" w:sz="4" w:space="0" w:color="auto"/>
            </w:tcBorders>
          </w:tcPr>
          <w:p w14:paraId="4C5849C6" w14:textId="77777777" w:rsidR="000F6D87" w:rsidRPr="007D7234" w:rsidRDefault="00DF0FDA" w:rsidP="00301369">
            <w:pPr>
              <w:pStyle w:val="ENoteTableText"/>
              <w:rPr>
                <w:szCs w:val="16"/>
              </w:rPr>
            </w:pPr>
            <w:r w:rsidRPr="007D7234">
              <w:rPr>
                <w:szCs w:val="16"/>
              </w:rPr>
              <w:t>10 Dec 2018</w:t>
            </w:r>
          </w:p>
        </w:tc>
        <w:tc>
          <w:tcPr>
            <w:tcW w:w="1845" w:type="dxa"/>
            <w:tcBorders>
              <w:top w:val="single" w:sz="4" w:space="0" w:color="auto"/>
              <w:bottom w:val="single" w:sz="4" w:space="0" w:color="auto"/>
            </w:tcBorders>
          </w:tcPr>
          <w:p w14:paraId="721307FE" w14:textId="77777777" w:rsidR="000F6D87" w:rsidRPr="007D7234" w:rsidRDefault="00DF0FDA">
            <w:pPr>
              <w:pStyle w:val="ENoteTableText"/>
              <w:rPr>
                <w:szCs w:val="16"/>
              </w:rPr>
            </w:pPr>
            <w:r w:rsidRPr="007D7234">
              <w:rPr>
                <w:szCs w:val="16"/>
              </w:rPr>
              <w:t>Sch 1 (</w:t>
            </w:r>
            <w:r w:rsidR="00686BB3" w:rsidRPr="007D7234">
              <w:rPr>
                <w:szCs w:val="16"/>
              </w:rPr>
              <w:t>item 2</w:t>
            </w:r>
            <w:r w:rsidRPr="007D7234">
              <w:rPr>
                <w:szCs w:val="16"/>
              </w:rPr>
              <w:t xml:space="preserve">5): </w:t>
            </w:r>
            <w:r w:rsidR="00A0586F" w:rsidRPr="007D7234">
              <w:rPr>
                <w:szCs w:val="16"/>
              </w:rPr>
              <w:t>1</w:t>
            </w:r>
            <w:r w:rsidR="000E491B" w:rsidRPr="007D7234">
              <w:rPr>
                <w:szCs w:val="16"/>
              </w:rPr>
              <w:t> </w:t>
            </w:r>
            <w:r w:rsidR="00A0586F" w:rsidRPr="007D7234">
              <w:rPr>
                <w:szCs w:val="16"/>
              </w:rPr>
              <w:t>July 2019</w:t>
            </w:r>
            <w:r w:rsidRPr="007D7234">
              <w:rPr>
                <w:szCs w:val="16"/>
              </w:rPr>
              <w:t xml:space="preserve"> (s 2(1) </w:t>
            </w:r>
            <w:r w:rsidR="00686BB3" w:rsidRPr="007D7234">
              <w:rPr>
                <w:szCs w:val="16"/>
              </w:rPr>
              <w:t>item 3</w:t>
            </w:r>
            <w:r w:rsidRPr="007D7234">
              <w:rPr>
                <w:szCs w:val="16"/>
              </w:rPr>
              <w:t>)</w:t>
            </w:r>
            <w:r w:rsidR="00C2385D" w:rsidRPr="007D7234">
              <w:rPr>
                <w:szCs w:val="16"/>
              </w:rPr>
              <w:br/>
              <w:t xml:space="preserve">Sch 2: 1 Jan 2019 (s 2(1) </w:t>
            </w:r>
            <w:r w:rsidR="00E317DD" w:rsidRPr="007D7234">
              <w:rPr>
                <w:szCs w:val="16"/>
              </w:rPr>
              <w:t>item 4</w:t>
            </w:r>
            <w:r w:rsidR="00C2385D" w:rsidRPr="007D7234">
              <w:rPr>
                <w:szCs w:val="16"/>
              </w:rPr>
              <w:t>)</w:t>
            </w:r>
          </w:p>
        </w:tc>
        <w:tc>
          <w:tcPr>
            <w:tcW w:w="1423" w:type="dxa"/>
            <w:tcBorders>
              <w:top w:val="single" w:sz="4" w:space="0" w:color="auto"/>
              <w:bottom w:val="single" w:sz="4" w:space="0" w:color="auto"/>
            </w:tcBorders>
          </w:tcPr>
          <w:p w14:paraId="5F269E06" w14:textId="77777777" w:rsidR="000F6D87" w:rsidRPr="007D7234" w:rsidRDefault="00C2385D" w:rsidP="00885CA6">
            <w:pPr>
              <w:pStyle w:val="ENoteTableText"/>
            </w:pPr>
            <w:r w:rsidRPr="007D7234">
              <w:t>Sch 2</w:t>
            </w:r>
          </w:p>
        </w:tc>
      </w:tr>
      <w:tr w:rsidR="00AD724E" w:rsidRPr="007D7234" w14:paraId="4C3F4BF4" w14:textId="77777777" w:rsidTr="00BE6555">
        <w:trPr>
          <w:cantSplit/>
        </w:trPr>
        <w:tc>
          <w:tcPr>
            <w:tcW w:w="1838" w:type="dxa"/>
            <w:tcBorders>
              <w:top w:val="single" w:sz="4" w:space="0" w:color="auto"/>
              <w:bottom w:val="single" w:sz="4" w:space="0" w:color="auto"/>
            </w:tcBorders>
          </w:tcPr>
          <w:p w14:paraId="1350A1D2" w14:textId="77777777" w:rsidR="00AD724E" w:rsidRPr="007D7234" w:rsidRDefault="00AD724E" w:rsidP="00301369">
            <w:pPr>
              <w:pStyle w:val="ENoteTableText"/>
            </w:pPr>
            <w:r w:rsidRPr="007D7234">
              <w:t>Office of National Intelligence (Consequential and Transitional Provisions) Act 2018</w:t>
            </w:r>
          </w:p>
        </w:tc>
        <w:tc>
          <w:tcPr>
            <w:tcW w:w="992" w:type="dxa"/>
            <w:tcBorders>
              <w:top w:val="single" w:sz="4" w:space="0" w:color="auto"/>
              <w:bottom w:val="single" w:sz="4" w:space="0" w:color="auto"/>
            </w:tcBorders>
          </w:tcPr>
          <w:p w14:paraId="175CA5C5" w14:textId="77777777" w:rsidR="00AD724E" w:rsidRPr="007D7234" w:rsidRDefault="00AD724E" w:rsidP="00301369">
            <w:pPr>
              <w:pStyle w:val="ENoteTableText"/>
              <w:rPr>
                <w:szCs w:val="16"/>
              </w:rPr>
            </w:pPr>
            <w:r w:rsidRPr="007D7234">
              <w:rPr>
                <w:szCs w:val="16"/>
              </w:rPr>
              <w:t>156, 2018</w:t>
            </w:r>
          </w:p>
        </w:tc>
        <w:tc>
          <w:tcPr>
            <w:tcW w:w="993" w:type="dxa"/>
            <w:tcBorders>
              <w:top w:val="single" w:sz="4" w:space="0" w:color="auto"/>
              <w:bottom w:val="single" w:sz="4" w:space="0" w:color="auto"/>
            </w:tcBorders>
          </w:tcPr>
          <w:p w14:paraId="58503E0C" w14:textId="77777777" w:rsidR="00AD724E" w:rsidRPr="007D7234" w:rsidRDefault="00AD724E" w:rsidP="00301369">
            <w:pPr>
              <w:pStyle w:val="ENoteTableText"/>
              <w:rPr>
                <w:szCs w:val="16"/>
              </w:rPr>
            </w:pPr>
            <w:r w:rsidRPr="007D7234">
              <w:rPr>
                <w:szCs w:val="16"/>
              </w:rPr>
              <w:t>10 Dec 2018</w:t>
            </w:r>
          </w:p>
        </w:tc>
        <w:tc>
          <w:tcPr>
            <w:tcW w:w="1845" w:type="dxa"/>
            <w:tcBorders>
              <w:top w:val="single" w:sz="4" w:space="0" w:color="auto"/>
              <w:bottom w:val="single" w:sz="4" w:space="0" w:color="auto"/>
            </w:tcBorders>
          </w:tcPr>
          <w:p w14:paraId="19693724" w14:textId="77777777" w:rsidR="00AD724E" w:rsidRPr="007D7234" w:rsidRDefault="00AD724E" w:rsidP="004169C4">
            <w:pPr>
              <w:pStyle w:val="ENoteTableText"/>
              <w:rPr>
                <w:szCs w:val="16"/>
              </w:rPr>
            </w:pPr>
            <w:r w:rsidRPr="007D7234">
              <w:rPr>
                <w:szCs w:val="16"/>
              </w:rPr>
              <w:t>Sch 2 (</w:t>
            </w:r>
            <w:r w:rsidR="00656862" w:rsidRPr="007D7234">
              <w:rPr>
                <w:szCs w:val="16"/>
              </w:rPr>
              <w:t>items 4</w:t>
            </w:r>
            <w:r w:rsidRPr="007D7234">
              <w:rPr>
                <w:szCs w:val="16"/>
              </w:rPr>
              <w:t>7, 48)</w:t>
            </w:r>
            <w:r w:rsidR="00912C3B" w:rsidRPr="007D7234">
              <w:rPr>
                <w:szCs w:val="16"/>
              </w:rPr>
              <w:t xml:space="preserve"> and Sch 4</w:t>
            </w:r>
            <w:r w:rsidRPr="007D7234">
              <w:rPr>
                <w:szCs w:val="16"/>
              </w:rPr>
              <w:t xml:space="preserve">: 20 Dec 2018 (s 2(1) </w:t>
            </w:r>
            <w:r w:rsidR="00D75551" w:rsidRPr="007D7234">
              <w:rPr>
                <w:szCs w:val="16"/>
              </w:rPr>
              <w:t>items 2</w:t>
            </w:r>
            <w:r w:rsidR="00912C3B" w:rsidRPr="007D7234">
              <w:rPr>
                <w:szCs w:val="16"/>
              </w:rPr>
              <w:t>, 4</w:t>
            </w:r>
            <w:r w:rsidRPr="007D7234">
              <w:rPr>
                <w:szCs w:val="16"/>
              </w:rPr>
              <w:t>)</w:t>
            </w:r>
          </w:p>
        </w:tc>
        <w:tc>
          <w:tcPr>
            <w:tcW w:w="1423" w:type="dxa"/>
            <w:tcBorders>
              <w:top w:val="single" w:sz="4" w:space="0" w:color="auto"/>
              <w:bottom w:val="single" w:sz="4" w:space="0" w:color="auto"/>
            </w:tcBorders>
          </w:tcPr>
          <w:p w14:paraId="74751F51" w14:textId="77777777" w:rsidR="00AD724E" w:rsidRPr="007D7234" w:rsidRDefault="00912C3B" w:rsidP="00885CA6">
            <w:pPr>
              <w:pStyle w:val="ENoteTableText"/>
            </w:pPr>
            <w:r w:rsidRPr="007D7234">
              <w:t>Sch 4</w:t>
            </w:r>
          </w:p>
        </w:tc>
      </w:tr>
      <w:tr w:rsidR="0022407E" w:rsidRPr="007D7234" w14:paraId="5E96E9E3" w14:textId="77777777" w:rsidTr="00BE6555">
        <w:trPr>
          <w:cantSplit/>
        </w:trPr>
        <w:tc>
          <w:tcPr>
            <w:tcW w:w="1838" w:type="dxa"/>
            <w:tcBorders>
              <w:top w:val="single" w:sz="4" w:space="0" w:color="auto"/>
              <w:bottom w:val="single" w:sz="4" w:space="0" w:color="auto"/>
            </w:tcBorders>
          </w:tcPr>
          <w:p w14:paraId="3351AE47" w14:textId="77777777" w:rsidR="0022407E" w:rsidRPr="007D7234" w:rsidRDefault="0022407E" w:rsidP="00301369">
            <w:pPr>
              <w:pStyle w:val="ENoteTableText"/>
            </w:pPr>
            <w:r w:rsidRPr="007D7234">
              <w:t>Royal Commissions Amendment (Private Sessions) Act 2019</w:t>
            </w:r>
          </w:p>
        </w:tc>
        <w:tc>
          <w:tcPr>
            <w:tcW w:w="992" w:type="dxa"/>
            <w:tcBorders>
              <w:top w:val="single" w:sz="4" w:space="0" w:color="auto"/>
              <w:bottom w:val="single" w:sz="4" w:space="0" w:color="auto"/>
            </w:tcBorders>
          </w:tcPr>
          <w:p w14:paraId="5F979D14" w14:textId="77777777" w:rsidR="0022407E" w:rsidRPr="007D7234" w:rsidRDefault="0022407E" w:rsidP="00301369">
            <w:pPr>
              <w:pStyle w:val="ENoteTableText"/>
              <w:rPr>
                <w:szCs w:val="16"/>
              </w:rPr>
            </w:pPr>
            <w:r w:rsidRPr="007D7234">
              <w:rPr>
                <w:szCs w:val="16"/>
              </w:rPr>
              <w:t>64, 2019</w:t>
            </w:r>
          </w:p>
        </w:tc>
        <w:tc>
          <w:tcPr>
            <w:tcW w:w="993" w:type="dxa"/>
            <w:tcBorders>
              <w:top w:val="single" w:sz="4" w:space="0" w:color="auto"/>
              <w:bottom w:val="single" w:sz="4" w:space="0" w:color="auto"/>
            </w:tcBorders>
          </w:tcPr>
          <w:p w14:paraId="5671E673" w14:textId="77777777" w:rsidR="0022407E" w:rsidRPr="007D7234" w:rsidRDefault="0022407E" w:rsidP="00301369">
            <w:pPr>
              <w:pStyle w:val="ENoteTableText"/>
              <w:rPr>
                <w:szCs w:val="16"/>
              </w:rPr>
            </w:pPr>
            <w:r w:rsidRPr="007D7234">
              <w:rPr>
                <w:szCs w:val="16"/>
              </w:rPr>
              <w:t>13 Sept 2019</w:t>
            </w:r>
          </w:p>
        </w:tc>
        <w:tc>
          <w:tcPr>
            <w:tcW w:w="1845" w:type="dxa"/>
            <w:tcBorders>
              <w:top w:val="single" w:sz="4" w:space="0" w:color="auto"/>
              <w:bottom w:val="single" w:sz="4" w:space="0" w:color="auto"/>
            </w:tcBorders>
          </w:tcPr>
          <w:p w14:paraId="6AA2AFFA" w14:textId="77777777" w:rsidR="0022407E" w:rsidRPr="007D7234" w:rsidRDefault="0022407E" w:rsidP="004169C4">
            <w:pPr>
              <w:pStyle w:val="ENoteTableText"/>
              <w:rPr>
                <w:szCs w:val="16"/>
              </w:rPr>
            </w:pPr>
            <w:r w:rsidRPr="007D7234">
              <w:rPr>
                <w:szCs w:val="16"/>
              </w:rPr>
              <w:t xml:space="preserve">Sch 2: 14 Sept 2019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7E4600BA" w14:textId="77777777" w:rsidR="0022407E" w:rsidRPr="007D7234" w:rsidRDefault="0022407E" w:rsidP="00885CA6">
            <w:pPr>
              <w:pStyle w:val="ENoteTableText"/>
            </w:pPr>
            <w:r w:rsidRPr="007D7234">
              <w:t>Sch 2 (</w:t>
            </w:r>
            <w:r w:rsidR="00686BB3" w:rsidRPr="007D7234">
              <w:t>item 3</w:t>
            </w:r>
            <w:r w:rsidRPr="007D7234">
              <w:t>)</w:t>
            </w:r>
          </w:p>
        </w:tc>
      </w:tr>
      <w:tr w:rsidR="009B60C8" w:rsidRPr="007D7234" w14:paraId="6F420722" w14:textId="77777777" w:rsidTr="00BE6555">
        <w:trPr>
          <w:cantSplit/>
        </w:trPr>
        <w:tc>
          <w:tcPr>
            <w:tcW w:w="1838" w:type="dxa"/>
            <w:tcBorders>
              <w:top w:val="single" w:sz="4" w:space="0" w:color="auto"/>
              <w:bottom w:val="single" w:sz="4" w:space="0" w:color="auto"/>
            </w:tcBorders>
          </w:tcPr>
          <w:p w14:paraId="5E978F4A" w14:textId="77777777" w:rsidR="009B60C8" w:rsidRPr="007D7234" w:rsidRDefault="009B60C8" w:rsidP="00301369">
            <w:pPr>
              <w:pStyle w:val="ENoteTableText"/>
            </w:pPr>
            <w:r w:rsidRPr="007D7234">
              <w:t>National Sports Tribunal (Consequential Amendments and Transitional Provisions) Act 2019</w:t>
            </w:r>
          </w:p>
        </w:tc>
        <w:tc>
          <w:tcPr>
            <w:tcW w:w="992" w:type="dxa"/>
            <w:tcBorders>
              <w:top w:val="single" w:sz="4" w:space="0" w:color="auto"/>
              <w:bottom w:val="single" w:sz="4" w:space="0" w:color="auto"/>
            </w:tcBorders>
          </w:tcPr>
          <w:p w14:paraId="77610450" w14:textId="77777777" w:rsidR="009B60C8" w:rsidRPr="007D7234" w:rsidRDefault="009B60C8" w:rsidP="00301369">
            <w:pPr>
              <w:pStyle w:val="ENoteTableText"/>
              <w:rPr>
                <w:szCs w:val="16"/>
              </w:rPr>
            </w:pPr>
            <w:r w:rsidRPr="007D7234">
              <w:rPr>
                <w:szCs w:val="16"/>
              </w:rPr>
              <w:t>69, 2019</w:t>
            </w:r>
          </w:p>
        </w:tc>
        <w:tc>
          <w:tcPr>
            <w:tcW w:w="993" w:type="dxa"/>
            <w:tcBorders>
              <w:top w:val="single" w:sz="4" w:space="0" w:color="auto"/>
              <w:bottom w:val="single" w:sz="4" w:space="0" w:color="auto"/>
            </w:tcBorders>
          </w:tcPr>
          <w:p w14:paraId="5FEF699F" w14:textId="77777777" w:rsidR="009B60C8" w:rsidRPr="007D7234" w:rsidRDefault="009B60C8" w:rsidP="00301369">
            <w:pPr>
              <w:pStyle w:val="ENoteTableText"/>
              <w:rPr>
                <w:szCs w:val="16"/>
              </w:rPr>
            </w:pPr>
            <w:r w:rsidRPr="007D7234">
              <w:rPr>
                <w:szCs w:val="16"/>
              </w:rPr>
              <w:t>19 Sept 2019</w:t>
            </w:r>
          </w:p>
        </w:tc>
        <w:tc>
          <w:tcPr>
            <w:tcW w:w="1845" w:type="dxa"/>
            <w:tcBorders>
              <w:top w:val="single" w:sz="4" w:space="0" w:color="auto"/>
              <w:bottom w:val="single" w:sz="4" w:space="0" w:color="auto"/>
            </w:tcBorders>
          </w:tcPr>
          <w:p w14:paraId="7EB3DCA3" w14:textId="77777777" w:rsidR="009B60C8" w:rsidRPr="007D7234" w:rsidRDefault="009B60C8" w:rsidP="004169C4">
            <w:pPr>
              <w:pStyle w:val="ENoteTableText"/>
              <w:rPr>
                <w:szCs w:val="16"/>
              </w:rPr>
            </w:pPr>
            <w:r w:rsidRPr="007D7234">
              <w:rPr>
                <w:szCs w:val="16"/>
              </w:rPr>
              <w:t>Sch 1 (</w:t>
            </w:r>
            <w:r w:rsidR="00686BB3" w:rsidRPr="007D7234">
              <w:rPr>
                <w:szCs w:val="16"/>
              </w:rPr>
              <w:t>item 3</w:t>
            </w:r>
            <w:r w:rsidRPr="007D7234">
              <w:rPr>
                <w:szCs w:val="16"/>
              </w:rPr>
              <w:t xml:space="preserve">) and Sch 2: 19 Mar 2020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55245E49" w14:textId="77777777" w:rsidR="009B60C8" w:rsidRPr="007D7234" w:rsidRDefault="009B60C8" w:rsidP="00885CA6">
            <w:pPr>
              <w:pStyle w:val="ENoteTableText"/>
            </w:pPr>
            <w:r w:rsidRPr="007D7234">
              <w:t>Sch 2</w:t>
            </w:r>
          </w:p>
        </w:tc>
      </w:tr>
      <w:tr w:rsidR="003C762A" w:rsidRPr="007D7234" w14:paraId="5ECCF2B4" w14:textId="77777777" w:rsidTr="00BE6555">
        <w:trPr>
          <w:cantSplit/>
        </w:trPr>
        <w:tc>
          <w:tcPr>
            <w:tcW w:w="1838" w:type="dxa"/>
            <w:tcBorders>
              <w:top w:val="single" w:sz="4" w:space="0" w:color="auto"/>
              <w:bottom w:val="single" w:sz="4" w:space="0" w:color="auto"/>
            </w:tcBorders>
          </w:tcPr>
          <w:p w14:paraId="5318A3C7" w14:textId="77777777" w:rsidR="003C762A" w:rsidRPr="007D7234" w:rsidRDefault="003C762A" w:rsidP="00301369">
            <w:pPr>
              <w:pStyle w:val="ENoteTableText"/>
            </w:pPr>
            <w:r w:rsidRPr="007D7234">
              <w:lastRenderedPageBreak/>
              <w:t>Australian Sports Anti</w:t>
            </w:r>
            <w:r w:rsidR="007D7234">
              <w:noBreakHyphen/>
            </w:r>
            <w:r w:rsidRPr="007D7234">
              <w:t>Doping Authority Amendment (Sport Integrity Australia) Act 2020</w:t>
            </w:r>
          </w:p>
        </w:tc>
        <w:tc>
          <w:tcPr>
            <w:tcW w:w="992" w:type="dxa"/>
            <w:tcBorders>
              <w:top w:val="single" w:sz="4" w:space="0" w:color="auto"/>
              <w:bottom w:val="single" w:sz="4" w:space="0" w:color="auto"/>
            </w:tcBorders>
          </w:tcPr>
          <w:p w14:paraId="734FF004" w14:textId="77777777" w:rsidR="003C762A" w:rsidRPr="007D7234" w:rsidRDefault="003C762A" w:rsidP="00301369">
            <w:pPr>
              <w:pStyle w:val="ENoteTableText"/>
              <w:rPr>
                <w:szCs w:val="16"/>
              </w:rPr>
            </w:pPr>
            <w:r w:rsidRPr="007D7234">
              <w:rPr>
                <w:szCs w:val="16"/>
              </w:rPr>
              <w:t>11, 2020</w:t>
            </w:r>
          </w:p>
        </w:tc>
        <w:tc>
          <w:tcPr>
            <w:tcW w:w="993" w:type="dxa"/>
            <w:tcBorders>
              <w:top w:val="single" w:sz="4" w:space="0" w:color="auto"/>
              <w:bottom w:val="single" w:sz="4" w:space="0" w:color="auto"/>
            </w:tcBorders>
          </w:tcPr>
          <w:p w14:paraId="5CB7CAC7" w14:textId="77777777" w:rsidR="003C762A" w:rsidRPr="007D7234" w:rsidRDefault="003C762A" w:rsidP="00301369">
            <w:pPr>
              <w:pStyle w:val="ENoteTableText"/>
              <w:rPr>
                <w:szCs w:val="16"/>
              </w:rPr>
            </w:pPr>
            <w:r w:rsidRPr="007D7234">
              <w:rPr>
                <w:szCs w:val="16"/>
              </w:rPr>
              <w:t>6 Mar 2020</w:t>
            </w:r>
          </w:p>
        </w:tc>
        <w:tc>
          <w:tcPr>
            <w:tcW w:w="1845" w:type="dxa"/>
            <w:tcBorders>
              <w:top w:val="single" w:sz="4" w:space="0" w:color="auto"/>
              <w:bottom w:val="single" w:sz="4" w:space="0" w:color="auto"/>
            </w:tcBorders>
          </w:tcPr>
          <w:p w14:paraId="11EB21EB" w14:textId="77777777" w:rsidR="003C762A" w:rsidRPr="007D7234" w:rsidRDefault="003C762A">
            <w:pPr>
              <w:pStyle w:val="ENoteTableText"/>
              <w:rPr>
                <w:szCs w:val="16"/>
              </w:rPr>
            </w:pPr>
            <w:r w:rsidRPr="007D7234">
              <w:rPr>
                <w:szCs w:val="16"/>
              </w:rPr>
              <w:t>Sch 2 (</w:t>
            </w:r>
            <w:r w:rsidR="006779CC" w:rsidRPr="007D7234">
              <w:rPr>
                <w:szCs w:val="16"/>
              </w:rPr>
              <w:t>item 1</w:t>
            </w:r>
            <w:r w:rsidRPr="007D7234">
              <w:rPr>
                <w:szCs w:val="16"/>
              </w:rPr>
              <w:t>3)</w:t>
            </w:r>
            <w:r w:rsidR="00A2383A" w:rsidRPr="007D7234">
              <w:rPr>
                <w:szCs w:val="16"/>
              </w:rPr>
              <w:t xml:space="preserve"> and Sch 4</w:t>
            </w:r>
            <w:r w:rsidRPr="007D7234">
              <w:rPr>
                <w:szCs w:val="16"/>
              </w:rPr>
              <w:t>: 1</w:t>
            </w:r>
            <w:r w:rsidR="000E491B" w:rsidRPr="007D7234">
              <w:rPr>
                <w:szCs w:val="16"/>
              </w:rPr>
              <w:t> </w:t>
            </w:r>
            <w:r w:rsidRPr="007D7234">
              <w:rPr>
                <w:szCs w:val="16"/>
              </w:rPr>
              <w:t xml:space="preserve">July 2020 (s 2(1) </w:t>
            </w:r>
            <w:r w:rsidR="00D75551" w:rsidRPr="007D7234">
              <w:rPr>
                <w:szCs w:val="16"/>
              </w:rPr>
              <w:t>items 2</w:t>
            </w:r>
            <w:r w:rsidR="00A2383A" w:rsidRPr="007D7234">
              <w:rPr>
                <w:szCs w:val="16"/>
              </w:rPr>
              <w:t>, 5</w:t>
            </w:r>
            <w:r w:rsidRPr="007D7234">
              <w:rPr>
                <w:szCs w:val="16"/>
              </w:rPr>
              <w:t>)</w:t>
            </w:r>
            <w:r w:rsidRPr="007D7234">
              <w:rPr>
                <w:szCs w:val="16"/>
              </w:rPr>
              <w:br/>
              <w:t>Sch 3 (</w:t>
            </w:r>
            <w:r w:rsidR="00E317DD" w:rsidRPr="007D7234">
              <w:rPr>
                <w:szCs w:val="16"/>
              </w:rPr>
              <w:t>item 4</w:t>
            </w:r>
            <w:r w:rsidRPr="007D7234">
              <w:rPr>
                <w:szCs w:val="16"/>
              </w:rPr>
              <w:t xml:space="preserve">): </w:t>
            </w:r>
            <w:r w:rsidR="0067228B" w:rsidRPr="007D7234">
              <w:rPr>
                <w:szCs w:val="16"/>
              </w:rPr>
              <w:t>never commenced</w:t>
            </w:r>
            <w:r w:rsidRPr="007D7234">
              <w:rPr>
                <w:szCs w:val="16"/>
              </w:rPr>
              <w:t xml:space="preserve"> (s 2(1) </w:t>
            </w:r>
            <w:r w:rsidR="00E317DD" w:rsidRPr="007D7234">
              <w:rPr>
                <w:szCs w:val="16"/>
              </w:rPr>
              <w:t>item 4</w:t>
            </w:r>
            <w:r w:rsidRPr="007D7234">
              <w:rPr>
                <w:szCs w:val="16"/>
              </w:rPr>
              <w:t>)</w:t>
            </w:r>
          </w:p>
        </w:tc>
        <w:tc>
          <w:tcPr>
            <w:tcW w:w="1423" w:type="dxa"/>
            <w:tcBorders>
              <w:top w:val="single" w:sz="4" w:space="0" w:color="auto"/>
              <w:bottom w:val="single" w:sz="4" w:space="0" w:color="auto"/>
            </w:tcBorders>
          </w:tcPr>
          <w:p w14:paraId="0480DDE3" w14:textId="77777777" w:rsidR="003C762A" w:rsidRPr="007D7234" w:rsidRDefault="003C762A" w:rsidP="00885CA6">
            <w:pPr>
              <w:pStyle w:val="ENoteTableText"/>
            </w:pPr>
            <w:r w:rsidRPr="007D7234">
              <w:t>Sch 4</w:t>
            </w:r>
          </w:p>
        </w:tc>
      </w:tr>
      <w:tr w:rsidR="0067228B" w:rsidRPr="007D7234" w14:paraId="31BC6261" w14:textId="77777777" w:rsidTr="00BE6555">
        <w:trPr>
          <w:cantSplit/>
        </w:trPr>
        <w:tc>
          <w:tcPr>
            <w:tcW w:w="1838" w:type="dxa"/>
            <w:tcBorders>
              <w:top w:val="single" w:sz="4" w:space="0" w:color="auto"/>
              <w:bottom w:val="single" w:sz="4" w:space="0" w:color="auto"/>
            </w:tcBorders>
          </w:tcPr>
          <w:p w14:paraId="7787C7CB" w14:textId="77777777" w:rsidR="0067228B" w:rsidRPr="007D7234" w:rsidRDefault="0067228B" w:rsidP="00301369">
            <w:pPr>
              <w:pStyle w:val="ENoteTableText"/>
            </w:pPr>
            <w:r w:rsidRPr="007D7234">
              <w:t>Australian Sports Anti</w:t>
            </w:r>
            <w:r w:rsidR="007D7234">
              <w:noBreakHyphen/>
            </w:r>
            <w:r w:rsidRPr="007D7234">
              <w:t>Doping Authority Amendment (Enhancing Australia’s Anti</w:t>
            </w:r>
            <w:r w:rsidR="007D7234">
              <w:noBreakHyphen/>
            </w:r>
            <w:r w:rsidRPr="007D7234">
              <w:t>Doping Capability) Act 2020</w:t>
            </w:r>
          </w:p>
        </w:tc>
        <w:tc>
          <w:tcPr>
            <w:tcW w:w="992" w:type="dxa"/>
            <w:tcBorders>
              <w:top w:val="single" w:sz="4" w:space="0" w:color="auto"/>
              <w:bottom w:val="single" w:sz="4" w:space="0" w:color="auto"/>
            </w:tcBorders>
          </w:tcPr>
          <w:p w14:paraId="2F089FDF" w14:textId="77777777" w:rsidR="0067228B" w:rsidRPr="007D7234" w:rsidRDefault="0067228B" w:rsidP="00301369">
            <w:pPr>
              <w:pStyle w:val="ENoteTableText"/>
              <w:rPr>
                <w:szCs w:val="16"/>
              </w:rPr>
            </w:pPr>
            <w:r w:rsidRPr="007D7234">
              <w:rPr>
                <w:szCs w:val="16"/>
              </w:rPr>
              <w:t>51, 2020</w:t>
            </w:r>
          </w:p>
        </w:tc>
        <w:tc>
          <w:tcPr>
            <w:tcW w:w="993" w:type="dxa"/>
            <w:tcBorders>
              <w:top w:val="single" w:sz="4" w:space="0" w:color="auto"/>
              <w:bottom w:val="single" w:sz="4" w:space="0" w:color="auto"/>
            </w:tcBorders>
          </w:tcPr>
          <w:p w14:paraId="78EA01DA" w14:textId="77777777" w:rsidR="0067228B" w:rsidRPr="007D7234" w:rsidRDefault="0067228B" w:rsidP="00301369">
            <w:pPr>
              <w:pStyle w:val="ENoteTableText"/>
              <w:rPr>
                <w:szCs w:val="16"/>
              </w:rPr>
            </w:pPr>
            <w:r w:rsidRPr="007D7234">
              <w:rPr>
                <w:szCs w:val="16"/>
              </w:rPr>
              <w:t>16</w:t>
            </w:r>
            <w:r w:rsidR="000E491B" w:rsidRPr="007D7234">
              <w:rPr>
                <w:szCs w:val="16"/>
              </w:rPr>
              <w:t> </w:t>
            </w:r>
            <w:r w:rsidRPr="007D7234">
              <w:rPr>
                <w:szCs w:val="16"/>
              </w:rPr>
              <w:t>June 2020</w:t>
            </w:r>
          </w:p>
        </w:tc>
        <w:tc>
          <w:tcPr>
            <w:tcW w:w="1845" w:type="dxa"/>
            <w:tcBorders>
              <w:top w:val="single" w:sz="4" w:space="0" w:color="auto"/>
              <w:bottom w:val="single" w:sz="4" w:space="0" w:color="auto"/>
            </w:tcBorders>
          </w:tcPr>
          <w:p w14:paraId="44561237" w14:textId="77777777" w:rsidR="0067228B" w:rsidRPr="007D7234" w:rsidRDefault="0067228B" w:rsidP="000E2EDE">
            <w:pPr>
              <w:pStyle w:val="ENoteTableText"/>
              <w:rPr>
                <w:szCs w:val="16"/>
              </w:rPr>
            </w:pPr>
            <w:r w:rsidRPr="007D7234">
              <w:rPr>
                <w:szCs w:val="16"/>
              </w:rPr>
              <w:t>Sch 1 (</w:t>
            </w:r>
            <w:r w:rsidR="00C43AA0" w:rsidRPr="007D7234">
              <w:rPr>
                <w:szCs w:val="16"/>
              </w:rPr>
              <w:t>item 5</w:t>
            </w:r>
            <w:r w:rsidRPr="007D7234">
              <w:rPr>
                <w:szCs w:val="16"/>
              </w:rPr>
              <w:t>1)</w:t>
            </w:r>
            <w:r w:rsidR="000E2EDE" w:rsidRPr="007D7234">
              <w:rPr>
                <w:szCs w:val="16"/>
              </w:rPr>
              <w:t xml:space="preserve">: </w:t>
            </w:r>
            <w:r w:rsidR="00B52599" w:rsidRPr="007D7234">
              <w:rPr>
                <w:szCs w:val="16"/>
              </w:rPr>
              <w:t xml:space="preserve">never commenced (s 2(1) </w:t>
            </w:r>
            <w:r w:rsidR="00686BB3" w:rsidRPr="007D7234">
              <w:rPr>
                <w:szCs w:val="16"/>
              </w:rPr>
              <w:t>item 3</w:t>
            </w:r>
            <w:r w:rsidR="00B52599" w:rsidRPr="007D7234">
              <w:rPr>
                <w:szCs w:val="16"/>
              </w:rPr>
              <w:t>)</w:t>
            </w:r>
          </w:p>
        </w:tc>
        <w:tc>
          <w:tcPr>
            <w:tcW w:w="1423" w:type="dxa"/>
            <w:tcBorders>
              <w:top w:val="single" w:sz="4" w:space="0" w:color="auto"/>
              <w:bottom w:val="single" w:sz="4" w:space="0" w:color="auto"/>
            </w:tcBorders>
          </w:tcPr>
          <w:p w14:paraId="350591F0" w14:textId="77777777" w:rsidR="0067228B" w:rsidRPr="007D7234" w:rsidRDefault="000E2EDE" w:rsidP="00885CA6">
            <w:pPr>
              <w:pStyle w:val="ENoteTableText"/>
            </w:pPr>
            <w:r w:rsidRPr="007D7234">
              <w:t>—</w:t>
            </w:r>
          </w:p>
        </w:tc>
      </w:tr>
      <w:tr w:rsidR="00C601CB" w:rsidRPr="007D7234" w14:paraId="525B0E02" w14:textId="77777777" w:rsidTr="00BE6555">
        <w:trPr>
          <w:cantSplit/>
        </w:trPr>
        <w:tc>
          <w:tcPr>
            <w:tcW w:w="1838" w:type="dxa"/>
            <w:tcBorders>
              <w:top w:val="single" w:sz="4" w:space="0" w:color="auto"/>
              <w:bottom w:val="single" w:sz="4" w:space="0" w:color="auto"/>
            </w:tcBorders>
          </w:tcPr>
          <w:p w14:paraId="2316F3F0" w14:textId="77777777" w:rsidR="00C601CB" w:rsidRPr="007D7234" w:rsidRDefault="00C601CB" w:rsidP="00301369">
            <w:pPr>
              <w:pStyle w:val="ENoteTableText"/>
            </w:pPr>
            <w:r w:rsidRPr="007D7234">
              <w:t>Services Australia Governance Amendment Act 2020</w:t>
            </w:r>
          </w:p>
        </w:tc>
        <w:tc>
          <w:tcPr>
            <w:tcW w:w="992" w:type="dxa"/>
            <w:tcBorders>
              <w:top w:val="single" w:sz="4" w:space="0" w:color="auto"/>
              <w:bottom w:val="single" w:sz="4" w:space="0" w:color="auto"/>
            </w:tcBorders>
          </w:tcPr>
          <w:p w14:paraId="429909B7" w14:textId="77777777" w:rsidR="00C601CB" w:rsidRPr="007D7234" w:rsidRDefault="00C601CB" w:rsidP="00301369">
            <w:pPr>
              <w:pStyle w:val="ENoteTableText"/>
              <w:rPr>
                <w:szCs w:val="16"/>
              </w:rPr>
            </w:pPr>
            <w:r w:rsidRPr="007D7234">
              <w:rPr>
                <w:szCs w:val="16"/>
              </w:rPr>
              <w:t>104, 2020</w:t>
            </w:r>
          </w:p>
        </w:tc>
        <w:tc>
          <w:tcPr>
            <w:tcW w:w="993" w:type="dxa"/>
            <w:tcBorders>
              <w:top w:val="single" w:sz="4" w:space="0" w:color="auto"/>
              <w:bottom w:val="single" w:sz="4" w:space="0" w:color="auto"/>
            </w:tcBorders>
          </w:tcPr>
          <w:p w14:paraId="04168EEC" w14:textId="77777777" w:rsidR="00C601CB" w:rsidRPr="007D7234" w:rsidRDefault="00C601CB" w:rsidP="00301369">
            <w:pPr>
              <w:pStyle w:val="ENoteTableText"/>
              <w:rPr>
                <w:szCs w:val="16"/>
              </w:rPr>
            </w:pPr>
            <w:r w:rsidRPr="007D7234">
              <w:rPr>
                <w:szCs w:val="16"/>
              </w:rPr>
              <w:t>20 Nov 2020</w:t>
            </w:r>
          </w:p>
        </w:tc>
        <w:tc>
          <w:tcPr>
            <w:tcW w:w="1845" w:type="dxa"/>
            <w:tcBorders>
              <w:top w:val="single" w:sz="4" w:space="0" w:color="auto"/>
              <w:bottom w:val="single" w:sz="4" w:space="0" w:color="auto"/>
            </w:tcBorders>
          </w:tcPr>
          <w:p w14:paraId="70759440" w14:textId="77777777" w:rsidR="00C601CB" w:rsidRPr="007D7234" w:rsidRDefault="00C601CB" w:rsidP="000E2EDE">
            <w:pPr>
              <w:pStyle w:val="ENoteTableText"/>
              <w:rPr>
                <w:szCs w:val="16"/>
              </w:rPr>
            </w:pPr>
            <w:r w:rsidRPr="007D7234">
              <w:rPr>
                <w:szCs w:val="16"/>
              </w:rPr>
              <w:t>Sch 1 (</w:t>
            </w:r>
            <w:r w:rsidR="00D75551" w:rsidRPr="007D7234">
              <w:rPr>
                <w:szCs w:val="16"/>
              </w:rPr>
              <w:t>items 2</w:t>
            </w:r>
            <w:r w:rsidRPr="007D7234">
              <w:rPr>
                <w:szCs w:val="16"/>
              </w:rPr>
              <w:t xml:space="preserve">2, 23, 66): 1 Feb 2020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69C55502" w14:textId="77777777" w:rsidR="00C601CB" w:rsidRPr="007D7234" w:rsidRDefault="00C601CB" w:rsidP="00885CA6">
            <w:pPr>
              <w:pStyle w:val="ENoteTableText"/>
            </w:pPr>
            <w:r w:rsidRPr="007D7234">
              <w:t>Sch 1 (</w:t>
            </w:r>
            <w:r w:rsidR="00526A1A" w:rsidRPr="007D7234">
              <w:t>item 6</w:t>
            </w:r>
            <w:r w:rsidRPr="007D7234">
              <w:t>6)</w:t>
            </w:r>
          </w:p>
        </w:tc>
      </w:tr>
      <w:tr w:rsidR="00116F09" w:rsidRPr="007D7234" w14:paraId="002A22B1" w14:textId="77777777" w:rsidTr="00BE6555">
        <w:trPr>
          <w:cantSplit/>
        </w:trPr>
        <w:tc>
          <w:tcPr>
            <w:tcW w:w="1838" w:type="dxa"/>
            <w:tcBorders>
              <w:top w:val="single" w:sz="4" w:space="0" w:color="auto"/>
              <w:bottom w:val="single" w:sz="4" w:space="0" w:color="auto"/>
            </w:tcBorders>
          </w:tcPr>
          <w:p w14:paraId="0A354C3B" w14:textId="77777777" w:rsidR="00116F09" w:rsidRPr="007D7234" w:rsidRDefault="00116F09" w:rsidP="00301369">
            <w:pPr>
              <w:pStyle w:val="ENoteTableText"/>
            </w:pPr>
            <w:r w:rsidRPr="007D7234">
              <w:t>Territories Legislation Amendment Act 2020</w:t>
            </w:r>
          </w:p>
        </w:tc>
        <w:tc>
          <w:tcPr>
            <w:tcW w:w="992" w:type="dxa"/>
            <w:tcBorders>
              <w:top w:val="single" w:sz="4" w:space="0" w:color="auto"/>
              <w:bottom w:val="single" w:sz="4" w:space="0" w:color="auto"/>
            </w:tcBorders>
          </w:tcPr>
          <w:p w14:paraId="39BA1D52" w14:textId="77777777" w:rsidR="00116F09" w:rsidRPr="007D7234" w:rsidRDefault="00116F09" w:rsidP="00301369">
            <w:pPr>
              <w:pStyle w:val="ENoteTableText"/>
              <w:rPr>
                <w:szCs w:val="16"/>
              </w:rPr>
            </w:pPr>
            <w:r w:rsidRPr="007D7234">
              <w:rPr>
                <w:szCs w:val="16"/>
              </w:rPr>
              <w:t>154, 2020</w:t>
            </w:r>
          </w:p>
        </w:tc>
        <w:tc>
          <w:tcPr>
            <w:tcW w:w="993" w:type="dxa"/>
            <w:tcBorders>
              <w:top w:val="single" w:sz="4" w:space="0" w:color="auto"/>
              <w:bottom w:val="single" w:sz="4" w:space="0" w:color="auto"/>
            </w:tcBorders>
          </w:tcPr>
          <w:p w14:paraId="34039ADF" w14:textId="77777777" w:rsidR="00116F09" w:rsidRPr="007D7234" w:rsidRDefault="00116F09" w:rsidP="00301369">
            <w:pPr>
              <w:pStyle w:val="ENoteTableText"/>
              <w:rPr>
                <w:szCs w:val="16"/>
              </w:rPr>
            </w:pPr>
            <w:r w:rsidRPr="007D7234">
              <w:rPr>
                <w:szCs w:val="16"/>
              </w:rPr>
              <w:t>17 Dec 2020</w:t>
            </w:r>
          </w:p>
        </w:tc>
        <w:tc>
          <w:tcPr>
            <w:tcW w:w="1845" w:type="dxa"/>
            <w:tcBorders>
              <w:top w:val="single" w:sz="4" w:space="0" w:color="auto"/>
              <w:bottom w:val="single" w:sz="4" w:space="0" w:color="auto"/>
            </w:tcBorders>
          </w:tcPr>
          <w:p w14:paraId="09592CD0" w14:textId="77777777" w:rsidR="00116F09" w:rsidRPr="007D7234" w:rsidRDefault="00F24D6E" w:rsidP="000E2EDE">
            <w:pPr>
              <w:pStyle w:val="ENoteTableText"/>
              <w:rPr>
                <w:szCs w:val="16"/>
              </w:rPr>
            </w:pPr>
            <w:r w:rsidRPr="007D7234">
              <w:rPr>
                <w:szCs w:val="16"/>
              </w:rPr>
              <w:t>Sch 3 (</w:t>
            </w:r>
            <w:r w:rsidR="00686BB3" w:rsidRPr="007D7234">
              <w:rPr>
                <w:szCs w:val="16"/>
              </w:rPr>
              <w:t>items 1</w:t>
            </w:r>
            <w:r w:rsidRPr="007D7234">
              <w:rPr>
                <w:szCs w:val="16"/>
              </w:rPr>
              <w:t xml:space="preserve">8–50): </w:t>
            </w:r>
            <w:r w:rsidR="00034265" w:rsidRPr="007D7234">
              <w:rPr>
                <w:szCs w:val="16"/>
              </w:rPr>
              <w:t>17 June</w:t>
            </w:r>
            <w:r w:rsidR="00292BF2" w:rsidRPr="007D7234">
              <w:rPr>
                <w:szCs w:val="16"/>
              </w:rPr>
              <w:t xml:space="preserve"> 2021</w:t>
            </w:r>
            <w:r w:rsidRPr="007D7234">
              <w:rPr>
                <w:szCs w:val="16"/>
              </w:rPr>
              <w:t xml:space="preserve"> (s 2(1) </w:t>
            </w:r>
            <w:r w:rsidR="00F11763" w:rsidRPr="007D7234">
              <w:rPr>
                <w:szCs w:val="16"/>
              </w:rPr>
              <w:t>item 9</w:t>
            </w:r>
            <w:r w:rsidRPr="007D7234">
              <w:rPr>
                <w:szCs w:val="16"/>
              </w:rPr>
              <w:t>)</w:t>
            </w:r>
          </w:p>
        </w:tc>
        <w:tc>
          <w:tcPr>
            <w:tcW w:w="1423" w:type="dxa"/>
            <w:tcBorders>
              <w:top w:val="single" w:sz="4" w:space="0" w:color="auto"/>
              <w:bottom w:val="single" w:sz="4" w:space="0" w:color="auto"/>
            </w:tcBorders>
          </w:tcPr>
          <w:p w14:paraId="3D18EC33" w14:textId="77777777" w:rsidR="00116F09" w:rsidRPr="007D7234" w:rsidRDefault="00F24D6E" w:rsidP="00885CA6">
            <w:pPr>
              <w:pStyle w:val="ENoteTableText"/>
            </w:pPr>
            <w:r w:rsidRPr="007D7234">
              <w:t>Sch 3 (</w:t>
            </w:r>
            <w:r w:rsidR="00C43AA0" w:rsidRPr="007D7234">
              <w:t>item 5</w:t>
            </w:r>
            <w:r w:rsidRPr="007D7234">
              <w:t>0)</w:t>
            </w:r>
          </w:p>
        </w:tc>
      </w:tr>
      <w:tr w:rsidR="00F24D6E" w:rsidRPr="007D7234" w14:paraId="492061C0" w14:textId="77777777" w:rsidTr="00BE6555">
        <w:trPr>
          <w:cantSplit/>
        </w:trPr>
        <w:tc>
          <w:tcPr>
            <w:tcW w:w="1838" w:type="dxa"/>
            <w:tcBorders>
              <w:top w:val="single" w:sz="4" w:space="0" w:color="auto"/>
              <w:bottom w:val="single" w:sz="4" w:space="0" w:color="auto"/>
            </w:tcBorders>
          </w:tcPr>
          <w:p w14:paraId="6B81A2AF" w14:textId="77777777" w:rsidR="00F24D6E" w:rsidRPr="007D7234" w:rsidRDefault="00F24D6E" w:rsidP="00301369">
            <w:pPr>
              <w:pStyle w:val="ENoteTableText"/>
            </w:pPr>
            <w:r w:rsidRPr="007D7234">
              <w:t>Federal Circuit and Family Court of Australia (Consequential Amendments and Transitional Provisions) Act 2021</w:t>
            </w:r>
          </w:p>
        </w:tc>
        <w:tc>
          <w:tcPr>
            <w:tcW w:w="992" w:type="dxa"/>
            <w:tcBorders>
              <w:top w:val="single" w:sz="4" w:space="0" w:color="auto"/>
              <w:bottom w:val="single" w:sz="4" w:space="0" w:color="auto"/>
            </w:tcBorders>
          </w:tcPr>
          <w:p w14:paraId="674B113A" w14:textId="77777777" w:rsidR="00F24D6E" w:rsidRPr="007D7234" w:rsidRDefault="00F24D6E" w:rsidP="00301369">
            <w:pPr>
              <w:pStyle w:val="ENoteTableText"/>
              <w:rPr>
                <w:szCs w:val="16"/>
              </w:rPr>
            </w:pPr>
            <w:r w:rsidRPr="007D7234">
              <w:rPr>
                <w:szCs w:val="16"/>
              </w:rPr>
              <w:t>13, 2021</w:t>
            </w:r>
          </w:p>
        </w:tc>
        <w:tc>
          <w:tcPr>
            <w:tcW w:w="993" w:type="dxa"/>
            <w:tcBorders>
              <w:top w:val="single" w:sz="4" w:space="0" w:color="auto"/>
              <w:bottom w:val="single" w:sz="4" w:space="0" w:color="auto"/>
            </w:tcBorders>
          </w:tcPr>
          <w:p w14:paraId="45E0DDD3" w14:textId="77777777" w:rsidR="00F24D6E" w:rsidRPr="007D7234" w:rsidRDefault="00F24D6E" w:rsidP="00301369">
            <w:pPr>
              <w:pStyle w:val="ENoteTableText"/>
              <w:rPr>
                <w:szCs w:val="16"/>
              </w:rPr>
            </w:pPr>
            <w:r w:rsidRPr="007D7234">
              <w:rPr>
                <w:szCs w:val="16"/>
              </w:rPr>
              <w:t>1 Mar 2021</w:t>
            </w:r>
          </w:p>
        </w:tc>
        <w:tc>
          <w:tcPr>
            <w:tcW w:w="1845" w:type="dxa"/>
            <w:tcBorders>
              <w:top w:val="single" w:sz="4" w:space="0" w:color="auto"/>
              <w:bottom w:val="single" w:sz="4" w:space="0" w:color="auto"/>
            </w:tcBorders>
          </w:tcPr>
          <w:p w14:paraId="5EAAB5E0" w14:textId="77777777" w:rsidR="00F24D6E" w:rsidRPr="007D7234" w:rsidRDefault="00F24D6E" w:rsidP="000E2EDE">
            <w:pPr>
              <w:pStyle w:val="ENoteTableText"/>
              <w:rPr>
                <w:szCs w:val="16"/>
              </w:rPr>
            </w:pPr>
            <w:r w:rsidRPr="007D7234">
              <w:rPr>
                <w:szCs w:val="16"/>
              </w:rPr>
              <w:t>Sch 2 (</w:t>
            </w:r>
            <w:r w:rsidR="00656862" w:rsidRPr="007D7234">
              <w:rPr>
                <w:szCs w:val="16"/>
              </w:rPr>
              <w:t>items 4</w:t>
            </w:r>
            <w:r w:rsidRPr="007D7234">
              <w:rPr>
                <w:szCs w:val="16"/>
              </w:rPr>
              <w:t xml:space="preserve">40–444): </w:t>
            </w:r>
            <w:r w:rsidR="00202124" w:rsidRPr="007D7234">
              <w:rPr>
                <w:szCs w:val="16"/>
              </w:rPr>
              <w:t xml:space="preserve">1 Sept 2021 (s 2(1) </w:t>
            </w:r>
            <w:r w:rsidR="00C43AA0" w:rsidRPr="007D7234">
              <w:rPr>
                <w:szCs w:val="16"/>
              </w:rPr>
              <w:t>item 5</w:t>
            </w:r>
            <w:r w:rsidR="00202124" w:rsidRPr="007D7234">
              <w:rPr>
                <w:szCs w:val="16"/>
              </w:rPr>
              <w:t>)</w:t>
            </w:r>
          </w:p>
        </w:tc>
        <w:tc>
          <w:tcPr>
            <w:tcW w:w="1423" w:type="dxa"/>
            <w:tcBorders>
              <w:top w:val="single" w:sz="4" w:space="0" w:color="auto"/>
              <w:bottom w:val="single" w:sz="4" w:space="0" w:color="auto"/>
            </w:tcBorders>
          </w:tcPr>
          <w:p w14:paraId="5610447D" w14:textId="77777777" w:rsidR="00F24D6E" w:rsidRPr="007D7234" w:rsidRDefault="00F24D6E" w:rsidP="00885CA6">
            <w:pPr>
              <w:pStyle w:val="ENoteTableText"/>
            </w:pPr>
            <w:r w:rsidRPr="007D7234">
              <w:t>—</w:t>
            </w:r>
          </w:p>
        </w:tc>
      </w:tr>
      <w:tr w:rsidR="00F24D6E" w:rsidRPr="007D7234" w14:paraId="513FA201" w14:textId="77777777" w:rsidTr="00BE6555">
        <w:trPr>
          <w:cantSplit/>
        </w:trPr>
        <w:tc>
          <w:tcPr>
            <w:tcW w:w="1838" w:type="dxa"/>
            <w:tcBorders>
              <w:top w:val="single" w:sz="4" w:space="0" w:color="auto"/>
              <w:bottom w:val="single" w:sz="4" w:space="0" w:color="auto"/>
            </w:tcBorders>
          </w:tcPr>
          <w:p w14:paraId="7A52E3A1" w14:textId="77777777" w:rsidR="00F24D6E" w:rsidRPr="007D7234" w:rsidRDefault="00F24D6E" w:rsidP="00301369">
            <w:pPr>
              <w:pStyle w:val="ENoteTableText"/>
            </w:pPr>
            <w:r w:rsidRPr="007D7234">
              <w:t>Archives and Other Legislation Amendment Act 2021</w:t>
            </w:r>
          </w:p>
        </w:tc>
        <w:tc>
          <w:tcPr>
            <w:tcW w:w="992" w:type="dxa"/>
            <w:tcBorders>
              <w:top w:val="single" w:sz="4" w:space="0" w:color="auto"/>
              <w:bottom w:val="single" w:sz="4" w:space="0" w:color="auto"/>
            </w:tcBorders>
          </w:tcPr>
          <w:p w14:paraId="58F3925F" w14:textId="77777777" w:rsidR="00F24D6E" w:rsidRPr="007D7234" w:rsidRDefault="00F24D6E" w:rsidP="00301369">
            <w:pPr>
              <w:pStyle w:val="ENoteTableText"/>
              <w:rPr>
                <w:szCs w:val="16"/>
              </w:rPr>
            </w:pPr>
            <w:r w:rsidRPr="007D7234">
              <w:rPr>
                <w:szCs w:val="16"/>
              </w:rPr>
              <w:t>34, 2021</w:t>
            </w:r>
          </w:p>
        </w:tc>
        <w:tc>
          <w:tcPr>
            <w:tcW w:w="993" w:type="dxa"/>
            <w:tcBorders>
              <w:top w:val="single" w:sz="4" w:space="0" w:color="auto"/>
              <w:bottom w:val="single" w:sz="4" w:space="0" w:color="auto"/>
            </w:tcBorders>
          </w:tcPr>
          <w:p w14:paraId="13431C28" w14:textId="77777777" w:rsidR="00F24D6E" w:rsidRPr="007D7234" w:rsidRDefault="00656862" w:rsidP="00301369">
            <w:pPr>
              <w:pStyle w:val="ENoteTableText"/>
              <w:rPr>
                <w:szCs w:val="16"/>
              </w:rPr>
            </w:pPr>
            <w:r w:rsidRPr="007D7234">
              <w:rPr>
                <w:szCs w:val="16"/>
              </w:rPr>
              <w:t>16 May</w:t>
            </w:r>
            <w:r w:rsidR="00F24D6E" w:rsidRPr="007D7234">
              <w:rPr>
                <w:szCs w:val="16"/>
              </w:rPr>
              <w:t xml:space="preserve"> 2021</w:t>
            </w:r>
          </w:p>
        </w:tc>
        <w:tc>
          <w:tcPr>
            <w:tcW w:w="1845" w:type="dxa"/>
            <w:tcBorders>
              <w:top w:val="single" w:sz="4" w:space="0" w:color="auto"/>
              <w:bottom w:val="single" w:sz="4" w:space="0" w:color="auto"/>
            </w:tcBorders>
          </w:tcPr>
          <w:p w14:paraId="109BF59D" w14:textId="77777777" w:rsidR="00F24D6E" w:rsidRPr="007D7234" w:rsidRDefault="00F24D6E" w:rsidP="000E2EDE">
            <w:pPr>
              <w:pStyle w:val="ENoteTableText"/>
              <w:rPr>
                <w:szCs w:val="16"/>
              </w:rPr>
            </w:pPr>
            <w:r w:rsidRPr="007D7234">
              <w:rPr>
                <w:szCs w:val="16"/>
              </w:rPr>
              <w:t>Sch 1 (</w:t>
            </w:r>
            <w:r w:rsidR="0051504D" w:rsidRPr="007D7234">
              <w:rPr>
                <w:szCs w:val="16"/>
              </w:rPr>
              <w:t>items 6</w:t>
            </w:r>
            <w:r w:rsidRPr="007D7234">
              <w:rPr>
                <w:szCs w:val="16"/>
              </w:rPr>
              <w:t xml:space="preserve">, 7): </w:t>
            </w:r>
            <w:r w:rsidR="00656862" w:rsidRPr="007D7234">
              <w:rPr>
                <w:szCs w:val="16"/>
              </w:rPr>
              <w:t>17 May</w:t>
            </w:r>
            <w:r w:rsidRPr="007D7234">
              <w:rPr>
                <w:szCs w:val="16"/>
              </w:rPr>
              <w:t xml:space="preserve"> 2021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4A2A3BA9" w14:textId="77777777" w:rsidR="00F24D6E" w:rsidRPr="007D7234" w:rsidRDefault="00F24D6E" w:rsidP="00885CA6">
            <w:pPr>
              <w:pStyle w:val="ENoteTableText"/>
            </w:pPr>
            <w:r w:rsidRPr="007D7234">
              <w:t>—</w:t>
            </w:r>
          </w:p>
        </w:tc>
      </w:tr>
      <w:tr w:rsidR="000421BB" w:rsidRPr="007D7234" w14:paraId="38AA3FE4" w14:textId="77777777" w:rsidTr="00BE6555">
        <w:trPr>
          <w:cantSplit/>
        </w:trPr>
        <w:tc>
          <w:tcPr>
            <w:tcW w:w="1838" w:type="dxa"/>
            <w:tcBorders>
              <w:top w:val="single" w:sz="4" w:space="0" w:color="auto"/>
              <w:bottom w:val="single" w:sz="4" w:space="0" w:color="auto"/>
            </w:tcBorders>
          </w:tcPr>
          <w:p w14:paraId="1136D184" w14:textId="77777777" w:rsidR="000421BB" w:rsidRPr="007D7234" w:rsidRDefault="000421BB" w:rsidP="00301369">
            <w:pPr>
              <w:pStyle w:val="ENoteTableText"/>
            </w:pPr>
            <w:r w:rsidRPr="007D7234">
              <w:t>Online Safety (Transitional Provisions and Consequential Amendments) Act 2021</w:t>
            </w:r>
          </w:p>
        </w:tc>
        <w:tc>
          <w:tcPr>
            <w:tcW w:w="992" w:type="dxa"/>
            <w:tcBorders>
              <w:top w:val="single" w:sz="4" w:space="0" w:color="auto"/>
              <w:bottom w:val="single" w:sz="4" w:space="0" w:color="auto"/>
            </w:tcBorders>
          </w:tcPr>
          <w:p w14:paraId="7F105D90" w14:textId="77777777" w:rsidR="000421BB" w:rsidRPr="007D7234" w:rsidRDefault="000421BB" w:rsidP="00301369">
            <w:pPr>
              <w:pStyle w:val="ENoteTableText"/>
              <w:rPr>
                <w:szCs w:val="16"/>
              </w:rPr>
            </w:pPr>
            <w:r w:rsidRPr="007D7234">
              <w:rPr>
                <w:szCs w:val="16"/>
              </w:rPr>
              <w:t>77, 2021</w:t>
            </w:r>
          </w:p>
        </w:tc>
        <w:tc>
          <w:tcPr>
            <w:tcW w:w="993" w:type="dxa"/>
            <w:tcBorders>
              <w:top w:val="single" w:sz="4" w:space="0" w:color="auto"/>
              <w:bottom w:val="single" w:sz="4" w:space="0" w:color="auto"/>
            </w:tcBorders>
          </w:tcPr>
          <w:p w14:paraId="31E24863" w14:textId="77777777" w:rsidR="000421BB" w:rsidRPr="007D7234" w:rsidRDefault="008C7E48" w:rsidP="00301369">
            <w:pPr>
              <w:pStyle w:val="ENoteTableText"/>
              <w:rPr>
                <w:szCs w:val="16"/>
              </w:rPr>
            </w:pPr>
            <w:r w:rsidRPr="007D7234">
              <w:rPr>
                <w:szCs w:val="16"/>
              </w:rPr>
              <w:t>23 July</w:t>
            </w:r>
            <w:r w:rsidR="000421BB" w:rsidRPr="007D7234">
              <w:rPr>
                <w:szCs w:val="16"/>
              </w:rPr>
              <w:t xml:space="preserve"> 2021</w:t>
            </w:r>
          </w:p>
        </w:tc>
        <w:tc>
          <w:tcPr>
            <w:tcW w:w="1845" w:type="dxa"/>
            <w:tcBorders>
              <w:top w:val="single" w:sz="4" w:space="0" w:color="auto"/>
              <w:bottom w:val="single" w:sz="4" w:space="0" w:color="auto"/>
            </w:tcBorders>
          </w:tcPr>
          <w:p w14:paraId="50FFC72B" w14:textId="77777777" w:rsidR="000421BB" w:rsidRPr="007D7234" w:rsidRDefault="000421BB" w:rsidP="000E2EDE">
            <w:pPr>
              <w:pStyle w:val="ENoteTableText"/>
              <w:rPr>
                <w:szCs w:val="16"/>
              </w:rPr>
            </w:pPr>
            <w:r w:rsidRPr="007D7234">
              <w:rPr>
                <w:szCs w:val="16"/>
              </w:rPr>
              <w:t>Sch 2 (</w:t>
            </w:r>
            <w:r w:rsidR="008C7E48" w:rsidRPr="007D7234">
              <w:rPr>
                <w:szCs w:val="16"/>
              </w:rPr>
              <w:t>items 7</w:t>
            </w:r>
            <w:r w:rsidRPr="007D7234">
              <w:rPr>
                <w:szCs w:val="16"/>
              </w:rPr>
              <w:t xml:space="preserve">6–91): </w:t>
            </w:r>
            <w:r w:rsidR="00FE549F" w:rsidRPr="007D7234">
              <w:rPr>
                <w:szCs w:val="16"/>
              </w:rPr>
              <w:t>23 Jan 2022</w:t>
            </w:r>
            <w:r w:rsidRPr="007D7234">
              <w:rPr>
                <w:szCs w:val="16"/>
              </w:rPr>
              <w:t xml:space="preserve"> (s 2(1) </w:t>
            </w:r>
            <w:r w:rsidR="00686BB3" w:rsidRPr="007D7234">
              <w:rPr>
                <w:szCs w:val="16"/>
              </w:rPr>
              <w:t>item 3</w:t>
            </w:r>
            <w:r w:rsidRPr="007D7234">
              <w:rPr>
                <w:szCs w:val="16"/>
              </w:rPr>
              <w:t>)</w:t>
            </w:r>
          </w:p>
        </w:tc>
        <w:tc>
          <w:tcPr>
            <w:tcW w:w="1423" w:type="dxa"/>
            <w:tcBorders>
              <w:top w:val="single" w:sz="4" w:space="0" w:color="auto"/>
              <w:bottom w:val="single" w:sz="4" w:space="0" w:color="auto"/>
            </w:tcBorders>
          </w:tcPr>
          <w:p w14:paraId="7F88A837" w14:textId="77777777" w:rsidR="000421BB" w:rsidRPr="007D7234" w:rsidRDefault="000421BB" w:rsidP="00885CA6">
            <w:pPr>
              <w:pStyle w:val="ENoteTableText"/>
            </w:pPr>
            <w:r w:rsidRPr="007D7234">
              <w:t>—</w:t>
            </w:r>
          </w:p>
        </w:tc>
      </w:tr>
      <w:tr w:rsidR="00C86DDC" w:rsidRPr="007D7234" w14:paraId="6414E92C" w14:textId="77777777" w:rsidTr="00BE6555">
        <w:trPr>
          <w:cantSplit/>
        </w:trPr>
        <w:tc>
          <w:tcPr>
            <w:tcW w:w="1838" w:type="dxa"/>
            <w:tcBorders>
              <w:top w:val="single" w:sz="4" w:space="0" w:color="auto"/>
              <w:bottom w:val="single" w:sz="4" w:space="0" w:color="auto"/>
            </w:tcBorders>
          </w:tcPr>
          <w:p w14:paraId="7661D5AE" w14:textId="77777777" w:rsidR="00C86DDC" w:rsidRPr="007D7234" w:rsidRDefault="00C86DDC" w:rsidP="00301369">
            <w:pPr>
              <w:pStyle w:val="ENoteTableText"/>
            </w:pPr>
            <w:r w:rsidRPr="007D7234">
              <w:t>Telecommunications Legislation Amendment (International Production Orders) Act 2021</w:t>
            </w:r>
          </w:p>
        </w:tc>
        <w:tc>
          <w:tcPr>
            <w:tcW w:w="992" w:type="dxa"/>
            <w:tcBorders>
              <w:top w:val="single" w:sz="4" w:space="0" w:color="auto"/>
              <w:bottom w:val="single" w:sz="4" w:space="0" w:color="auto"/>
            </w:tcBorders>
          </w:tcPr>
          <w:p w14:paraId="224F7BD5" w14:textId="77777777" w:rsidR="00C86DDC" w:rsidRPr="007D7234" w:rsidRDefault="00C86DDC" w:rsidP="00301369">
            <w:pPr>
              <w:pStyle w:val="ENoteTableText"/>
              <w:rPr>
                <w:szCs w:val="16"/>
              </w:rPr>
            </w:pPr>
            <w:r w:rsidRPr="007D7234">
              <w:rPr>
                <w:szCs w:val="16"/>
              </w:rPr>
              <w:t>78, 2021</w:t>
            </w:r>
          </w:p>
        </w:tc>
        <w:tc>
          <w:tcPr>
            <w:tcW w:w="993" w:type="dxa"/>
            <w:tcBorders>
              <w:top w:val="single" w:sz="4" w:space="0" w:color="auto"/>
              <w:bottom w:val="single" w:sz="4" w:space="0" w:color="auto"/>
            </w:tcBorders>
          </w:tcPr>
          <w:p w14:paraId="5E4E6B86" w14:textId="77777777" w:rsidR="00C86DDC" w:rsidRPr="007D7234" w:rsidRDefault="008C7E48" w:rsidP="00301369">
            <w:pPr>
              <w:pStyle w:val="ENoteTableText"/>
              <w:rPr>
                <w:szCs w:val="16"/>
              </w:rPr>
            </w:pPr>
            <w:r w:rsidRPr="007D7234">
              <w:rPr>
                <w:szCs w:val="16"/>
              </w:rPr>
              <w:t>23 July</w:t>
            </w:r>
            <w:r w:rsidR="00C86DDC" w:rsidRPr="007D7234">
              <w:rPr>
                <w:szCs w:val="16"/>
              </w:rPr>
              <w:t xml:space="preserve"> 2021</w:t>
            </w:r>
          </w:p>
        </w:tc>
        <w:tc>
          <w:tcPr>
            <w:tcW w:w="1845" w:type="dxa"/>
            <w:tcBorders>
              <w:top w:val="single" w:sz="4" w:space="0" w:color="auto"/>
              <w:bottom w:val="single" w:sz="4" w:space="0" w:color="auto"/>
            </w:tcBorders>
          </w:tcPr>
          <w:p w14:paraId="017FE906" w14:textId="77777777" w:rsidR="00C86DDC" w:rsidRPr="007D7234" w:rsidRDefault="00C86DDC" w:rsidP="000E2EDE">
            <w:pPr>
              <w:pStyle w:val="ENoteTableText"/>
              <w:rPr>
                <w:szCs w:val="16"/>
              </w:rPr>
            </w:pPr>
            <w:r w:rsidRPr="007D7234">
              <w:rPr>
                <w:szCs w:val="16"/>
              </w:rPr>
              <w:t>Sch 1 (</w:t>
            </w:r>
            <w:r w:rsidR="00C43AA0" w:rsidRPr="007D7234">
              <w:rPr>
                <w:szCs w:val="16"/>
              </w:rPr>
              <w:t>item 5</w:t>
            </w:r>
            <w:r w:rsidRPr="007D7234">
              <w:rPr>
                <w:szCs w:val="16"/>
              </w:rPr>
              <w:t xml:space="preserve">): </w:t>
            </w:r>
            <w:r w:rsidR="008C7E48" w:rsidRPr="007D7234">
              <w:rPr>
                <w:szCs w:val="16"/>
              </w:rPr>
              <w:t>24 July</w:t>
            </w:r>
            <w:r w:rsidRPr="007D7234">
              <w:rPr>
                <w:szCs w:val="16"/>
              </w:rPr>
              <w:t xml:space="preserve"> 2021 (s 2(1</w:t>
            </w:r>
            <w:r w:rsidR="00A877F1" w:rsidRPr="007D7234">
              <w:rPr>
                <w:szCs w:val="16"/>
              </w:rPr>
              <w:t xml:space="preserve">)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231B2987" w14:textId="77777777" w:rsidR="00C86DDC" w:rsidRPr="007D7234" w:rsidRDefault="00C86DDC" w:rsidP="00885CA6">
            <w:pPr>
              <w:pStyle w:val="ENoteTableText"/>
            </w:pPr>
            <w:r w:rsidRPr="007D7234">
              <w:t>—</w:t>
            </w:r>
          </w:p>
        </w:tc>
      </w:tr>
      <w:tr w:rsidR="00955B23" w:rsidRPr="007D7234" w14:paraId="1CDF36B3" w14:textId="77777777" w:rsidTr="00BE6555">
        <w:trPr>
          <w:cantSplit/>
        </w:trPr>
        <w:tc>
          <w:tcPr>
            <w:tcW w:w="1838" w:type="dxa"/>
            <w:tcBorders>
              <w:top w:val="single" w:sz="4" w:space="0" w:color="auto"/>
              <w:bottom w:val="single" w:sz="4" w:space="0" w:color="auto"/>
            </w:tcBorders>
          </w:tcPr>
          <w:p w14:paraId="11422D1E" w14:textId="77777777" w:rsidR="00955B23" w:rsidRPr="007D7234" w:rsidRDefault="00955B23" w:rsidP="00301369">
            <w:pPr>
              <w:pStyle w:val="ENoteTableText"/>
            </w:pPr>
            <w:r w:rsidRPr="007D7234">
              <w:lastRenderedPageBreak/>
              <w:t>Royal Commissions Amendment (Protection of Information) Act 2021</w:t>
            </w:r>
          </w:p>
        </w:tc>
        <w:tc>
          <w:tcPr>
            <w:tcW w:w="992" w:type="dxa"/>
            <w:tcBorders>
              <w:top w:val="single" w:sz="4" w:space="0" w:color="auto"/>
              <w:bottom w:val="single" w:sz="4" w:space="0" w:color="auto"/>
            </w:tcBorders>
          </w:tcPr>
          <w:p w14:paraId="32C997E3" w14:textId="77777777" w:rsidR="00955B23" w:rsidRPr="007D7234" w:rsidRDefault="00955B23" w:rsidP="00301369">
            <w:pPr>
              <w:pStyle w:val="ENoteTableText"/>
              <w:rPr>
                <w:szCs w:val="16"/>
              </w:rPr>
            </w:pPr>
            <w:r w:rsidRPr="007D7234">
              <w:rPr>
                <w:szCs w:val="16"/>
              </w:rPr>
              <w:t>103, 2021</w:t>
            </w:r>
          </w:p>
        </w:tc>
        <w:tc>
          <w:tcPr>
            <w:tcW w:w="993" w:type="dxa"/>
            <w:tcBorders>
              <w:top w:val="single" w:sz="4" w:space="0" w:color="auto"/>
              <w:bottom w:val="single" w:sz="4" w:space="0" w:color="auto"/>
            </w:tcBorders>
          </w:tcPr>
          <w:p w14:paraId="7AD4BDF2" w14:textId="77777777" w:rsidR="00955B23" w:rsidRPr="007D7234" w:rsidRDefault="00955B23" w:rsidP="00301369">
            <w:pPr>
              <w:pStyle w:val="ENoteTableText"/>
              <w:rPr>
                <w:szCs w:val="16"/>
              </w:rPr>
            </w:pPr>
            <w:r w:rsidRPr="007D7234">
              <w:rPr>
                <w:szCs w:val="16"/>
              </w:rPr>
              <w:t>10 Sept 2021</w:t>
            </w:r>
          </w:p>
        </w:tc>
        <w:tc>
          <w:tcPr>
            <w:tcW w:w="1845" w:type="dxa"/>
            <w:tcBorders>
              <w:top w:val="single" w:sz="4" w:space="0" w:color="auto"/>
              <w:bottom w:val="single" w:sz="4" w:space="0" w:color="auto"/>
            </w:tcBorders>
          </w:tcPr>
          <w:p w14:paraId="4E87EEFD" w14:textId="77777777" w:rsidR="00955B23" w:rsidRPr="007D7234" w:rsidRDefault="00715D68" w:rsidP="000E2EDE">
            <w:pPr>
              <w:pStyle w:val="ENoteTableText"/>
              <w:rPr>
                <w:szCs w:val="16"/>
              </w:rPr>
            </w:pPr>
            <w:r w:rsidRPr="007D7234">
              <w:rPr>
                <w:szCs w:val="16"/>
              </w:rPr>
              <w:t>Sch 1 (</w:t>
            </w:r>
            <w:r w:rsidR="00F11763" w:rsidRPr="007D7234">
              <w:rPr>
                <w:szCs w:val="16"/>
              </w:rPr>
              <w:t>item</w:t>
            </w:r>
            <w:r w:rsidR="006E05D9" w:rsidRPr="007D7234">
              <w:rPr>
                <w:szCs w:val="16"/>
              </w:rPr>
              <w:t>s</w:t>
            </w:r>
            <w:r w:rsidR="00F11763" w:rsidRPr="007D7234">
              <w:rPr>
                <w:szCs w:val="16"/>
              </w:rPr>
              <w:t> 9</w:t>
            </w:r>
            <w:r w:rsidR="002E48FB" w:rsidRPr="007D7234">
              <w:rPr>
                <w:szCs w:val="16"/>
              </w:rPr>
              <w:t>, 10</w:t>
            </w:r>
            <w:r w:rsidRPr="007D7234">
              <w:rPr>
                <w:szCs w:val="16"/>
              </w:rPr>
              <w:t xml:space="preserve">): 11 Sept 2021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4FE84656" w14:textId="77777777" w:rsidR="00955B23" w:rsidRPr="007D7234" w:rsidRDefault="00C617E9" w:rsidP="00885CA6">
            <w:pPr>
              <w:pStyle w:val="ENoteTableText"/>
            </w:pPr>
            <w:r w:rsidRPr="007D7234">
              <w:t>Sch 1 (</w:t>
            </w:r>
            <w:r w:rsidR="006779CC" w:rsidRPr="007D7234">
              <w:t>item 1</w:t>
            </w:r>
            <w:r w:rsidRPr="007D7234">
              <w:t>0)</w:t>
            </w:r>
          </w:p>
        </w:tc>
      </w:tr>
      <w:tr w:rsidR="00B46481" w:rsidRPr="007D7234" w14:paraId="7418A53C" w14:textId="77777777" w:rsidTr="00BE6555">
        <w:trPr>
          <w:cantSplit/>
        </w:trPr>
        <w:tc>
          <w:tcPr>
            <w:tcW w:w="1838" w:type="dxa"/>
            <w:tcBorders>
              <w:top w:val="single" w:sz="4" w:space="0" w:color="auto"/>
              <w:bottom w:val="single" w:sz="4" w:space="0" w:color="auto"/>
            </w:tcBorders>
          </w:tcPr>
          <w:p w14:paraId="3A422242" w14:textId="77777777" w:rsidR="00B46481" w:rsidRPr="007D7234" w:rsidRDefault="00B46481" w:rsidP="00301369">
            <w:pPr>
              <w:pStyle w:val="ENoteTableText"/>
            </w:pPr>
            <w:r w:rsidRPr="007D7234">
              <w:t>Financial Sector Reform (Hayne Royal Commission Response—Better Advice) Act 2021</w:t>
            </w:r>
          </w:p>
        </w:tc>
        <w:tc>
          <w:tcPr>
            <w:tcW w:w="992" w:type="dxa"/>
            <w:tcBorders>
              <w:top w:val="single" w:sz="4" w:space="0" w:color="auto"/>
              <w:bottom w:val="single" w:sz="4" w:space="0" w:color="auto"/>
            </w:tcBorders>
          </w:tcPr>
          <w:p w14:paraId="1628FE6B" w14:textId="77777777" w:rsidR="00B46481" w:rsidRPr="007D7234" w:rsidRDefault="00B46481" w:rsidP="00301369">
            <w:pPr>
              <w:pStyle w:val="ENoteTableText"/>
              <w:rPr>
                <w:szCs w:val="16"/>
              </w:rPr>
            </w:pPr>
            <w:r w:rsidRPr="007D7234">
              <w:rPr>
                <w:szCs w:val="16"/>
              </w:rPr>
              <w:t>115, 2021</w:t>
            </w:r>
          </w:p>
        </w:tc>
        <w:tc>
          <w:tcPr>
            <w:tcW w:w="993" w:type="dxa"/>
            <w:tcBorders>
              <w:top w:val="single" w:sz="4" w:space="0" w:color="auto"/>
              <w:bottom w:val="single" w:sz="4" w:space="0" w:color="auto"/>
            </w:tcBorders>
          </w:tcPr>
          <w:p w14:paraId="3DB50A71" w14:textId="77777777" w:rsidR="00B46481" w:rsidRPr="007D7234" w:rsidRDefault="00B46481" w:rsidP="00301369">
            <w:pPr>
              <w:pStyle w:val="ENoteTableText"/>
              <w:rPr>
                <w:szCs w:val="16"/>
              </w:rPr>
            </w:pPr>
            <w:r w:rsidRPr="007D7234">
              <w:rPr>
                <w:szCs w:val="16"/>
              </w:rPr>
              <w:t>28 Oct 2021</w:t>
            </w:r>
          </w:p>
        </w:tc>
        <w:tc>
          <w:tcPr>
            <w:tcW w:w="1845" w:type="dxa"/>
            <w:tcBorders>
              <w:top w:val="single" w:sz="4" w:space="0" w:color="auto"/>
              <w:bottom w:val="single" w:sz="4" w:space="0" w:color="auto"/>
            </w:tcBorders>
          </w:tcPr>
          <w:p w14:paraId="655E5409" w14:textId="77777777" w:rsidR="00B46481" w:rsidRPr="007D7234" w:rsidRDefault="00B46481" w:rsidP="000E2EDE">
            <w:pPr>
              <w:pStyle w:val="ENoteTableText"/>
              <w:rPr>
                <w:szCs w:val="16"/>
              </w:rPr>
            </w:pPr>
            <w:r w:rsidRPr="007D7234">
              <w:rPr>
                <w:szCs w:val="16"/>
              </w:rPr>
              <w:t>Sch 1 (</w:t>
            </w:r>
            <w:r w:rsidR="00686BB3" w:rsidRPr="007D7234">
              <w:rPr>
                <w:szCs w:val="16"/>
              </w:rPr>
              <w:t>items 1</w:t>
            </w:r>
            <w:r w:rsidRPr="007D7234">
              <w:rPr>
                <w:szCs w:val="16"/>
              </w:rPr>
              <w:t xml:space="preserve">00, 101): 1 Jan 2022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6ECAC5F1" w14:textId="77777777" w:rsidR="00B46481" w:rsidRPr="007D7234" w:rsidRDefault="00845023" w:rsidP="00885CA6">
            <w:pPr>
              <w:pStyle w:val="ENoteTableText"/>
            </w:pPr>
            <w:r w:rsidRPr="007D7234">
              <w:t>—</w:t>
            </w:r>
          </w:p>
        </w:tc>
      </w:tr>
      <w:tr w:rsidR="006A5ED8" w:rsidRPr="007D7234" w14:paraId="211FBD0D" w14:textId="77777777" w:rsidTr="00BE6555">
        <w:trPr>
          <w:cantSplit/>
        </w:trPr>
        <w:tc>
          <w:tcPr>
            <w:tcW w:w="1838" w:type="dxa"/>
            <w:tcBorders>
              <w:top w:val="single" w:sz="4" w:space="0" w:color="auto"/>
              <w:bottom w:val="single" w:sz="4" w:space="0" w:color="auto"/>
            </w:tcBorders>
          </w:tcPr>
          <w:p w14:paraId="7087E435" w14:textId="77777777" w:rsidR="006A5ED8" w:rsidRPr="007D7234" w:rsidRDefault="006A5ED8" w:rsidP="00301369">
            <w:pPr>
              <w:pStyle w:val="ENoteTableText"/>
            </w:pPr>
            <w:r w:rsidRPr="007D7234">
              <w:t>Data Availability and Transparency (Consequential Amendments) Act 2022</w:t>
            </w:r>
          </w:p>
        </w:tc>
        <w:tc>
          <w:tcPr>
            <w:tcW w:w="992" w:type="dxa"/>
            <w:tcBorders>
              <w:top w:val="single" w:sz="4" w:space="0" w:color="auto"/>
              <w:bottom w:val="single" w:sz="4" w:space="0" w:color="auto"/>
            </w:tcBorders>
          </w:tcPr>
          <w:p w14:paraId="284AB75F" w14:textId="77777777" w:rsidR="006A5ED8" w:rsidRPr="007D7234" w:rsidRDefault="006A5ED8" w:rsidP="00301369">
            <w:pPr>
              <w:pStyle w:val="ENoteTableText"/>
              <w:rPr>
                <w:szCs w:val="16"/>
              </w:rPr>
            </w:pPr>
            <w:r w:rsidRPr="007D7234">
              <w:rPr>
                <w:szCs w:val="16"/>
              </w:rPr>
              <w:t>12, 2022</w:t>
            </w:r>
          </w:p>
        </w:tc>
        <w:tc>
          <w:tcPr>
            <w:tcW w:w="993" w:type="dxa"/>
            <w:tcBorders>
              <w:top w:val="single" w:sz="4" w:space="0" w:color="auto"/>
              <w:bottom w:val="single" w:sz="4" w:space="0" w:color="auto"/>
            </w:tcBorders>
          </w:tcPr>
          <w:p w14:paraId="55698390" w14:textId="77777777" w:rsidR="006A5ED8" w:rsidRPr="007D7234" w:rsidRDefault="006A5ED8" w:rsidP="00301369">
            <w:pPr>
              <w:pStyle w:val="ENoteTableText"/>
              <w:rPr>
                <w:szCs w:val="16"/>
              </w:rPr>
            </w:pPr>
            <w:r w:rsidRPr="007D7234">
              <w:rPr>
                <w:szCs w:val="16"/>
              </w:rPr>
              <w:t>31 Mar 2022</w:t>
            </w:r>
          </w:p>
        </w:tc>
        <w:tc>
          <w:tcPr>
            <w:tcW w:w="1845" w:type="dxa"/>
            <w:tcBorders>
              <w:top w:val="single" w:sz="4" w:space="0" w:color="auto"/>
              <w:bottom w:val="single" w:sz="4" w:space="0" w:color="auto"/>
            </w:tcBorders>
          </w:tcPr>
          <w:p w14:paraId="4BE9132A" w14:textId="77777777" w:rsidR="006A5ED8" w:rsidRPr="007D7234" w:rsidRDefault="005C07F2" w:rsidP="000E2EDE">
            <w:pPr>
              <w:pStyle w:val="ENoteTableText"/>
              <w:rPr>
                <w:szCs w:val="16"/>
              </w:rPr>
            </w:pPr>
            <w:r w:rsidRPr="007D7234">
              <w:rPr>
                <w:szCs w:val="16"/>
              </w:rPr>
              <w:t>Sch 1 (</w:t>
            </w:r>
            <w:r w:rsidR="00C43AA0" w:rsidRPr="007D7234">
              <w:rPr>
                <w:szCs w:val="16"/>
              </w:rPr>
              <w:t>item 5</w:t>
            </w:r>
            <w:r w:rsidRPr="007D7234">
              <w:rPr>
                <w:szCs w:val="16"/>
              </w:rPr>
              <w:t xml:space="preserve">), Sch 2 and 3: 1 Apr 2022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479102A8" w14:textId="77777777" w:rsidR="006A5ED8" w:rsidRPr="007D7234" w:rsidRDefault="005C07F2" w:rsidP="00885CA6">
            <w:pPr>
              <w:pStyle w:val="ENoteTableText"/>
            </w:pPr>
            <w:r w:rsidRPr="007D7234">
              <w:t xml:space="preserve">Sch </w:t>
            </w:r>
            <w:r w:rsidR="00F3126B" w:rsidRPr="007D7234">
              <w:t>2</w:t>
            </w:r>
            <w:r w:rsidRPr="007D7234">
              <w:t xml:space="preserve"> and 3</w:t>
            </w:r>
          </w:p>
        </w:tc>
      </w:tr>
      <w:tr w:rsidR="00420199" w:rsidRPr="007D7234" w14:paraId="175AC626" w14:textId="77777777" w:rsidTr="00BE6555">
        <w:trPr>
          <w:cantSplit/>
        </w:trPr>
        <w:tc>
          <w:tcPr>
            <w:tcW w:w="1838" w:type="dxa"/>
            <w:tcBorders>
              <w:top w:val="single" w:sz="4" w:space="0" w:color="auto"/>
              <w:bottom w:val="single" w:sz="4" w:space="0" w:color="auto"/>
            </w:tcBorders>
          </w:tcPr>
          <w:p w14:paraId="59A46347" w14:textId="77777777" w:rsidR="00420199" w:rsidRPr="007D7234" w:rsidRDefault="00420199" w:rsidP="00301369">
            <w:pPr>
              <w:pStyle w:val="ENoteTableText"/>
            </w:pPr>
            <w:r w:rsidRPr="007D7234">
              <w:t>Mitochondrial Donation Law Reform (Maeve’s Law) Act 2022</w:t>
            </w:r>
          </w:p>
        </w:tc>
        <w:tc>
          <w:tcPr>
            <w:tcW w:w="992" w:type="dxa"/>
            <w:tcBorders>
              <w:top w:val="single" w:sz="4" w:space="0" w:color="auto"/>
              <w:bottom w:val="single" w:sz="4" w:space="0" w:color="auto"/>
            </w:tcBorders>
          </w:tcPr>
          <w:p w14:paraId="1281868B" w14:textId="77777777" w:rsidR="00420199" w:rsidRPr="007D7234" w:rsidRDefault="00420199" w:rsidP="00301369">
            <w:pPr>
              <w:pStyle w:val="ENoteTableText"/>
              <w:rPr>
                <w:szCs w:val="16"/>
              </w:rPr>
            </w:pPr>
            <w:r w:rsidRPr="007D7234">
              <w:rPr>
                <w:szCs w:val="16"/>
              </w:rPr>
              <w:t>26, 2022</w:t>
            </w:r>
          </w:p>
        </w:tc>
        <w:tc>
          <w:tcPr>
            <w:tcW w:w="993" w:type="dxa"/>
            <w:tcBorders>
              <w:top w:val="single" w:sz="4" w:space="0" w:color="auto"/>
              <w:bottom w:val="single" w:sz="4" w:space="0" w:color="auto"/>
            </w:tcBorders>
          </w:tcPr>
          <w:p w14:paraId="0E133D9E" w14:textId="77777777" w:rsidR="00420199" w:rsidRPr="007D7234" w:rsidRDefault="00420199" w:rsidP="00301369">
            <w:pPr>
              <w:pStyle w:val="ENoteTableText"/>
              <w:rPr>
                <w:szCs w:val="16"/>
              </w:rPr>
            </w:pPr>
            <w:r w:rsidRPr="007D7234">
              <w:rPr>
                <w:szCs w:val="16"/>
              </w:rPr>
              <w:t>1 Apr 2022</w:t>
            </w:r>
          </w:p>
        </w:tc>
        <w:tc>
          <w:tcPr>
            <w:tcW w:w="1845" w:type="dxa"/>
            <w:tcBorders>
              <w:top w:val="single" w:sz="4" w:space="0" w:color="auto"/>
              <w:bottom w:val="single" w:sz="4" w:space="0" w:color="auto"/>
            </w:tcBorders>
          </w:tcPr>
          <w:p w14:paraId="132F95F1" w14:textId="77777777" w:rsidR="00420199" w:rsidRPr="007D7234" w:rsidRDefault="00420199" w:rsidP="000E2EDE">
            <w:pPr>
              <w:pStyle w:val="ENoteTableText"/>
              <w:rPr>
                <w:szCs w:val="16"/>
              </w:rPr>
            </w:pPr>
            <w:r w:rsidRPr="007D7234">
              <w:rPr>
                <w:szCs w:val="16"/>
              </w:rPr>
              <w:t>Sch 1 (</w:t>
            </w:r>
            <w:r w:rsidR="00D75551" w:rsidRPr="007D7234">
              <w:rPr>
                <w:szCs w:val="16"/>
              </w:rPr>
              <w:t>items 2</w:t>
            </w:r>
            <w:r w:rsidRPr="007D7234">
              <w:rPr>
                <w:szCs w:val="16"/>
              </w:rPr>
              <w:t>1</w:t>
            </w:r>
            <w:r w:rsidRPr="007D7234">
              <w:t>–</w:t>
            </w:r>
            <w:r w:rsidRPr="007D7234">
              <w:rPr>
                <w:szCs w:val="16"/>
              </w:rPr>
              <w:t xml:space="preserve">23): </w:t>
            </w:r>
            <w:r w:rsidR="00B82B85" w:rsidRPr="007D7234">
              <w:rPr>
                <w:szCs w:val="16"/>
              </w:rPr>
              <w:t xml:space="preserve">1 Oct 2022 (s 2(1) </w:t>
            </w:r>
            <w:r w:rsidR="00686BB3" w:rsidRPr="007D7234">
              <w:rPr>
                <w:szCs w:val="16"/>
              </w:rPr>
              <w:t>item 2</w:t>
            </w:r>
            <w:r w:rsidR="00B82B85" w:rsidRPr="007D7234">
              <w:rPr>
                <w:szCs w:val="16"/>
              </w:rPr>
              <w:t>)</w:t>
            </w:r>
          </w:p>
        </w:tc>
        <w:tc>
          <w:tcPr>
            <w:tcW w:w="1423" w:type="dxa"/>
            <w:tcBorders>
              <w:top w:val="single" w:sz="4" w:space="0" w:color="auto"/>
              <w:bottom w:val="single" w:sz="4" w:space="0" w:color="auto"/>
            </w:tcBorders>
          </w:tcPr>
          <w:p w14:paraId="2397F33A" w14:textId="77777777" w:rsidR="00420199" w:rsidRPr="007D7234" w:rsidRDefault="00382C51" w:rsidP="00885CA6">
            <w:pPr>
              <w:pStyle w:val="ENoteTableText"/>
            </w:pPr>
            <w:r w:rsidRPr="007D7234">
              <w:t>—</w:t>
            </w:r>
          </w:p>
        </w:tc>
      </w:tr>
      <w:tr w:rsidR="002D1233" w:rsidRPr="007D7234" w14:paraId="7C91FFBF" w14:textId="77777777" w:rsidTr="00BE6555">
        <w:trPr>
          <w:cantSplit/>
        </w:trPr>
        <w:tc>
          <w:tcPr>
            <w:tcW w:w="1838" w:type="dxa"/>
            <w:tcBorders>
              <w:top w:val="single" w:sz="4" w:space="0" w:color="auto"/>
              <w:bottom w:val="single" w:sz="4" w:space="0" w:color="auto"/>
            </w:tcBorders>
          </w:tcPr>
          <w:p w14:paraId="10705DA0" w14:textId="77777777" w:rsidR="002D1233" w:rsidRPr="007D7234" w:rsidRDefault="002D1233" w:rsidP="00301369">
            <w:pPr>
              <w:pStyle w:val="ENoteTableText"/>
            </w:pPr>
            <w:r w:rsidRPr="007D7234">
              <w:t>Royal Commissions Amendment (Enhancing Engagement) Act 2023</w:t>
            </w:r>
          </w:p>
        </w:tc>
        <w:tc>
          <w:tcPr>
            <w:tcW w:w="992" w:type="dxa"/>
            <w:tcBorders>
              <w:top w:val="single" w:sz="4" w:space="0" w:color="auto"/>
              <w:bottom w:val="single" w:sz="4" w:space="0" w:color="auto"/>
            </w:tcBorders>
          </w:tcPr>
          <w:p w14:paraId="41C470FB" w14:textId="77777777" w:rsidR="002D1233" w:rsidRPr="007D7234" w:rsidRDefault="007A420B" w:rsidP="00301369">
            <w:pPr>
              <w:pStyle w:val="ENoteTableText"/>
              <w:rPr>
                <w:szCs w:val="16"/>
              </w:rPr>
            </w:pPr>
            <w:r w:rsidRPr="007D7234">
              <w:rPr>
                <w:szCs w:val="16"/>
              </w:rPr>
              <w:t>1</w:t>
            </w:r>
            <w:r w:rsidR="00176A19" w:rsidRPr="007D7234">
              <w:rPr>
                <w:szCs w:val="16"/>
              </w:rPr>
              <w:t>3</w:t>
            </w:r>
            <w:r w:rsidR="002D1233" w:rsidRPr="007D7234">
              <w:rPr>
                <w:szCs w:val="16"/>
              </w:rPr>
              <w:t>, 2023</w:t>
            </w:r>
          </w:p>
        </w:tc>
        <w:tc>
          <w:tcPr>
            <w:tcW w:w="993" w:type="dxa"/>
            <w:tcBorders>
              <w:top w:val="single" w:sz="4" w:space="0" w:color="auto"/>
              <w:bottom w:val="single" w:sz="4" w:space="0" w:color="auto"/>
            </w:tcBorders>
          </w:tcPr>
          <w:p w14:paraId="282F2D52" w14:textId="77777777" w:rsidR="002D1233" w:rsidRPr="007D7234" w:rsidRDefault="007A420B" w:rsidP="00301369">
            <w:pPr>
              <w:pStyle w:val="ENoteTableText"/>
              <w:rPr>
                <w:szCs w:val="16"/>
              </w:rPr>
            </w:pPr>
            <w:r w:rsidRPr="007D7234">
              <w:rPr>
                <w:szCs w:val="16"/>
              </w:rPr>
              <w:t>11</w:t>
            </w:r>
            <w:r w:rsidR="002D1233" w:rsidRPr="007D7234">
              <w:rPr>
                <w:szCs w:val="16"/>
              </w:rPr>
              <w:t xml:space="preserve"> Apr 2023</w:t>
            </w:r>
          </w:p>
        </w:tc>
        <w:tc>
          <w:tcPr>
            <w:tcW w:w="1845" w:type="dxa"/>
            <w:tcBorders>
              <w:top w:val="single" w:sz="4" w:space="0" w:color="auto"/>
              <w:bottom w:val="single" w:sz="4" w:space="0" w:color="auto"/>
            </w:tcBorders>
          </w:tcPr>
          <w:p w14:paraId="34EA57FD" w14:textId="77777777" w:rsidR="002D1233" w:rsidRPr="007D7234" w:rsidRDefault="002D1233" w:rsidP="000E2EDE">
            <w:pPr>
              <w:pStyle w:val="ENoteTableText"/>
              <w:rPr>
                <w:szCs w:val="16"/>
              </w:rPr>
            </w:pPr>
            <w:r w:rsidRPr="007D7234">
              <w:rPr>
                <w:szCs w:val="16"/>
              </w:rPr>
              <w:t>Sch 1 (</w:t>
            </w:r>
            <w:r w:rsidR="0051504D" w:rsidRPr="007D7234">
              <w:rPr>
                <w:szCs w:val="16"/>
              </w:rPr>
              <w:t>items 6</w:t>
            </w:r>
            <w:r w:rsidRPr="007D7234">
              <w:rPr>
                <w:szCs w:val="16"/>
              </w:rPr>
              <w:t xml:space="preserve">, 7): </w:t>
            </w:r>
            <w:r w:rsidR="007A420B" w:rsidRPr="007D7234">
              <w:rPr>
                <w:szCs w:val="16"/>
              </w:rPr>
              <w:t>12</w:t>
            </w:r>
            <w:r w:rsidRPr="007D7234">
              <w:rPr>
                <w:szCs w:val="16"/>
              </w:rPr>
              <w:t xml:space="preserve"> Apr 2023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1D3E5D67" w14:textId="77777777" w:rsidR="002D1233" w:rsidRPr="007D7234" w:rsidRDefault="002D1233" w:rsidP="00885CA6">
            <w:pPr>
              <w:pStyle w:val="ENoteTableText"/>
            </w:pPr>
            <w:r w:rsidRPr="007D7234">
              <w:t>Sch 1 (</w:t>
            </w:r>
            <w:r w:rsidR="00E317DD" w:rsidRPr="007D7234">
              <w:t>item 7</w:t>
            </w:r>
            <w:r w:rsidRPr="007D7234">
              <w:t>)</w:t>
            </w:r>
          </w:p>
        </w:tc>
      </w:tr>
      <w:tr w:rsidR="00E9330E" w:rsidRPr="007D7234" w14:paraId="3B5EB5B1" w14:textId="77777777" w:rsidTr="00BE6555">
        <w:trPr>
          <w:cantSplit/>
        </w:trPr>
        <w:tc>
          <w:tcPr>
            <w:tcW w:w="1838" w:type="dxa"/>
            <w:tcBorders>
              <w:top w:val="single" w:sz="4" w:space="0" w:color="auto"/>
              <w:bottom w:val="single" w:sz="4" w:space="0" w:color="auto"/>
            </w:tcBorders>
          </w:tcPr>
          <w:p w14:paraId="080D3F98" w14:textId="77777777" w:rsidR="00E9330E" w:rsidRPr="007D7234" w:rsidRDefault="00E9330E" w:rsidP="00301369">
            <w:pPr>
              <w:pStyle w:val="ENoteTableText"/>
            </w:pPr>
            <w:r w:rsidRPr="007D7234">
              <w:t>National Security Legislation Amendment (Comprehensive Review and Other Measures No. 2) Act 2023</w:t>
            </w:r>
          </w:p>
        </w:tc>
        <w:tc>
          <w:tcPr>
            <w:tcW w:w="992" w:type="dxa"/>
            <w:tcBorders>
              <w:top w:val="single" w:sz="4" w:space="0" w:color="auto"/>
              <w:bottom w:val="single" w:sz="4" w:space="0" w:color="auto"/>
            </w:tcBorders>
          </w:tcPr>
          <w:p w14:paraId="7F4D71C6" w14:textId="77777777" w:rsidR="00E9330E" w:rsidRPr="007D7234" w:rsidRDefault="00E9330E" w:rsidP="00301369">
            <w:pPr>
              <w:pStyle w:val="ENoteTableText"/>
              <w:rPr>
                <w:szCs w:val="16"/>
              </w:rPr>
            </w:pPr>
            <w:r w:rsidRPr="007D7234">
              <w:rPr>
                <w:szCs w:val="16"/>
              </w:rPr>
              <w:t>53, 2023</w:t>
            </w:r>
          </w:p>
        </w:tc>
        <w:tc>
          <w:tcPr>
            <w:tcW w:w="993" w:type="dxa"/>
            <w:tcBorders>
              <w:top w:val="single" w:sz="4" w:space="0" w:color="auto"/>
              <w:bottom w:val="single" w:sz="4" w:space="0" w:color="auto"/>
            </w:tcBorders>
          </w:tcPr>
          <w:p w14:paraId="5912A4AD" w14:textId="77777777" w:rsidR="00E9330E" w:rsidRPr="007D7234" w:rsidRDefault="00E9330E" w:rsidP="00301369">
            <w:pPr>
              <w:pStyle w:val="ENoteTableText"/>
              <w:rPr>
                <w:szCs w:val="16"/>
              </w:rPr>
            </w:pPr>
            <w:r w:rsidRPr="007D7234">
              <w:rPr>
                <w:szCs w:val="16"/>
              </w:rPr>
              <w:t>11 Aug 2023</w:t>
            </w:r>
          </w:p>
        </w:tc>
        <w:tc>
          <w:tcPr>
            <w:tcW w:w="1845" w:type="dxa"/>
            <w:tcBorders>
              <w:top w:val="single" w:sz="4" w:space="0" w:color="auto"/>
              <w:bottom w:val="single" w:sz="4" w:space="0" w:color="auto"/>
            </w:tcBorders>
          </w:tcPr>
          <w:p w14:paraId="3B44627B" w14:textId="77777777" w:rsidR="00E9330E" w:rsidRPr="007D7234" w:rsidRDefault="00E9330E" w:rsidP="000E2EDE">
            <w:pPr>
              <w:pStyle w:val="ENoteTableText"/>
              <w:rPr>
                <w:szCs w:val="16"/>
              </w:rPr>
            </w:pPr>
            <w:r w:rsidRPr="007D7234">
              <w:rPr>
                <w:szCs w:val="16"/>
              </w:rPr>
              <w:t>Sch 1 (</w:t>
            </w:r>
            <w:r w:rsidR="00D75551" w:rsidRPr="007D7234">
              <w:rPr>
                <w:szCs w:val="16"/>
              </w:rPr>
              <w:t>items 2</w:t>
            </w:r>
            <w:r w:rsidRPr="007D7234">
              <w:rPr>
                <w:szCs w:val="16"/>
              </w:rPr>
              <w:t xml:space="preserve">0–24, 33–35): 12 Aug 2023 (s 2(1) </w:t>
            </w:r>
            <w:r w:rsidR="006779CC" w:rsidRPr="007D7234">
              <w:rPr>
                <w:szCs w:val="16"/>
              </w:rPr>
              <w:t>item 1</w:t>
            </w:r>
            <w:r w:rsidRPr="007D7234">
              <w:rPr>
                <w:szCs w:val="16"/>
              </w:rPr>
              <w:t>)</w:t>
            </w:r>
          </w:p>
        </w:tc>
        <w:tc>
          <w:tcPr>
            <w:tcW w:w="1423" w:type="dxa"/>
            <w:tcBorders>
              <w:top w:val="single" w:sz="4" w:space="0" w:color="auto"/>
              <w:bottom w:val="single" w:sz="4" w:space="0" w:color="auto"/>
            </w:tcBorders>
          </w:tcPr>
          <w:p w14:paraId="4982D629" w14:textId="77777777" w:rsidR="00E9330E" w:rsidRPr="007D7234" w:rsidRDefault="00E9330E" w:rsidP="00885CA6">
            <w:pPr>
              <w:pStyle w:val="ENoteTableText"/>
            </w:pPr>
            <w:r w:rsidRPr="007D7234">
              <w:t>Sch 1 (</w:t>
            </w:r>
            <w:r w:rsidR="00D75551" w:rsidRPr="007D7234">
              <w:t>items 2</w:t>
            </w:r>
            <w:r w:rsidRPr="007D7234">
              <w:t>4, 35)</w:t>
            </w:r>
          </w:p>
        </w:tc>
      </w:tr>
      <w:tr w:rsidR="000663C5" w:rsidRPr="007D7234" w14:paraId="1D79A817" w14:textId="77777777" w:rsidTr="00180E67">
        <w:trPr>
          <w:cantSplit/>
        </w:trPr>
        <w:tc>
          <w:tcPr>
            <w:tcW w:w="1838" w:type="dxa"/>
            <w:tcBorders>
              <w:top w:val="single" w:sz="4" w:space="0" w:color="auto"/>
              <w:bottom w:val="single" w:sz="4" w:space="0" w:color="auto"/>
            </w:tcBorders>
          </w:tcPr>
          <w:p w14:paraId="3B6D1620" w14:textId="77777777" w:rsidR="000663C5" w:rsidRPr="007D7234" w:rsidRDefault="004653AB" w:rsidP="00301369">
            <w:pPr>
              <w:pStyle w:val="ENoteTableText"/>
            </w:pPr>
            <w:r w:rsidRPr="007D7234">
              <w:t>Parliamentary Workplace Support Service (Consequential Amendments and Transitional Provisions) Act 2023</w:t>
            </w:r>
          </w:p>
        </w:tc>
        <w:tc>
          <w:tcPr>
            <w:tcW w:w="992" w:type="dxa"/>
            <w:tcBorders>
              <w:top w:val="single" w:sz="4" w:space="0" w:color="auto"/>
              <w:bottom w:val="single" w:sz="4" w:space="0" w:color="auto"/>
            </w:tcBorders>
          </w:tcPr>
          <w:p w14:paraId="62F6A6C2" w14:textId="77777777" w:rsidR="000663C5" w:rsidRPr="007D7234" w:rsidRDefault="000663C5" w:rsidP="00301369">
            <w:pPr>
              <w:pStyle w:val="ENoteTableText"/>
              <w:rPr>
                <w:szCs w:val="16"/>
              </w:rPr>
            </w:pPr>
            <w:r w:rsidRPr="007D7234">
              <w:rPr>
                <w:szCs w:val="16"/>
              </w:rPr>
              <w:t>70, 2023</w:t>
            </w:r>
          </w:p>
        </w:tc>
        <w:tc>
          <w:tcPr>
            <w:tcW w:w="993" w:type="dxa"/>
            <w:tcBorders>
              <w:top w:val="single" w:sz="4" w:space="0" w:color="auto"/>
              <w:bottom w:val="single" w:sz="4" w:space="0" w:color="auto"/>
            </w:tcBorders>
          </w:tcPr>
          <w:p w14:paraId="2B685837" w14:textId="77777777" w:rsidR="000663C5" w:rsidRPr="007D7234" w:rsidRDefault="000663C5" w:rsidP="00301369">
            <w:pPr>
              <w:pStyle w:val="ENoteTableText"/>
              <w:rPr>
                <w:szCs w:val="16"/>
              </w:rPr>
            </w:pPr>
            <w:r w:rsidRPr="007D7234">
              <w:rPr>
                <w:szCs w:val="16"/>
              </w:rPr>
              <w:t>19 Sept 2023</w:t>
            </w:r>
          </w:p>
        </w:tc>
        <w:tc>
          <w:tcPr>
            <w:tcW w:w="1845" w:type="dxa"/>
            <w:tcBorders>
              <w:top w:val="single" w:sz="4" w:space="0" w:color="auto"/>
              <w:bottom w:val="single" w:sz="4" w:space="0" w:color="auto"/>
            </w:tcBorders>
          </w:tcPr>
          <w:p w14:paraId="5D0CF37F" w14:textId="77777777" w:rsidR="000663C5" w:rsidRPr="007D7234" w:rsidRDefault="004653AB" w:rsidP="000E2EDE">
            <w:pPr>
              <w:pStyle w:val="ENoteTableText"/>
              <w:rPr>
                <w:szCs w:val="16"/>
              </w:rPr>
            </w:pPr>
            <w:r w:rsidRPr="007D7234">
              <w:rPr>
                <w:szCs w:val="16"/>
              </w:rPr>
              <w:t>Sch 1 (</w:t>
            </w:r>
            <w:r w:rsidR="00402204" w:rsidRPr="007D7234">
              <w:rPr>
                <w:szCs w:val="16"/>
              </w:rPr>
              <w:t>items 8</w:t>
            </w:r>
            <w:r w:rsidRPr="007D7234">
              <w:rPr>
                <w:szCs w:val="16"/>
              </w:rPr>
              <w:t xml:space="preserve">, 9): 1 Oct 2023 (s 2(1) </w:t>
            </w:r>
            <w:r w:rsidR="00686BB3" w:rsidRPr="007D7234">
              <w:rPr>
                <w:szCs w:val="16"/>
              </w:rPr>
              <w:t>item 2</w:t>
            </w:r>
            <w:r w:rsidRPr="007D7234">
              <w:rPr>
                <w:szCs w:val="16"/>
              </w:rPr>
              <w:t>)</w:t>
            </w:r>
          </w:p>
        </w:tc>
        <w:tc>
          <w:tcPr>
            <w:tcW w:w="1423" w:type="dxa"/>
            <w:tcBorders>
              <w:top w:val="single" w:sz="4" w:space="0" w:color="auto"/>
              <w:bottom w:val="single" w:sz="4" w:space="0" w:color="auto"/>
            </w:tcBorders>
          </w:tcPr>
          <w:p w14:paraId="54E62DD8" w14:textId="77777777" w:rsidR="000663C5" w:rsidRPr="007D7234" w:rsidRDefault="004653AB" w:rsidP="00885CA6">
            <w:pPr>
              <w:pStyle w:val="ENoteTableText"/>
            </w:pPr>
            <w:r w:rsidRPr="007D7234">
              <w:t>—</w:t>
            </w:r>
          </w:p>
        </w:tc>
      </w:tr>
      <w:tr w:rsidR="000663C5" w:rsidRPr="007D7234" w14:paraId="6D7197EA" w14:textId="77777777" w:rsidTr="00180E67">
        <w:trPr>
          <w:cantSplit/>
        </w:trPr>
        <w:tc>
          <w:tcPr>
            <w:tcW w:w="1838" w:type="dxa"/>
            <w:tcBorders>
              <w:top w:val="single" w:sz="4" w:space="0" w:color="auto"/>
              <w:bottom w:val="single" w:sz="12" w:space="0" w:color="auto"/>
            </w:tcBorders>
          </w:tcPr>
          <w:p w14:paraId="5F322E0E" w14:textId="77777777" w:rsidR="000663C5" w:rsidRPr="007D7234" w:rsidRDefault="001D6A1A" w:rsidP="00301369">
            <w:pPr>
              <w:pStyle w:val="ENoteTableText"/>
            </w:pPr>
            <w:r w:rsidRPr="007D7234">
              <w:t>Treasury Laws Amendment (Housing Measures No. 1) Act 2023</w:t>
            </w:r>
          </w:p>
        </w:tc>
        <w:tc>
          <w:tcPr>
            <w:tcW w:w="992" w:type="dxa"/>
            <w:tcBorders>
              <w:top w:val="single" w:sz="4" w:space="0" w:color="auto"/>
              <w:bottom w:val="single" w:sz="12" w:space="0" w:color="auto"/>
            </w:tcBorders>
          </w:tcPr>
          <w:p w14:paraId="231DB5AA" w14:textId="77777777" w:rsidR="000663C5" w:rsidRPr="007D7234" w:rsidRDefault="000663C5" w:rsidP="00301369">
            <w:pPr>
              <w:pStyle w:val="ENoteTableText"/>
              <w:rPr>
                <w:szCs w:val="16"/>
              </w:rPr>
            </w:pPr>
            <w:r w:rsidRPr="007D7234">
              <w:rPr>
                <w:szCs w:val="16"/>
              </w:rPr>
              <w:t>81, 2023</w:t>
            </w:r>
          </w:p>
        </w:tc>
        <w:tc>
          <w:tcPr>
            <w:tcW w:w="993" w:type="dxa"/>
            <w:tcBorders>
              <w:top w:val="single" w:sz="4" w:space="0" w:color="auto"/>
              <w:bottom w:val="single" w:sz="12" w:space="0" w:color="auto"/>
            </w:tcBorders>
          </w:tcPr>
          <w:p w14:paraId="45CF07C9" w14:textId="77777777" w:rsidR="000663C5" w:rsidRPr="007D7234" w:rsidRDefault="004653AB" w:rsidP="00301369">
            <w:pPr>
              <w:pStyle w:val="ENoteTableText"/>
              <w:rPr>
                <w:szCs w:val="16"/>
              </w:rPr>
            </w:pPr>
            <w:r w:rsidRPr="007D7234">
              <w:rPr>
                <w:szCs w:val="16"/>
              </w:rPr>
              <w:t>28 Sept 2023</w:t>
            </w:r>
          </w:p>
        </w:tc>
        <w:tc>
          <w:tcPr>
            <w:tcW w:w="1845" w:type="dxa"/>
            <w:tcBorders>
              <w:top w:val="single" w:sz="4" w:space="0" w:color="auto"/>
              <w:bottom w:val="single" w:sz="12" w:space="0" w:color="auto"/>
            </w:tcBorders>
          </w:tcPr>
          <w:p w14:paraId="326A795F" w14:textId="77777777" w:rsidR="000663C5" w:rsidRPr="007D7234" w:rsidRDefault="004653AB" w:rsidP="000E2EDE">
            <w:pPr>
              <w:pStyle w:val="ENoteTableText"/>
              <w:rPr>
                <w:szCs w:val="16"/>
              </w:rPr>
            </w:pPr>
            <w:r w:rsidRPr="007D7234">
              <w:rPr>
                <w:szCs w:val="16"/>
              </w:rPr>
              <w:t>Sch 1 (</w:t>
            </w:r>
            <w:r w:rsidR="00402204" w:rsidRPr="007D7234">
              <w:rPr>
                <w:szCs w:val="16"/>
              </w:rPr>
              <w:t>item 8</w:t>
            </w:r>
            <w:r w:rsidRPr="007D7234">
              <w:rPr>
                <w:szCs w:val="16"/>
              </w:rPr>
              <w:t xml:space="preserve">2): 12 Oct 2023 (s 2(1) </w:t>
            </w:r>
            <w:r w:rsidR="00686BB3" w:rsidRPr="007D7234">
              <w:rPr>
                <w:szCs w:val="16"/>
              </w:rPr>
              <w:t>item 2</w:t>
            </w:r>
            <w:r w:rsidR="001D6A1A" w:rsidRPr="007D7234">
              <w:rPr>
                <w:szCs w:val="16"/>
              </w:rPr>
              <w:t>)</w:t>
            </w:r>
          </w:p>
        </w:tc>
        <w:tc>
          <w:tcPr>
            <w:tcW w:w="1423" w:type="dxa"/>
            <w:tcBorders>
              <w:top w:val="single" w:sz="4" w:space="0" w:color="auto"/>
              <w:bottom w:val="single" w:sz="12" w:space="0" w:color="auto"/>
            </w:tcBorders>
          </w:tcPr>
          <w:p w14:paraId="39BEF2B3" w14:textId="77777777" w:rsidR="000663C5" w:rsidRPr="007D7234" w:rsidRDefault="004653AB" w:rsidP="00885CA6">
            <w:pPr>
              <w:pStyle w:val="ENoteTableText"/>
            </w:pPr>
            <w:r w:rsidRPr="007D7234">
              <w:t>—</w:t>
            </w:r>
          </w:p>
        </w:tc>
      </w:tr>
    </w:tbl>
    <w:p w14:paraId="39DDD283" w14:textId="77777777" w:rsidR="00F3024B" w:rsidRPr="007D7234" w:rsidRDefault="00F3024B" w:rsidP="00301369">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20"/>
      </w:tblGrid>
      <w:tr w:rsidR="00E10884" w:rsidRPr="007D7234" w14:paraId="79AB849D" w14:textId="77777777" w:rsidTr="001023F4">
        <w:trPr>
          <w:cantSplit/>
          <w:tblHeader/>
        </w:trPr>
        <w:tc>
          <w:tcPr>
            <w:tcW w:w="1838" w:type="dxa"/>
            <w:tcBorders>
              <w:top w:val="single" w:sz="12" w:space="0" w:color="auto"/>
              <w:bottom w:val="single" w:sz="12" w:space="0" w:color="auto"/>
            </w:tcBorders>
          </w:tcPr>
          <w:p w14:paraId="0DE1B1A7" w14:textId="77777777" w:rsidR="00E10884" w:rsidRPr="007D7234" w:rsidRDefault="00E10884" w:rsidP="00AB048C">
            <w:pPr>
              <w:pStyle w:val="ENoteTableHeading"/>
            </w:pPr>
            <w:r w:rsidRPr="007D7234">
              <w:lastRenderedPageBreak/>
              <w:t>Act</w:t>
            </w:r>
            <w:r w:rsidRPr="007D7234">
              <w:br/>
              <w:t>(Register ID)</w:t>
            </w:r>
          </w:p>
        </w:tc>
        <w:tc>
          <w:tcPr>
            <w:tcW w:w="992" w:type="dxa"/>
            <w:tcBorders>
              <w:top w:val="single" w:sz="12" w:space="0" w:color="auto"/>
              <w:bottom w:val="single" w:sz="12" w:space="0" w:color="auto"/>
            </w:tcBorders>
          </w:tcPr>
          <w:p w14:paraId="266900C7" w14:textId="77777777" w:rsidR="00E10884" w:rsidRPr="007D7234" w:rsidRDefault="00E10884" w:rsidP="00AB048C">
            <w:pPr>
              <w:pStyle w:val="ENoteTableHeading"/>
            </w:pPr>
            <w:r w:rsidRPr="007D7234">
              <w:t>Number and year</w:t>
            </w:r>
          </w:p>
        </w:tc>
        <w:tc>
          <w:tcPr>
            <w:tcW w:w="993" w:type="dxa"/>
            <w:tcBorders>
              <w:top w:val="single" w:sz="12" w:space="0" w:color="auto"/>
              <w:bottom w:val="single" w:sz="12" w:space="0" w:color="auto"/>
            </w:tcBorders>
          </w:tcPr>
          <w:p w14:paraId="254F931C" w14:textId="77777777" w:rsidR="00E10884" w:rsidRPr="007D7234" w:rsidRDefault="00E10884" w:rsidP="00AB048C">
            <w:pPr>
              <w:pStyle w:val="ENoteTableHeading"/>
            </w:pPr>
            <w:r w:rsidRPr="007D7234">
              <w:t>Assent</w:t>
            </w:r>
          </w:p>
        </w:tc>
        <w:tc>
          <w:tcPr>
            <w:tcW w:w="1845" w:type="dxa"/>
            <w:tcBorders>
              <w:top w:val="single" w:sz="12" w:space="0" w:color="auto"/>
              <w:bottom w:val="single" w:sz="12" w:space="0" w:color="auto"/>
            </w:tcBorders>
          </w:tcPr>
          <w:p w14:paraId="78CB5137" w14:textId="77777777" w:rsidR="00E10884" w:rsidRPr="007D7234" w:rsidRDefault="00E10884" w:rsidP="00AB048C">
            <w:pPr>
              <w:pStyle w:val="ENoteTableHeading"/>
            </w:pPr>
            <w:r w:rsidRPr="007D7234">
              <w:t>Commencement</w:t>
            </w:r>
          </w:p>
        </w:tc>
        <w:tc>
          <w:tcPr>
            <w:tcW w:w="1420" w:type="dxa"/>
            <w:tcBorders>
              <w:top w:val="single" w:sz="12" w:space="0" w:color="auto"/>
              <w:bottom w:val="single" w:sz="12" w:space="0" w:color="auto"/>
            </w:tcBorders>
          </w:tcPr>
          <w:p w14:paraId="2AF7A617" w14:textId="77777777" w:rsidR="00E10884" w:rsidRPr="007D7234" w:rsidRDefault="00E10884" w:rsidP="00AB048C">
            <w:pPr>
              <w:pStyle w:val="ENoteTableHeading"/>
            </w:pPr>
            <w:r w:rsidRPr="007D7234">
              <w:t>Application, saving and transitional provisions</w:t>
            </w:r>
          </w:p>
        </w:tc>
      </w:tr>
      <w:tr w:rsidR="00B76FAB" w:rsidRPr="007D7234" w14:paraId="04C147C6" w14:textId="77777777" w:rsidTr="00AB048C">
        <w:trPr>
          <w:cantSplit/>
        </w:trPr>
        <w:tc>
          <w:tcPr>
            <w:tcW w:w="1838" w:type="dxa"/>
            <w:tcBorders>
              <w:top w:val="single" w:sz="12" w:space="0" w:color="auto"/>
              <w:bottom w:val="single" w:sz="4" w:space="0" w:color="auto"/>
            </w:tcBorders>
          </w:tcPr>
          <w:p w14:paraId="440B6715" w14:textId="77777777" w:rsidR="00B76FAB" w:rsidRPr="007D7234" w:rsidRDefault="00B76FAB" w:rsidP="00B76FAB">
            <w:pPr>
              <w:pStyle w:val="ENoteTableText"/>
            </w:pPr>
            <w:r w:rsidRPr="007D7234">
              <w:t>National Occupational Respiratory Disease Registry (Consequential Amendments) Act 2023 (C2023A00090)</w:t>
            </w:r>
          </w:p>
        </w:tc>
        <w:tc>
          <w:tcPr>
            <w:tcW w:w="992" w:type="dxa"/>
            <w:tcBorders>
              <w:top w:val="single" w:sz="12" w:space="0" w:color="auto"/>
              <w:bottom w:val="single" w:sz="4" w:space="0" w:color="auto"/>
            </w:tcBorders>
          </w:tcPr>
          <w:p w14:paraId="047E67C6" w14:textId="77777777" w:rsidR="00B76FAB" w:rsidRPr="007D7234" w:rsidRDefault="00B76FAB" w:rsidP="00B76FAB">
            <w:pPr>
              <w:pStyle w:val="ENoteTableText"/>
              <w:rPr>
                <w:szCs w:val="16"/>
              </w:rPr>
            </w:pPr>
            <w:r w:rsidRPr="007D7234">
              <w:rPr>
                <w:szCs w:val="16"/>
              </w:rPr>
              <w:t>90, 2023</w:t>
            </w:r>
          </w:p>
        </w:tc>
        <w:tc>
          <w:tcPr>
            <w:tcW w:w="993" w:type="dxa"/>
            <w:tcBorders>
              <w:top w:val="single" w:sz="12" w:space="0" w:color="auto"/>
              <w:bottom w:val="single" w:sz="4" w:space="0" w:color="auto"/>
            </w:tcBorders>
          </w:tcPr>
          <w:p w14:paraId="005FD3ED" w14:textId="77777777" w:rsidR="00B76FAB" w:rsidRPr="007D7234" w:rsidRDefault="00B76FAB" w:rsidP="00B76FAB">
            <w:pPr>
              <w:pStyle w:val="ENoteTableText"/>
              <w:rPr>
                <w:szCs w:val="16"/>
              </w:rPr>
            </w:pPr>
            <w:r w:rsidRPr="007D7234">
              <w:rPr>
                <w:szCs w:val="16"/>
              </w:rPr>
              <w:t>6 Nov 2023</w:t>
            </w:r>
          </w:p>
        </w:tc>
        <w:tc>
          <w:tcPr>
            <w:tcW w:w="1845" w:type="dxa"/>
            <w:tcBorders>
              <w:top w:val="single" w:sz="12" w:space="0" w:color="auto"/>
              <w:bottom w:val="single" w:sz="4" w:space="0" w:color="auto"/>
            </w:tcBorders>
          </w:tcPr>
          <w:p w14:paraId="7751D907" w14:textId="77777777" w:rsidR="00B76FAB" w:rsidRPr="007D7234" w:rsidRDefault="00B76FAB" w:rsidP="00B76FAB">
            <w:pPr>
              <w:pStyle w:val="ENoteTableText"/>
              <w:rPr>
                <w:szCs w:val="16"/>
              </w:rPr>
            </w:pPr>
            <w:r w:rsidRPr="007D7234">
              <w:rPr>
                <w:szCs w:val="16"/>
              </w:rPr>
              <w:t>22 May 2024 (s 2(1) item 1)</w:t>
            </w:r>
          </w:p>
        </w:tc>
        <w:tc>
          <w:tcPr>
            <w:tcW w:w="1420" w:type="dxa"/>
            <w:tcBorders>
              <w:top w:val="single" w:sz="12" w:space="0" w:color="auto"/>
              <w:bottom w:val="single" w:sz="4" w:space="0" w:color="auto"/>
            </w:tcBorders>
          </w:tcPr>
          <w:p w14:paraId="19FFC8A6" w14:textId="77777777" w:rsidR="00B76FAB" w:rsidRPr="007D7234" w:rsidRDefault="00B76FAB" w:rsidP="00B76FAB">
            <w:pPr>
              <w:pStyle w:val="ENoteTableText"/>
            </w:pPr>
            <w:r w:rsidRPr="007D7234">
              <w:t>—</w:t>
            </w:r>
          </w:p>
        </w:tc>
      </w:tr>
      <w:tr w:rsidR="00B76FAB" w:rsidRPr="007D7234" w14:paraId="7F24777D" w14:textId="77777777" w:rsidTr="001023F4">
        <w:trPr>
          <w:cantSplit/>
        </w:trPr>
        <w:tc>
          <w:tcPr>
            <w:tcW w:w="1838" w:type="dxa"/>
            <w:tcBorders>
              <w:top w:val="single" w:sz="4" w:space="0" w:color="auto"/>
              <w:bottom w:val="single" w:sz="4" w:space="0" w:color="auto"/>
            </w:tcBorders>
          </w:tcPr>
          <w:p w14:paraId="05EB24A4" w14:textId="77777777" w:rsidR="00B76FAB" w:rsidRPr="007D7234" w:rsidRDefault="00B76FAB" w:rsidP="00B76FAB">
            <w:pPr>
              <w:pStyle w:val="ENoteTableText"/>
            </w:pPr>
            <w:r w:rsidRPr="007D7234">
              <w:t>Disability Services and Inclusion (Consequential Amendments and Transitional Provisions) Act 2023 (C2023A00103)</w:t>
            </w:r>
          </w:p>
        </w:tc>
        <w:tc>
          <w:tcPr>
            <w:tcW w:w="992" w:type="dxa"/>
            <w:tcBorders>
              <w:top w:val="single" w:sz="4" w:space="0" w:color="auto"/>
              <w:bottom w:val="single" w:sz="4" w:space="0" w:color="auto"/>
            </w:tcBorders>
          </w:tcPr>
          <w:p w14:paraId="28E9536A" w14:textId="77777777" w:rsidR="00B76FAB" w:rsidRPr="007D7234" w:rsidRDefault="00B76FAB" w:rsidP="00B76FAB">
            <w:pPr>
              <w:pStyle w:val="ENoteTableText"/>
              <w:rPr>
                <w:szCs w:val="16"/>
              </w:rPr>
            </w:pPr>
            <w:r w:rsidRPr="007D7234">
              <w:rPr>
                <w:szCs w:val="16"/>
              </w:rPr>
              <w:t>103, 2023</w:t>
            </w:r>
          </w:p>
        </w:tc>
        <w:tc>
          <w:tcPr>
            <w:tcW w:w="993" w:type="dxa"/>
            <w:tcBorders>
              <w:top w:val="single" w:sz="4" w:space="0" w:color="auto"/>
              <w:bottom w:val="single" w:sz="4" w:space="0" w:color="auto"/>
            </w:tcBorders>
          </w:tcPr>
          <w:p w14:paraId="1A31C6F4" w14:textId="77777777" w:rsidR="00B76FAB" w:rsidRPr="007D7234" w:rsidRDefault="00B76FAB" w:rsidP="00B76FAB">
            <w:pPr>
              <w:pStyle w:val="ENoteTableText"/>
              <w:rPr>
                <w:szCs w:val="16"/>
              </w:rPr>
            </w:pPr>
            <w:r w:rsidRPr="007D7234">
              <w:rPr>
                <w:szCs w:val="16"/>
              </w:rPr>
              <w:t>28 Nov 2023</w:t>
            </w:r>
          </w:p>
        </w:tc>
        <w:tc>
          <w:tcPr>
            <w:tcW w:w="1845" w:type="dxa"/>
            <w:tcBorders>
              <w:top w:val="single" w:sz="4" w:space="0" w:color="auto"/>
              <w:bottom w:val="single" w:sz="4" w:space="0" w:color="auto"/>
            </w:tcBorders>
          </w:tcPr>
          <w:p w14:paraId="02AA3006" w14:textId="77777777" w:rsidR="00B76FAB" w:rsidRPr="007D7234" w:rsidRDefault="00B76FAB" w:rsidP="00B76FAB">
            <w:pPr>
              <w:pStyle w:val="ENoteTableText"/>
              <w:rPr>
                <w:szCs w:val="16"/>
              </w:rPr>
            </w:pPr>
            <w:r w:rsidRPr="007D7234">
              <w:rPr>
                <w:szCs w:val="16"/>
              </w:rPr>
              <w:t>sch 2 (items 6, 46): 1 Jan 2024 (s 2(1) item 2)</w:t>
            </w:r>
          </w:p>
        </w:tc>
        <w:tc>
          <w:tcPr>
            <w:tcW w:w="1420" w:type="dxa"/>
            <w:tcBorders>
              <w:top w:val="single" w:sz="4" w:space="0" w:color="auto"/>
              <w:bottom w:val="single" w:sz="4" w:space="0" w:color="auto"/>
            </w:tcBorders>
          </w:tcPr>
          <w:p w14:paraId="5600FE31" w14:textId="77777777" w:rsidR="00B76FAB" w:rsidRPr="007D7234" w:rsidRDefault="00B76FAB" w:rsidP="00B76FAB">
            <w:pPr>
              <w:pStyle w:val="ENoteTableText"/>
            </w:pPr>
            <w:r w:rsidRPr="007D7234">
              <w:t>sch 2 (item 46)</w:t>
            </w:r>
          </w:p>
        </w:tc>
      </w:tr>
      <w:tr w:rsidR="00B76FAB" w:rsidRPr="007D7234" w14:paraId="72E58A99" w14:textId="77777777" w:rsidTr="001023F4">
        <w:trPr>
          <w:cantSplit/>
        </w:trPr>
        <w:tc>
          <w:tcPr>
            <w:tcW w:w="1838" w:type="dxa"/>
            <w:tcBorders>
              <w:top w:val="single" w:sz="4" w:space="0" w:color="auto"/>
              <w:bottom w:val="single" w:sz="4" w:space="0" w:color="auto"/>
            </w:tcBorders>
          </w:tcPr>
          <w:p w14:paraId="3508F783" w14:textId="77777777" w:rsidR="00B76FAB" w:rsidRPr="007D7234" w:rsidRDefault="00B76FAB" w:rsidP="00B76FAB">
            <w:pPr>
              <w:pStyle w:val="ENoteTableText"/>
            </w:pPr>
            <w:r w:rsidRPr="007D7234">
              <w:t>National Redress Scheme for Institutional Child Sexual Abuse Amendment Act 2024 (C2024A00009)</w:t>
            </w:r>
          </w:p>
        </w:tc>
        <w:tc>
          <w:tcPr>
            <w:tcW w:w="992" w:type="dxa"/>
            <w:tcBorders>
              <w:top w:val="single" w:sz="4" w:space="0" w:color="auto"/>
              <w:bottom w:val="single" w:sz="4" w:space="0" w:color="auto"/>
            </w:tcBorders>
          </w:tcPr>
          <w:p w14:paraId="340C353B" w14:textId="77777777" w:rsidR="00B76FAB" w:rsidRPr="007D7234" w:rsidRDefault="00B76FAB" w:rsidP="00B76FAB">
            <w:pPr>
              <w:pStyle w:val="ENoteTableText"/>
              <w:rPr>
                <w:szCs w:val="16"/>
              </w:rPr>
            </w:pPr>
            <w:r w:rsidRPr="007D7234">
              <w:rPr>
                <w:szCs w:val="16"/>
              </w:rPr>
              <w:t>9, 2024</w:t>
            </w:r>
          </w:p>
        </w:tc>
        <w:tc>
          <w:tcPr>
            <w:tcW w:w="993" w:type="dxa"/>
            <w:tcBorders>
              <w:top w:val="single" w:sz="4" w:space="0" w:color="auto"/>
              <w:bottom w:val="single" w:sz="4" w:space="0" w:color="auto"/>
            </w:tcBorders>
          </w:tcPr>
          <w:p w14:paraId="5362EDB3" w14:textId="77777777" w:rsidR="00B76FAB" w:rsidRPr="007D7234" w:rsidRDefault="00B76FAB" w:rsidP="00B76FAB">
            <w:pPr>
              <w:pStyle w:val="ENoteTableText"/>
              <w:rPr>
                <w:szCs w:val="16"/>
              </w:rPr>
            </w:pPr>
            <w:r w:rsidRPr="007D7234">
              <w:rPr>
                <w:szCs w:val="16"/>
              </w:rPr>
              <w:t>28 Mar 2024</w:t>
            </w:r>
          </w:p>
        </w:tc>
        <w:tc>
          <w:tcPr>
            <w:tcW w:w="1845" w:type="dxa"/>
            <w:tcBorders>
              <w:top w:val="single" w:sz="4" w:space="0" w:color="auto"/>
              <w:bottom w:val="single" w:sz="4" w:space="0" w:color="auto"/>
            </w:tcBorders>
          </w:tcPr>
          <w:p w14:paraId="1545E0FE" w14:textId="77777777" w:rsidR="00B76FAB" w:rsidRPr="007D7234" w:rsidRDefault="009606F9" w:rsidP="00B76FAB">
            <w:pPr>
              <w:pStyle w:val="ENoteTableText"/>
              <w:rPr>
                <w:szCs w:val="16"/>
              </w:rPr>
            </w:pPr>
            <w:r w:rsidRPr="007D7234">
              <w:rPr>
                <w:szCs w:val="16"/>
              </w:rPr>
              <w:t>s</w:t>
            </w:r>
            <w:r w:rsidR="00B76FAB" w:rsidRPr="007D7234">
              <w:rPr>
                <w:szCs w:val="16"/>
              </w:rPr>
              <w:t>ch 1 (item 15): 4 Apr 2024 (s 2(1) item 2)</w:t>
            </w:r>
          </w:p>
        </w:tc>
        <w:tc>
          <w:tcPr>
            <w:tcW w:w="1420" w:type="dxa"/>
            <w:tcBorders>
              <w:top w:val="single" w:sz="4" w:space="0" w:color="auto"/>
              <w:bottom w:val="single" w:sz="4" w:space="0" w:color="auto"/>
            </w:tcBorders>
          </w:tcPr>
          <w:p w14:paraId="34D53881" w14:textId="77777777" w:rsidR="00B76FAB" w:rsidRPr="007D7234" w:rsidRDefault="00B76FAB" w:rsidP="00B76FAB">
            <w:pPr>
              <w:pStyle w:val="ENoteTableText"/>
            </w:pPr>
            <w:r w:rsidRPr="007D7234">
              <w:t>—</w:t>
            </w:r>
          </w:p>
        </w:tc>
      </w:tr>
      <w:tr w:rsidR="00B76FAB" w:rsidRPr="007D7234" w14:paraId="4C3EE0B0" w14:textId="77777777" w:rsidTr="001023F4">
        <w:trPr>
          <w:cantSplit/>
        </w:trPr>
        <w:tc>
          <w:tcPr>
            <w:tcW w:w="1838" w:type="dxa"/>
            <w:tcBorders>
              <w:top w:val="single" w:sz="4" w:space="0" w:color="auto"/>
              <w:bottom w:val="single" w:sz="4" w:space="0" w:color="auto"/>
            </w:tcBorders>
          </w:tcPr>
          <w:p w14:paraId="6B02F256" w14:textId="77777777" w:rsidR="00B76FAB" w:rsidRPr="007D7234" w:rsidRDefault="00B76FAB" w:rsidP="00B76FAB">
            <w:pPr>
              <w:pStyle w:val="ENoteTableText"/>
              <w:rPr>
                <w:iCs/>
              </w:rPr>
            </w:pPr>
            <w:r w:rsidRPr="007D7234">
              <w:t>National Security Legislation Amendment (Comprehensive Review and Other Measures No. 3) Act 2024 (C2024A00024)</w:t>
            </w:r>
          </w:p>
        </w:tc>
        <w:tc>
          <w:tcPr>
            <w:tcW w:w="992" w:type="dxa"/>
            <w:tcBorders>
              <w:top w:val="single" w:sz="4" w:space="0" w:color="auto"/>
              <w:bottom w:val="single" w:sz="4" w:space="0" w:color="auto"/>
            </w:tcBorders>
          </w:tcPr>
          <w:p w14:paraId="6B17B6AA" w14:textId="77777777" w:rsidR="00B76FAB" w:rsidRPr="007D7234" w:rsidRDefault="00B76FAB" w:rsidP="00B76FAB">
            <w:pPr>
              <w:pStyle w:val="ENoteTableText"/>
              <w:rPr>
                <w:szCs w:val="16"/>
              </w:rPr>
            </w:pPr>
            <w:r w:rsidRPr="007D7234">
              <w:rPr>
                <w:szCs w:val="16"/>
              </w:rPr>
              <w:t>24, 2024</w:t>
            </w:r>
          </w:p>
        </w:tc>
        <w:tc>
          <w:tcPr>
            <w:tcW w:w="993" w:type="dxa"/>
            <w:tcBorders>
              <w:top w:val="single" w:sz="4" w:space="0" w:color="auto"/>
              <w:bottom w:val="single" w:sz="4" w:space="0" w:color="auto"/>
            </w:tcBorders>
          </w:tcPr>
          <w:p w14:paraId="07C7877B" w14:textId="77777777" w:rsidR="00B76FAB" w:rsidRPr="007D7234" w:rsidRDefault="00B76FAB" w:rsidP="00B76FAB">
            <w:pPr>
              <w:pStyle w:val="ENoteTableText"/>
              <w:rPr>
                <w:szCs w:val="16"/>
              </w:rPr>
            </w:pPr>
            <w:r w:rsidRPr="007D7234">
              <w:rPr>
                <w:szCs w:val="16"/>
              </w:rPr>
              <w:t>22 May 2024</w:t>
            </w:r>
          </w:p>
        </w:tc>
        <w:tc>
          <w:tcPr>
            <w:tcW w:w="1845" w:type="dxa"/>
            <w:tcBorders>
              <w:top w:val="single" w:sz="4" w:space="0" w:color="auto"/>
              <w:bottom w:val="single" w:sz="4" w:space="0" w:color="auto"/>
            </w:tcBorders>
          </w:tcPr>
          <w:p w14:paraId="0CA52692" w14:textId="77777777" w:rsidR="00B76FAB" w:rsidRPr="007D7234" w:rsidRDefault="00B76FAB" w:rsidP="00B76FAB">
            <w:pPr>
              <w:pStyle w:val="ENoteTableText"/>
              <w:rPr>
                <w:szCs w:val="16"/>
              </w:rPr>
            </w:pPr>
            <w:r w:rsidRPr="007D7234">
              <w:rPr>
                <w:szCs w:val="16"/>
              </w:rPr>
              <w:t>sch 2 (item 46): 22 May 2024 (s 2(1) item 7)</w:t>
            </w:r>
          </w:p>
        </w:tc>
        <w:tc>
          <w:tcPr>
            <w:tcW w:w="1420" w:type="dxa"/>
            <w:tcBorders>
              <w:top w:val="single" w:sz="4" w:space="0" w:color="auto"/>
              <w:bottom w:val="single" w:sz="4" w:space="0" w:color="auto"/>
            </w:tcBorders>
          </w:tcPr>
          <w:p w14:paraId="36C55AF3" w14:textId="77777777" w:rsidR="00B76FAB" w:rsidRPr="007D7234" w:rsidRDefault="00B76FAB" w:rsidP="00B76FAB">
            <w:pPr>
              <w:pStyle w:val="ENoteTableText"/>
            </w:pPr>
            <w:r w:rsidRPr="007D7234">
              <w:t>—</w:t>
            </w:r>
          </w:p>
        </w:tc>
      </w:tr>
      <w:tr w:rsidR="00B76FAB" w:rsidRPr="007D7234" w14:paraId="0A58C501" w14:textId="77777777" w:rsidTr="001023F4">
        <w:trPr>
          <w:cantSplit/>
        </w:trPr>
        <w:tc>
          <w:tcPr>
            <w:tcW w:w="1838" w:type="dxa"/>
            <w:tcBorders>
              <w:top w:val="single" w:sz="4" w:space="0" w:color="auto"/>
              <w:bottom w:val="single" w:sz="4" w:space="0" w:color="auto"/>
            </w:tcBorders>
          </w:tcPr>
          <w:p w14:paraId="233E938F" w14:textId="77777777" w:rsidR="00B76FAB" w:rsidRPr="007D7234" w:rsidRDefault="00B76FAB" w:rsidP="00B76FAB">
            <w:pPr>
              <w:pStyle w:val="ENoteTableText"/>
              <w:rPr>
                <w:iCs/>
              </w:rPr>
            </w:pPr>
            <w:r w:rsidRPr="007D7234">
              <w:t>Administrative Review Tribunal (Consequential and Transitional Provisions No. 1) Act 2024 (C2024A00038)</w:t>
            </w:r>
          </w:p>
        </w:tc>
        <w:tc>
          <w:tcPr>
            <w:tcW w:w="992" w:type="dxa"/>
            <w:tcBorders>
              <w:top w:val="single" w:sz="4" w:space="0" w:color="auto"/>
              <w:bottom w:val="single" w:sz="4" w:space="0" w:color="auto"/>
            </w:tcBorders>
          </w:tcPr>
          <w:p w14:paraId="32AFA3B3" w14:textId="77777777" w:rsidR="00B76FAB" w:rsidRPr="007D7234" w:rsidRDefault="00B76FAB" w:rsidP="00B76FAB">
            <w:pPr>
              <w:pStyle w:val="ENoteTableText"/>
              <w:rPr>
                <w:szCs w:val="16"/>
              </w:rPr>
            </w:pPr>
            <w:r w:rsidRPr="007D7234">
              <w:rPr>
                <w:szCs w:val="16"/>
              </w:rPr>
              <w:t>38, 2024</w:t>
            </w:r>
          </w:p>
        </w:tc>
        <w:tc>
          <w:tcPr>
            <w:tcW w:w="993" w:type="dxa"/>
            <w:tcBorders>
              <w:top w:val="single" w:sz="4" w:space="0" w:color="auto"/>
              <w:bottom w:val="single" w:sz="4" w:space="0" w:color="auto"/>
            </w:tcBorders>
          </w:tcPr>
          <w:p w14:paraId="1727E033" w14:textId="77777777" w:rsidR="00B76FAB" w:rsidRPr="007D7234" w:rsidRDefault="00B76FAB" w:rsidP="00B76FAB">
            <w:pPr>
              <w:pStyle w:val="ENoteTableText"/>
              <w:rPr>
                <w:szCs w:val="16"/>
              </w:rPr>
            </w:pPr>
            <w:r w:rsidRPr="007D7234">
              <w:rPr>
                <w:szCs w:val="16"/>
              </w:rPr>
              <w:t>31 May 2024</w:t>
            </w:r>
          </w:p>
        </w:tc>
        <w:tc>
          <w:tcPr>
            <w:tcW w:w="1845" w:type="dxa"/>
            <w:tcBorders>
              <w:top w:val="single" w:sz="4" w:space="0" w:color="auto"/>
              <w:bottom w:val="single" w:sz="4" w:space="0" w:color="auto"/>
            </w:tcBorders>
          </w:tcPr>
          <w:p w14:paraId="6FD0B3A8" w14:textId="77777777" w:rsidR="00B76FAB" w:rsidRPr="007D7234" w:rsidRDefault="00B76FAB" w:rsidP="00B76FAB">
            <w:pPr>
              <w:pStyle w:val="ENoteTableText"/>
              <w:rPr>
                <w:szCs w:val="16"/>
              </w:rPr>
            </w:pPr>
            <w:r w:rsidRPr="007D7234">
              <w:rPr>
                <w:szCs w:val="16"/>
              </w:rPr>
              <w:t>sch 4 (items 55</w:t>
            </w:r>
            <w:r w:rsidR="007D7234">
              <w:rPr>
                <w:szCs w:val="16"/>
              </w:rPr>
              <w:noBreakHyphen/>
            </w:r>
            <w:r w:rsidRPr="007D7234">
              <w:rPr>
                <w:szCs w:val="16"/>
              </w:rPr>
              <w:t>81): 14 Oct 2024 (s 2(1) item 2)</w:t>
            </w:r>
          </w:p>
        </w:tc>
        <w:tc>
          <w:tcPr>
            <w:tcW w:w="1420" w:type="dxa"/>
            <w:tcBorders>
              <w:top w:val="single" w:sz="4" w:space="0" w:color="auto"/>
              <w:bottom w:val="single" w:sz="4" w:space="0" w:color="auto"/>
            </w:tcBorders>
          </w:tcPr>
          <w:p w14:paraId="34891789" w14:textId="77777777" w:rsidR="00B76FAB" w:rsidRPr="007D7234" w:rsidRDefault="00B76FAB" w:rsidP="00B76FAB">
            <w:pPr>
              <w:pStyle w:val="ENoteTableText"/>
            </w:pPr>
            <w:r w:rsidRPr="007D7234">
              <w:t>—</w:t>
            </w:r>
          </w:p>
        </w:tc>
      </w:tr>
      <w:tr w:rsidR="00B76FAB" w:rsidRPr="007D7234" w14:paraId="6DDC44C7" w14:textId="77777777" w:rsidTr="001023F4">
        <w:trPr>
          <w:cantSplit/>
        </w:trPr>
        <w:tc>
          <w:tcPr>
            <w:tcW w:w="1838" w:type="dxa"/>
            <w:tcBorders>
              <w:top w:val="single" w:sz="4" w:space="0" w:color="auto"/>
              <w:bottom w:val="single" w:sz="4" w:space="0" w:color="auto"/>
            </w:tcBorders>
          </w:tcPr>
          <w:p w14:paraId="0A8A6FDD" w14:textId="77777777" w:rsidR="00B76FAB" w:rsidRPr="007D7234" w:rsidRDefault="00B76FAB" w:rsidP="00B76FAB">
            <w:pPr>
              <w:pStyle w:val="ENoteTableText"/>
              <w:rPr>
                <w:iCs/>
              </w:rPr>
            </w:pPr>
            <w:r w:rsidRPr="007D7234">
              <w:t>Primary Industries (Consequential Amendments and Transitional Provisions) Act 2024 (C2024A00060)</w:t>
            </w:r>
          </w:p>
        </w:tc>
        <w:tc>
          <w:tcPr>
            <w:tcW w:w="992" w:type="dxa"/>
            <w:tcBorders>
              <w:top w:val="single" w:sz="4" w:space="0" w:color="auto"/>
              <w:bottom w:val="single" w:sz="4" w:space="0" w:color="auto"/>
            </w:tcBorders>
          </w:tcPr>
          <w:p w14:paraId="7BF2231C" w14:textId="77777777" w:rsidR="00B76FAB" w:rsidRPr="007D7234" w:rsidRDefault="00B76FAB" w:rsidP="00B76FAB">
            <w:pPr>
              <w:pStyle w:val="ENoteTableText"/>
              <w:rPr>
                <w:szCs w:val="16"/>
              </w:rPr>
            </w:pPr>
            <w:r w:rsidRPr="007D7234">
              <w:rPr>
                <w:szCs w:val="16"/>
              </w:rPr>
              <w:t>60, 2024</w:t>
            </w:r>
          </w:p>
        </w:tc>
        <w:tc>
          <w:tcPr>
            <w:tcW w:w="993" w:type="dxa"/>
            <w:tcBorders>
              <w:top w:val="single" w:sz="4" w:space="0" w:color="auto"/>
              <w:bottom w:val="single" w:sz="4" w:space="0" w:color="auto"/>
            </w:tcBorders>
          </w:tcPr>
          <w:p w14:paraId="1339E15C" w14:textId="77777777" w:rsidR="00B76FAB" w:rsidRPr="007D7234" w:rsidRDefault="00B76FAB" w:rsidP="00B76FAB">
            <w:pPr>
              <w:pStyle w:val="ENoteTableText"/>
              <w:rPr>
                <w:szCs w:val="16"/>
              </w:rPr>
            </w:pPr>
            <w:r w:rsidRPr="007D7234">
              <w:rPr>
                <w:szCs w:val="16"/>
              </w:rPr>
              <w:t>9 July 2024</w:t>
            </w:r>
          </w:p>
        </w:tc>
        <w:tc>
          <w:tcPr>
            <w:tcW w:w="1845" w:type="dxa"/>
            <w:tcBorders>
              <w:top w:val="single" w:sz="4" w:space="0" w:color="auto"/>
              <w:bottom w:val="single" w:sz="4" w:space="0" w:color="auto"/>
            </w:tcBorders>
          </w:tcPr>
          <w:p w14:paraId="2E874763" w14:textId="77777777" w:rsidR="00B76FAB" w:rsidRPr="007D7234" w:rsidRDefault="00B76FAB" w:rsidP="00B76FAB">
            <w:pPr>
              <w:pStyle w:val="ENoteTableText"/>
              <w:rPr>
                <w:szCs w:val="16"/>
              </w:rPr>
            </w:pPr>
            <w:r w:rsidRPr="007D7234">
              <w:rPr>
                <w:szCs w:val="16"/>
              </w:rPr>
              <w:t>sch 2 (item 3): 1 Jan 2025 (s 2(1) item 3)</w:t>
            </w:r>
          </w:p>
        </w:tc>
        <w:tc>
          <w:tcPr>
            <w:tcW w:w="1420" w:type="dxa"/>
            <w:tcBorders>
              <w:top w:val="single" w:sz="4" w:space="0" w:color="auto"/>
              <w:bottom w:val="single" w:sz="4" w:space="0" w:color="auto"/>
            </w:tcBorders>
          </w:tcPr>
          <w:p w14:paraId="16CA66F3" w14:textId="77777777" w:rsidR="00B76FAB" w:rsidRPr="007D7234" w:rsidRDefault="00B76FAB" w:rsidP="00B76FAB">
            <w:pPr>
              <w:pStyle w:val="ENoteTableText"/>
            </w:pPr>
            <w:r w:rsidRPr="007D7234">
              <w:t>—</w:t>
            </w:r>
          </w:p>
        </w:tc>
      </w:tr>
      <w:tr w:rsidR="00B76FAB" w:rsidRPr="007D7234" w14:paraId="42C4A59D" w14:textId="77777777" w:rsidTr="001023F4">
        <w:trPr>
          <w:cantSplit/>
        </w:trPr>
        <w:tc>
          <w:tcPr>
            <w:tcW w:w="1838" w:type="dxa"/>
            <w:tcBorders>
              <w:top w:val="single" w:sz="4" w:space="0" w:color="auto"/>
              <w:bottom w:val="single" w:sz="4" w:space="0" w:color="auto"/>
            </w:tcBorders>
          </w:tcPr>
          <w:p w14:paraId="36477197" w14:textId="77777777" w:rsidR="00B76FAB" w:rsidRPr="007D7234" w:rsidRDefault="00B76FAB" w:rsidP="00B76FAB">
            <w:pPr>
              <w:pStyle w:val="ENoteTableText"/>
              <w:rPr>
                <w:iCs/>
              </w:rPr>
            </w:pPr>
            <w:r w:rsidRPr="007D7234">
              <w:lastRenderedPageBreak/>
              <w:t>Parliamentary Workplace Support Service Amendment (Independent Parliamentary Standards Commission) Act 2024 (C2024A00086)</w:t>
            </w:r>
          </w:p>
        </w:tc>
        <w:tc>
          <w:tcPr>
            <w:tcW w:w="992" w:type="dxa"/>
            <w:tcBorders>
              <w:top w:val="single" w:sz="4" w:space="0" w:color="auto"/>
              <w:bottom w:val="single" w:sz="4" w:space="0" w:color="auto"/>
            </w:tcBorders>
          </w:tcPr>
          <w:p w14:paraId="6DDD8BE3" w14:textId="77777777" w:rsidR="00B76FAB" w:rsidRPr="007D7234" w:rsidRDefault="00B76FAB" w:rsidP="00B76FAB">
            <w:pPr>
              <w:pStyle w:val="ENoteTableText"/>
              <w:rPr>
                <w:szCs w:val="16"/>
              </w:rPr>
            </w:pPr>
            <w:r w:rsidRPr="007D7234">
              <w:rPr>
                <w:szCs w:val="16"/>
              </w:rPr>
              <w:t>86, 2024</w:t>
            </w:r>
          </w:p>
        </w:tc>
        <w:tc>
          <w:tcPr>
            <w:tcW w:w="993" w:type="dxa"/>
            <w:tcBorders>
              <w:top w:val="single" w:sz="4" w:space="0" w:color="auto"/>
              <w:bottom w:val="single" w:sz="4" w:space="0" w:color="auto"/>
            </w:tcBorders>
          </w:tcPr>
          <w:p w14:paraId="674C8217" w14:textId="77777777" w:rsidR="00B76FAB" w:rsidRPr="007D7234" w:rsidRDefault="00B76FAB" w:rsidP="00B76FAB">
            <w:pPr>
              <w:pStyle w:val="ENoteTableText"/>
              <w:rPr>
                <w:szCs w:val="16"/>
              </w:rPr>
            </w:pPr>
            <w:r w:rsidRPr="007D7234">
              <w:rPr>
                <w:szCs w:val="16"/>
              </w:rPr>
              <w:t>17 Sept 2024</w:t>
            </w:r>
          </w:p>
        </w:tc>
        <w:tc>
          <w:tcPr>
            <w:tcW w:w="1845" w:type="dxa"/>
            <w:tcBorders>
              <w:top w:val="single" w:sz="4" w:space="0" w:color="auto"/>
              <w:bottom w:val="single" w:sz="4" w:space="0" w:color="auto"/>
            </w:tcBorders>
          </w:tcPr>
          <w:p w14:paraId="7D27ABA8" w14:textId="77777777" w:rsidR="00B76FAB" w:rsidRPr="007D7234" w:rsidRDefault="00B76FAB" w:rsidP="00B76FAB">
            <w:pPr>
              <w:pStyle w:val="ENoteTableText"/>
              <w:rPr>
                <w:szCs w:val="16"/>
              </w:rPr>
            </w:pPr>
            <w:r w:rsidRPr="007D7234">
              <w:rPr>
                <w:szCs w:val="16"/>
              </w:rPr>
              <w:t>sch 1 (item 6): 14 Oct 2024 (s 2(1) item 3)</w:t>
            </w:r>
          </w:p>
        </w:tc>
        <w:tc>
          <w:tcPr>
            <w:tcW w:w="1420" w:type="dxa"/>
            <w:tcBorders>
              <w:top w:val="single" w:sz="4" w:space="0" w:color="auto"/>
              <w:bottom w:val="single" w:sz="4" w:space="0" w:color="auto"/>
            </w:tcBorders>
          </w:tcPr>
          <w:p w14:paraId="75F13D2C" w14:textId="77777777" w:rsidR="00B76FAB" w:rsidRPr="007D7234" w:rsidRDefault="00B76FAB" w:rsidP="00B76FAB">
            <w:pPr>
              <w:pStyle w:val="ENoteTableText"/>
            </w:pPr>
            <w:r w:rsidRPr="007D7234">
              <w:t>—</w:t>
            </w:r>
          </w:p>
        </w:tc>
      </w:tr>
      <w:tr w:rsidR="00B76FAB" w:rsidRPr="007D7234" w14:paraId="0682F001" w14:textId="77777777" w:rsidTr="001023F4">
        <w:trPr>
          <w:cantSplit/>
        </w:trPr>
        <w:tc>
          <w:tcPr>
            <w:tcW w:w="1838" w:type="dxa"/>
            <w:tcBorders>
              <w:top w:val="single" w:sz="4" w:space="0" w:color="auto"/>
              <w:bottom w:val="single" w:sz="4" w:space="0" w:color="auto"/>
            </w:tcBorders>
          </w:tcPr>
          <w:p w14:paraId="0D124FC8" w14:textId="77777777" w:rsidR="00B76FAB" w:rsidRPr="007D7234" w:rsidRDefault="00B76FAB" w:rsidP="00B76FAB">
            <w:pPr>
              <w:pStyle w:val="ENoteTableText"/>
              <w:rPr>
                <w:iCs/>
              </w:rPr>
            </w:pPr>
            <w:r w:rsidRPr="007D7234">
              <w:t>Intelligence Services and Other Legislation Amendment (Cyber Security) Act 2024 (C2024A00099)</w:t>
            </w:r>
          </w:p>
        </w:tc>
        <w:tc>
          <w:tcPr>
            <w:tcW w:w="992" w:type="dxa"/>
            <w:tcBorders>
              <w:top w:val="single" w:sz="4" w:space="0" w:color="auto"/>
              <w:bottom w:val="single" w:sz="4" w:space="0" w:color="auto"/>
            </w:tcBorders>
          </w:tcPr>
          <w:p w14:paraId="128B53AC" w14:textId="77777777" w:rsidR="00B76FAB" w:rsidRPr="007D7234" w:rsidRDefault="00B76FAB" w:rsidP="00B76FAB">
            <w:pPr>
              <w:pStyle w:val="ENoteTableText"/>
              <w:rPr>
                <w:szCs w:val="16"/>
              </w:rPr>
            </w:pPr>
            <w:r w:rsidRPr="007D7234">
              <w:rPr>
                <w:szCs w:val="16"/>
              </w:rPr>
              <w:t>99, 2024</w:t>
            </w:r>
          </w:p>
        </w:tc>
        <w:tc>
          <w:tcPr>
            <w:tcW w:w="993" w:type="dxa"/>
            <w:tcBorders>
              <w:top w:val="single" w:sz="4" w:space="0" w:color="auto"/>
              <w:bottom w:val="single" w:sz="4" w:space="0" w:color="auto"/>
            </w:tcBorders>
          </w:tcPr>
          <w:p w14:paraId="0615A0D0" w14:textId="77777777" w:rsidR="00B76FAB" w:rsidRPr="007D7234" w:rsidRDefault="00B76FAB" w:rsidP="00B76FAB">
            <w:pPr>
              <w:pStyle w:val="ENoteTableText"/>
              <w:rPr>
                <w:szCs w:val="16"/>
              </w:rPr>
            </w:pPr>
            <w:r w:rsidRPr="007D7234">
              <w:rPr>
                <w:szCs w:val="16"/>
              </w:rPr>
              <w:t>29 Nov 2024</w:t>
            </w:r>
          </w:p>
        </w:tc>
        <w:tc>
          <w:tcPr>
            <w:tcW w:w="1845" w:type="dxa"/>
            <w:tcBorders>
              <w:top w:val="single" w:sz="4" w:space="0" w:color="auto"/>
              <w:bottom w:val="single" w:sz="4" w:space="0" w:color="auto"/>
            </w:tcBorders>
          </w:tcPr>
          <w:p w14:paraId="06C70F4D" w14:textId="77777777" w:rsidR="00B76FAB" w:rsidRPr="007D7234" w:rsidRDefault="00B76FAB" w:rsidP="00B76FAB">
            <w:pPr>
              <w:pStyle w:val="ENoteTableText"/>
              <w:rPr>
                <w:szCs w:val="16"/>
              </w:rPr>
            </w:pPr>
            <w:r w:rsidRPr="007D7234">
              <w:rPr>
                <w:szCs w:val="16"/>
              </w:rPr>
              <w:t>sch 2: 30 Nov 2024 (s 2(1) item 2)</w:t>
            </w:r>
          </w:p>
        </w:tc>
        <w:tc>
          <w:tcPr>
            <w:tcW w:w="1420" w:type="dxa"/>
            <w:tcBorders>
              <w:top w:val="single" w:sz="4" w:space="0" w:color="auto"/>
              <w:bottom w:val="single" w:sz="4" w:space="0" w:color="auto"/>
            </w:tcBorders>
          </w:tcPr>
          <w:p w14:paraId="1DA2B83E" w14:textId="77777777" w:rsidR="00B76FAB" w:rsidRPr="007D7234" w:rsidRDefault="00B76FAB" w:rsidP="00B76FAB">
            <w:pPr>
              <w:pStyle w:val="ENoteTableText"/>
            </w:pPr>
            <w:r w:rsidRPr="007D7234">
              <w:t>—</w:t>
            </w:r>
          </w:p>
        </w:tc>
      </w:tr>
      <w:tr w:rsidR="00B76FAB" w:rsidRPr="007D7234" w14:paraId="1F9A63D8" w14:textId="77777777" w:rsidTr="001023F4">
        <w:trPr>
          <w:cantSplit/>
        </w:trPr>
        <w:tc>
          <w:tcPr>
            <w:tcW w:w="1838" w:type="dxa"/>
            <w:tcBorders>
              <w:top w:val="single" w:sz="4" w:space="0" w:color="auto"/>
              <w:bottom w:val="single" w:sz="4" w:space="0" w:color="auto"/>
            </w:tcBorders>
          </w:tcPr>
          <w:p w14:paraId="683E02CB" w14:textId="77777777" w:rsidR="00B76FAB" w:rsidRPr="007D7234" w:rsidRDefault="00B76FAB" w:rsidP="00B76FAB">
            <w:pPr>
              <w:pStyle w:val="ENoteTableText"/>
            </w:pPr>
            <w:r w:rsidRPr="007D7234">
              <w:rPr>
                <w:iCs/>
              </w:rPr>
              <w:t>Aged Care (Consequential and Transitional Provisions) Act 2024 (C2024A00109)</w:t>
            </w:r>
          </w:p>
        </w:tc>
        <w:tc>
          <w:tcPr>
            <w:tcW w:w="992" w:type="dxa"/>
            <w:tcBorders>
              <w:top w:val="single" w:sz="4" w:space="0" w:color="auto"/>
              <w:bottom w:val="single" w:sz="4" w:space="0" w:color="auto"/>
            </w:tcBorders>
          </w:tcPr>
          <w:p w14:paraId="2DFE1AEF" w14:textId="77777777" w:rsidR="00B76FAB" w:rsidRPr="007D7234" w:rsidRDefault="00B76FAB" w:rsidP="00B76FAB">
            <w:pPr>
              <w:pStyle w:val="ENoteTableText"/>
            </w:pPr>
            <w:r w:rsidRPr="007D7234">
              <w:rPr>
                <w:szCs w:val="16"/>
              </w:rPr>
              <w:t>109, 2024</w:t>
            </w:r>
          </w:p>
        </w:tc>
        <w:tc>
          <w:tcPr>
            <w:tcW w:w="993" w:type="dxa"/>
            <w:tcBorders>
              <w:top w:val="single" w:sz="4" w:space="0" w:color="auto"/>
              <w:bottom w:val="single" w:sz="4" w:space="0" w:color="auto"/>
            </w:tcBorders>
          </w:tcPr>
          <w:p w14:paraId="085C1FF7" w14:textId="77777777" w:rsidR="00B76FAB" w:rsidRPr="007D7234" w:rsidRDefault="00B76FAB" w:rsidP="00B76FAB">
            <w:pPr>
              <w:pStyle w:val="ENoteTableText"/>
            </w:pPr>
            <w:r w:rsidRPr="007D7234">
              <w:rPr>
                <w:szCs w:val="16"/>
              </w:rPr>
              <w:t>10 Dec 2024</w:t>
            </w:r>
          </w:p>
        </w:tc>
        <w:tc>
          <w:tcPr>
            <w:tcW w:w="1845" w:type="dxa"/>
            <w:tcBorders>
              <w:top w:val="single" w:sz="4" w:space="0" w:color="auto"/>
              <w:bottom w:val="single" w:sz="4" w:space="0" w:color="auto"/>
            </w:tcBorders>
          </w:tcPr>
          <w:p w14:paraId="5142F1BD" w14:textId="77777777" w:rsidR="00B76FAB" w:rsidRPr="007D7234" w:rsidRDefault="00B76FAB" w:rsidP="00B76FAB">
            <w:pPr>
              <w:pStyle w:val="ENoteTableText"/>
            </w:pPr>
            <w:r w:rsidRPr="007D7234">
              <w:rPr>
                <w:szCs w:val="16"/>
              </w:rPr>
              <w:t>sch 1 (item 2): 1 Nov 2025 (s 2(1) item 2)</w:t>
            </w:r>
          </w:p>
        </w:tc>
        <w:tc>
          <w:tcPr>
            <w:tcW w:w="1420" w:type="dxa"/>
            <w:tcBorders>
              <w:top w:val="single" w:sz="4" w:space="0" w:color="auto"/>
              <w:bottom w:val="single" w:sz="4" w:space="0" w:color="auto"/>
            </w:tcBorders>
          </w:tcPr>
          <w:p w14:paraId="1040C38B" w14:textId="77777777" w:rsidR="00B76FAB" w:rsidRPr="007D7234" w:rsidRDefault="00B76FAB" w:rsidP="00B76FAB">
            <w:pPr>
              <w:pStyle w:val="ENoteTableText"/>
            </w:pPr>
            <w:r w:rsidRPr="007D7234">
              <w:t>—</w:t>
            </w:r>
          </w:p>
        </w:tc>
      </w:tr>
      <w:tr w:rsidR="00B76FAB" w:rsidRPr="007D7234" w14:paraId="1AC7B1E0" w14:textId="77777777" w:rsidTr="00B87F6B">
        <w:trPr>
          <w:cantSplit/>
        </w:trPr>
        <w:tc>
          <w:tcPr>
            <w:tcW w:w="1838" w:type="dxa"/>
            <w:tcBorders>
              <w:top w:val="single" w:sz="4" w:space="0" w:color="auto"/>
              <w:bottom w:val="single" w:sz="4" w:space="0" w:color="auto"/>
            </w:tcBorders>
          </w:tcPr>
          <w:p w14:paraId="00F51FBA" w14:textId="77777777" w:rsidR="00B76FAB" w:rsidRPr="007D7234" w:rsidRDefault="00B76FAB" w:rsidP="00B76FAB">
            <w:pPr>
              <w:pStyle w:val="ENoteTableText"/>
            </w:pPr>
            <w:r w:rsidRPr="007D7234">
              <w:rPr>
                <w:iCs/>
              </w:rPr>
              <w:t>Anti</w:t>
            </w:r>
            <w:r w:rsidR="007D7234">
              <w:rPr>
                <w:iCs/>
              </w:rPr>
              <w:noBreakHyphen/>
            </w:r>
            <w:r w:rsidRPr="007D7234">
              <w:rPr>
                <w:iCs/>
              </w:rPr>
              <w:t>Money Laundering and Counter</w:t>
            </w:r>
            <w:r w:rsidR="007D7234">
              <w:rPr>
                <w:iCs/>
              </w:rPr>
              <w:noBreakHyphen/>
            </w:r>
            <w:r w:rsidRPr="007D7234">
              <w:rPr>
                <w:iCs/>
              </w:rPr>
              <w:t>Terrorism Financing Amendment Act 2024 (C2024A00110)</w:t>
            </w:r>
          </w:p>
        </w:tc>
        <w:tc>
          <w:tcPr>
            <w:tcW w:w="992" w:type="dxa"/>
            <w:tcBorders>
              <w:top w:val="single" w:sz="4" w:space="0" w:color="auto"/>
              <w:bottom w:val="single" w:sz="4" w:space="0" w:color="auto"/>
            </w:tcBorders>
          </w:tcPr>
          <w:p w14:paraId="56CED645" w14:textId="77777777" w:rsidR="00B76FAB" w:rsidRPr="007D7234" w:rsidRDefault="00B76FAB" w:rsidP="00B76FAB">
            <w:pPr>
              <w:pStyle w:val="ENoteTableText"/>
            </w:pPr>
            <w:r w:rsidRPr="007D7234">
              <w:rPr>
                <w:szCs w:val="16"/>
              </w:rPr>
              <w:t>110, 2024</w:t>
            </w:r>
          </w:p>
        </w:tc>
        <w:tc>
          <w:tcPr>
            <w:tcW w:w="993" w:type="dxa"/>
            <w:tcBorders>
              <w:top w:val="single" w:sz="4" w:space="0" w:color="auto"/>
              <w:bottom w:val="single" w:sz="4" w:space="0" w:color="auto"/>
            </w:tcBorders>
          </w:tcPr>
          <w:p w14:paraId="57FEFBA5" w14:textId="77777777" w:rsidR="00B76FAB" w:rsidRPr="007D7234" w:rsidRDefault="00B76FAB" w:rsidP="00B76FAB">
            <w:pPr>
              <w:pStyle w:val="ENoteTableText"/>
            </w:pPr>
            <w:r w:rsidRPr="007D7234">
              <w:rPr>
                <w:szCs w:val="16"/>
              </w:rPr>
              <w:t>10 Dec 2024</w:t>
            </w:r>
          </w:p>
        </w:tc>
        <w:tc>
          <w:tcPr>
            <w:tcW w:w="1845" w:type="dxa"/>
            <w:tcBorders>
              <w:top w:val="single" w:sz="4" w:space="0" w:color="auto"/>
              <w:bottom w:val="single" w:sz="4" w:space="0" w:color="auto"/>
            </w:tcBorders>
          </w:tcPr>
          <w:p w14:paraId="6C08C16E" w14:textId="77777777" w:rsidR="00B76FAB" w:rsidRPr="007D7234" w:rsidRDefault="00B76FAB" w:rsidP="00B76FAB">
            <w:pPr>
              <w:pStyle w:val="ENoteTableText"/>
            </w:pPr>
            <w:r w:rsidRPr="007D7234">
              <w:rPr>
                <w:szCs w:val="16"/>
              </w:rPr>
              <w:t>sch 9 (item 20), sch 11 (item 32): 7 Jan 2025 (s 2(1) items 10, 13)</w:t>
            </w:r>
          </w:p>
        </w:tc>
        <w:tc>
          <w:tcPr>
            <w:tcW w:w="1420" w:type="dxa"/>
            <w:tcBorders>
              <w:top w:val="single" w:sz="4" w:space="0" w:color="auto"/>
              <w:bottom w:val="single" w:sz="4" w:space="0" w:color="auto"/>
            </w:tcBorders>
          </w:tcPr>
          <w:p w14:paraId="26F186A8" w14:textId="77777777" w:rsidR="00B76FAB" w:rsidRPr="007D7234" w:rsidRDefault="00B76FAB" w:rsidP="00B76FAB">
            <w:pPr>
              <w:pStyle w:val="ENoteTableText"/>
            </w:pPr>
            <w:r w:rsidRPr="007D7234">
              <w:t>—</w:t>
            </w:r>
          </w:p>
        </w:tc>
      </w:tr>
      <w:tr w:rsidR="00B76FAB" w:rsidRPr="007D7234" w14:paraId="00322C0D" w14:textId="77777777" w:rsidTr="00C77CC7">
        <w:trPr>
          <w:cantSplit/>
        </w:trPr>
        <w:tc>
          <w:tcPr>
            <w:tcW w:w="1838" w:type="dxa"/>
            <w:tcBorders>
              <w:top w:val="single" w:sz="4" w:space="0" w:color="auto"/>
              <w:bottom w:val="single" w:sz="4" w:space="0" w:color="auto"/>
            </w:tcBorders>
          </w:tcPr>
          <w:p w14:paraId="79FFA5DA" w14:textId="77777777" w:rsidR="00B76FAB" w:rsidRPr="007D7234" w:rsidRDefault="00B76FAB" w:rsidP="00B76FAB">
            <w:pPr>
              <w:pStyle w:val="ENoteTableText"/>
            </w:pPr>
            <w:r w:rsidRPr="007D7234">
              <w:rPr>
                <w:iCs/>
              </w:rPr>
              <w:t>Administrative Review Tribunal (Miscellaneous Measures) Act 2025 (C2025A00014)</w:t>
            </w:r>
          </w:p>
        </w:tc>
        <w:tc>
          <w:tcPr>
            <w:tcW w:w="992" w:type="dxa"/>
            <w:tcBorders>
              <w:top w:val="single" w:sz="4" w:space="0" w:color="auto"/>
              <w:bottom w:val="single" w:sz="4" w:space="0" w:color="auto"/>
            </w:tcBorders>
          </w:tcPr>
          <w:p w14:paraId="5F8AA756" w14:textId="77777777" w:rsidR="00B76FAB" w:rsidRPr="007D7234" w:rsidRDefault="00B76FAB" w:rsidP="00B76FAB">
            <w:pPr>
              <w:pStyle w:val="ENoteTableText"/>
            </w:pPr>
            <w:r w:rsidRPr="007D7234">
              <w:rPr>
                <w:szCs w:val="16"/>
              </w:rPr>
              <w:t>14, 2025</w:t>
            </w:r>
          </w:p>
        </w:tc>
        <w:tc>
          <w:tcPr>
            <w:tcW w:w="993" w:type="dxa"/>
            <w:tcBorders>
              <w:top w:val="single" w:sz="4" w:space="0" w:color="auto"/>
              <w:bottom w:val="single" w:sz="4" w:space="0" w:color="auto"/>
            </w:tcBorders>
          </w:tcPr>
          <w:p w14:paraId="654273EB" w14:textId="77777777" w:rsidR="00B76FAB" w:rsidRPr="007D7234" w:rsidRDefault="00B76FAB" w:rsidP="00B76FAB">
            <w:pPr>
              <w:pStyle w:val="ENoteTableText"/>
            </w:pPr>
            <w:r w:rsidRPr="007D7234">
              <w:rPr>
                <w:szCs w:val="16"/>
              </w:rPr>
              <w:t>20 Feb 2025</w:t>
            </w:r>
          </w:p>
        </w:tc>
        <w:tc>
          <w:tcPr>
            <w:tcW w:w="1845" w:type="dxa"/>
            <w:tcBorders>
              <w:top w:val="single" w:sz="4" w:space="0" w:color="auto"/>
              <w:bottom w:val="single" w:sz="4" w:space="0" w:color="auto"/>
            </w:tcBorders>
          </w:tcPr>
          <w:p w14:paraId="4165EADE" w14:textId="77777777" w:rsidR="00B76FAB" w:rsidRPr="007D7234" w:rsidRDefault="00B76FAB" w:rsidP="00B76FAB">
            <w:pPr>
              <w:pStyle w:val="ENoteTableText"/>
            </w:pPr>
            <w:r w:rsidRPr="007D7234">
              <w:rPr>
                <w:szCs w:val="16"/>
              </w:rPr>
              <w:t>sch 2 (items 8</w:t>
            </w:r>
            <w:r w:rsidR="007D7234">
              <w:rPr>
                <w:szCs w:val="16"/>
              </w:rPr>
              <w:noBreakHyphen/>
            </w:r>
            <w:r w:rsidRPr="007D7234">
              <w:rPr>
                <w:szCs w:val="16"/>
              </w:rPr>
              <w:t>10): 21 Feb 2025 (s 2(1) item 2)</w:t>
            </w:r>
          </w:p>
        </w:tc>
        <w:tc>
          <w:tcPr>
            <w:tcW w:w="1420" w:type="dxa"/>
            <w:tcBorders>
              <w:top w:val="single" w:sz="4" w:space="0" w:color="auto"/>
              <w:bottom w:val="single" w:sz="4" w:space="0" w:color="auto"/>
            </w:tcBorders>
          </w:tcPr>
          <w:p w14:paraId="7DF02115" w14:textId="77777777" w:rsidR="00B76FAB" w:rsidRPr="007D7234" w:rsidRDefault="00B76FAB" w:rsidP="00B76FAB">
            <w:pPr>
              <w:pStyle w:val="ENoteTableText"/>
            </w:pPr>
            <w:r w:rsidRPr="007D7234">
              <w:t>—</w:t>
            </w:r>
          </w:p>
        </w:tc>
      </w:tr>
      <w:tr w:rsidR="00B76FAB" w:rsidRPr="007D7234" w14:paraId="6EAF7EC9" w14:textId="77777777" w:rsidTr="00B87F6B">
        <w:trPr>
          <w:cantSplit/>
        </w:trPr>
        <w:tc>
          <w:tcPr>
            <w:tcW w:w="1838" w:type="dxa"/>
            <w:tcBorders>
              <w:top w:val="single" w:sz="4" w:space="0" w:color="auto"/>
              <w:bottom w:val="single" w:sz="12" w:space="0" w:color="auto"/>
            </w:tcBorders>
          </w:tcPr>
          <w:p w14:paraId="1FD0A74C" w14:textId="77777777" w:rsidR="00B76FAB" w:rsidRPr="007D7234" w:rsidRDefault="00B76FAB" w:rsidP="00B76FAB">
            <w:pPr>
              <w:pStyle w:val="ENoteTableText"/>
              <w:rPr>
                <w:iCs/>
              </w:rPr>
            </w:pPr>
            <w:r w:rsidRPr="007D7234">
              <w:rPr>
                <w:szCs w:val="16"/>
              </w:rPr>
              <w:t>Australian Centre for Disease Control (Consequential Amendments and Transitional Provisions) Act 2025</w:t>
            </w:r>
            <w:r w:rsidR="009606F9" w:rsidRPr="007D7234">
              <w:rPr>
                <w:szCs w:val="16"/>
              </w:rPr>
              <w:t xml:space="preserve"> (C2025A00062)</w:t>
            </w:r>
          </w:p>
        </w:tc>
        <w:tc>
          <w:tcPr>
            <w:tcW w:w="992" w:type="dxa"/>
            <w:tcBorders>
              <w:top w:val="single" w:sz="4" w:space="0" w:color="auto"/>
              <w:bottom w:val="single" w:sz="12" w:space="0" w:color="auto"/>
            </w:tcBorders>
          </w:tcPr>
          <w:p w14:paraId="22AEC769" w14:textId="77777777" w:rsidR="00B76FAB" w:rsidRPr="007D7234" w:rsidRDefault="00B76FAB" w:rsidP="00B76FAB">
            <w:pPr>
              <w:pStyle w:val="ENoteTableText"/>
              <w:rPr>
                <w:szCs w:val="16"/>
              </w:rPr>
            </w:pPr>
            <w:r w:rsidRPr="007D7234">
              <w:rPr>
                <w:szCs w:val="16"/>
              </w:rPr>
              <w:t>62, 2025</w:t>
            </w:r>
          </w:p>
        </w:tc>
        <w:tc>
          <w:tcPr>
            <w:tcW w:w="993" w:type="dxa"/>
            <w:tcBorders>
              <w:top w:val="single" w:sz="4" w:space="0" w:color="auto"/>
              <w:bottom w:val="single" w:sz="12" w:space="0" w:color="auto"/>
            </w:tcBorders>
          </w:tcPr>
          <w:p w14:paraId="2624BCDF" w14:textId="77777777" w:rsidR="00B76FAB" w:rsidRPr="007D7234" w:rsidRDefault="00B76FAB" w:rsidP="00B76FAB">
            <w:pPr>
              <w:pStyle w:val="ENoteTableText"/>
              <w:rPr>
                <w:szCs w:val="16"/>
              </w:rPr>
            </w:pPr>
            <w:r w:rsidRPr="007D7234">
              <w:rPr>
                <w:szCs w:val="16"/>
              </w:rPr>
              <w:t>10 Nov 2025</w:t>
            </w:r>
          </w:p>
        </w:tc>
        <w:tc>
          <w:tcPr>
            <w:tcW w:w="1845" w:type="dxa"/>
            <w:tcBorders>
              <w:top w:val="single" w:sz="4" w:space="0" w:color="auto"/>
              <w:bottom w:val="single" w:sz="12" w:space="0" w:color="auto"/>
            </w:tcBorders>
          </w:tcPr>
          <w:p w14:paraId="6A6E738D" w14:textId="77777777" w:rsidR="00B76FAB" w:rsidRPr="007D7234" w:rsidRDefault="00B76FAB" w:rsidP="00B76FAB">
            <w:pPr>
              <w:pStyle w:val="ENoteTableText"/>
              <w:rPr>
                <w:szCs w:val="16"/>
              </w:rPr>
            </w:pPr>
            <w:r w:rsidRPr="007D7234">
              <w:rPr>
                <w:szCs w:val="16"/>
              </w:rPr>
              <w:t>sch 1 (item 41): 1 Jan 2026 (s 2(1) item 2)</w:t>
            </w:r>
          </w:p>
        </w:tc>
        <w:tc>
          <w:tcPr>
            <w:tcW w:w="1420" w:type="dxa"/>
            <w:tcBorders>
              <w:top w:val="single" w:sz="4" w:space="0" w:color="auto"/>
              <w:bottom w:val="single" w:sz="12" w:space="0" w:color="auto"/>
            </w:tcBorders>
          </w:tcPr>
          <w:p w14:paraId="2A53DF6F" w14:textId="77777777" w:rsidR="00B76FAB" w:rsidRPr="007D7234" w:rsidRDefault="00B76FAB" w:rsidP="00B76FAB">
            <w:pPr>
              <w:pStyle w:val="ENoteTableText"/>
            </w:pPr>
            <w:r w:rsidRPr="007D7234">
              <w:t>—</w:t>
            </w:r>
          </w:p>
        </w:tc>
      </w:tr>
    </w:tbl>
    <w:p w14:paraId="5D9FE093" w14:textId="77777777" w:rsidR="000A3F21" w:rsidRPr="007D7234" w:rsidRDefault="000A3F21" w:rsidP="00301369">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1559"/>
        <w:gridCol w:w="1985"/>
        <w:gridCol w:w="1701"/>
      </w:tblGrid>
      <w:tr w:rsidR="00F3024B" w:rsidRPr="007D7234" w14:paraId="3A53A9F2" w14:textId="77777777" w:rsidTr="0081790A">
        <w:trPr>
          <w:tblHeader/>
        </w:trPr>
        <w:tc>
          <w:tcPr>
            <w:tcW w:w="1838" w:type="dxa"/>
            <w:tcBorders>
              <w:top w:val="single" w:sz="12" w:space="0" w:color="auto"/>
              <w:bottom w:val="single" w:sz="12" w:space="0" w:color="auto"/>
            </w:tcBorders>
          </w:tcPr>
          <w:p w14:paraId="59775579" w14:textId="77777777" w:rsidR="00F3024B" w:rsidRPr="007D7234" w:rsidRDefault="00F3024B" w:rsidP="00301369">
            <w:pPr>
              <w:pStyle w:val="ENoteTableHeading"/>
            </w:pPr>
            <w:r w:rsidRPr="007D7234">
              <w:lastRenderedPageBreak/>
              <w:t>Number and year</w:t>
            </w:r>
          </w:p>
        </w:tc>
        <w:tc>
          <w:tcPr>
            <w:tcW w:w="1559" w:type="dxa"/>
            <w:tcBorders>
              <w:top w:val="single" w:sz="12" w:space="0" w:color="auto"/>
              <w:bottom w:val="single" w:sz="12" w:space="0" w:color="auto"/>
            </w:tcBorders>
          </w:tcPr>
          <w:p w14:paraId="5216D647" w14:textId="77777777" w:rsidR="00F3024B" w:rsidRPr="007D7234" w:rsidRDefault="0098478D" w:rsidP="0007107A">
            <w:pPr>
              <w:pStyle w:val="ENoteTableHeading"/>
            </w:pPr>
            <w:r w:rsidRPr="007D7234">
              <w:t>R</w:t>
            </w:r>
            <w:r w:rsidR="00F3024B" w:rsidRPr="007D7234">
              <w:t>egistration</w:t>
            </w:r>
          </w:p>
        </w:tc>
        <w:tc>
          <w:tcPr>
            <w:tcW w:w="1985" w:type="dxa"/>
            <w:tcBorders>
              <w:top w:val="single" w:sz="12" w:space="0" w:color="auto"/>
              <w:bottom w:val="single" w:sz="12" w:space="0" w:color="auto"/>
            </w:tcBorders>
          </w:tcPr>
          <w:p w14:paraId="51273B08" w14:textId="77777777" w:rsidR="00F3024B" w:rsidRPr="007D7234" w:rsidRDefault="00F3024B" w:rsidP="00301369">
            <w:pPr>
              <w:pStyle w:val="ENoteTableHeading"/>
            </w:pPr>
            <w:r w:rsidRPr="007D7234">
              <w:t>Commencement</w:t>
            </w:r>
          </w:p>
        </w:tc>
        <w:tc>
          <w:tcPr>
            <w:tcW w:w="1701" w:type="dxa"/>
            <w:tcBorders>
              <w:top w:val="single" w:sz="12" w:space="0" w:color="auto"/>
              <w:bottom w:val="single" w:sz="12" w:space="0" w:color="auto"/>
            </w:tcBorders>
          </w:tcPr>
          <w:p w14:paraId="6910888E" w14:textId="77777777" w:rsidR="00F3024B" w:rsidRPr="007D7234" w:rsidRDefault="00F3024B" w:rsidP="00301369">
            <w:pPr>
              <w:pStyle w:val="ENoteTableHeading"/>
            </w:pPr>
            <w:r w:rsidRPr="007D7234">
              <w:t>Application, saving and transitional provisions</w:t>
            </w:r>
          </w:p>
        </w:tc>
      </w:tr>
      <w:tr w:rsidR="0081790A" w:rsidRPr="007D7234" w14:paraId="0811A850" w14:textId="77777777" w:rsidTr="0081790A">
        <w:tc>
          <w:tcPr>
            <w:tcW w:w="1838" w:type="dxa"/>
            <w:tcBorders>
              <w:top w:val="single" w:sz="12" w:space="0" w:color="auto"/>
              <w:bottom w:val="single" w:sz="12" w:space="0" w:color="auto"/>
            </w:tcBorders>
          </w:tcPr>
          <w:p w14:paraId="36AB7425" w14:textId="77777777" w:rsidR="0081790A" w:rsidRPr="007D7234" w:rsidRDefault="0081790A" w:rsidP="006748D3">
            <w:pPr>
              <w:pStyle w:val="ENoteTableText"/>
            </w:pPr>
            <w:r w:rsidRPr="007D7234">
              <w:t>50</w:t>
            </w:r>
            <w:r w:rsidR="003D1A3A" w:rsidRPr="007D7234">
              <w:t>, 2006</w:t>
            </w:r>
          </w:p>
        </w:tc>
        <w:tc>
          <w:tcPr>
            <w:tcW w:w="1559" w:type="dxa"/>
            <w:tcBorders>
              <w:top w:val="single" w:sz="12" w:space="0" w:color="auto"/>
              <w:bottom w:val="single" w:sz="12" w:space="0" w:color="auto"/>
            </w:tcBorders>
          </w:tcPr>
          <w:p w14:paraId="6A937100" w14:textId="77777777" w:rsidR="0081790A" w:rsidRPr="007D7234" w:rsidRDefault="0081790A" w:rsidP="006748D3">
            <w:pPr>
              <w:pStyle w:val="ENoteTableText"/>
            </w:pPr>
            <w:r w:rsidRPr="007D7234">
              <w:t>17 Mar 2006 (F2006L00820)</w:t>
            </w:r>
          </w:p>
        </w:tc>
        <w:tc>
          <w:tcPr>
            <w:tcW w:w="1985" w:type="dxa"/>
            <w:tcBorders>
              <w:top w:val="single" w:sz="12" w:space="0" w:color="auto"/>
              <w:bottom w:val="single" w:sz="12" w:space="0" w:color="auto"/>
            </w:tcBorders>
          </w:tcPr>
          <w:p w14:paraId="35630ABB" w14:textId="77777777" w:rsidR="0081790A" w:rsidRPr="007D7234" w:rsidRDefault="00BE6555" w:rsidP="006748D3">
            <w:pPr>
              <w:pStyle w:val="ENoteTableText"/>
              <w:rPr>
                <w:kern w:val="28"/>
              </w:rPr>
            </w:pPr>
            <w:r w:rsidRPr="007D7234">
              <w:t>s</w:t>
            </w:r>
            <w:r w:rsidR="0081790A" w:rsidRPr="007D7234">
              <w:t>ch</w:t>
            </w:r>
            <w:r w:rsidR="002B7F3C" w:rsidRPr="007D7234">
              <w:t> </w:t>
            </w:r>
            <w:r w:rsidR="0081790A" w:rsidRPr="007D7234">
              <w:t>36: 27 Mar 2006 (r</w:t>
            </w:r>
            <w:r w:rsidR="00BF1A32" w:rsidRPr="007D7234">
              <w:t> </w:t>
            </w:r>
            <w:r w:rsidR="0081790A" w:rsidRPr="007D7234">
              <w:t>2(b))</w:t>
            </w:r>
          </w:p>
        </w:tc>
        <w:tc>
          <w:tcPr>
            <w:tcW w:w="1701" w:type="dxa"/>
            <w:tcBorders>
              <w:top w:val="single" w:sz="12" w:space="0" w:color="auto"/>
              <w:bottom w:val="single" w:sz="12" w:space="0" w:color="auto"/>
            </w:tcBorders>
          </w:tcPr>
          <w:p w14:paraId="339F79D5" w14:textId="77777777" w:rsidR="0081790A" w:rsidRPr="007D7234" w:rsidRDefault="0081790A" w:rsidP="006748D3">
            <w:pPr>
              <w:pStyle w:val="ENoteTableText"/>
            </w:pPr>
            <w:r w:rsidRPr="007D7234">
              <w:t>—</w:t>
            </w:r>
          </w:p>
        </w:tc>
      </w:tr>
    </w:tbl>
    <w:p w14:paraId="2872C6ED" w14:textId="77777777" w:rsidR="00BA1545" w:rsidRPr="007D7234" w:rsidRDefault="00BA1545" w:rsidP="00BA1545">
      <w:pPr>
        <w:pStyle w:val="Tabletext"/>
      </w:pPr>
    </w:p>
    <w:p w14:paraId="56463EF9" w14:textId="77777777" w:rsidR="00F3024B" w:rsidRPr="007D7234" w:rsidRDefault="00F3024B" w:rsidP="00BA3641">
      <w:pPr>
        <w:pStyle w:val="ENotesHeading2"/>
        <w:pageBreakBefore/>
      </w:pPr>
      <w:bookmarkStart w:id="335" w:name="_Toc225012434"/>
      <w:r w:rsidRPr="007D7234">
        <w:lastRenderedPageBreak/>
        <w:t>Endnote 4—Amendment history</w:t>
      </w:r>
      <w:bookmarkEnd w:id="335"/>
    </w:p>
    <w:p w14:paraId="5FEABE3B" w14:textId="77777777" w:rsidR="00F3024B" w:rsidRPr="007D7234" w:rsidRDefault="00F3024B" w:rsidP="00301369">
      <w:pPr>
        <w:pStyle w:val="Tabletext"/>
      </w:pPr>
    </w:p>
    <w:tbl>
      <w:tblPr>
        <w:tblW w:w="7438" w:type="dxa"/>
        <w:tblInd w:w="108" w:type="dxa"/>
        <w:tblLayout w:type="fixed"/>
        <w:tblLook w:val="0000" w:firstRow="0" w:lastRow="0" w:firstColumn="0" w:lastColumn="0" w:noHBand="0" w:noVBand="0"/>
      </w:tblPr>
      <w:tblGrid>
        <w:gridCol w:w="2551"/>
        <w:gridCol w:w="4887"/>
      </w:tblGrid>
      <w:tr w:rsidR="00F3024B" w:rsidRPr="007D7234" w14:paraId="539452CC" w14:textId="77777777" w:rsidTr="00923640">
        <w:trPr>
          <w:cantSplit/>
          <w:tblHeader/>
        </w:trPr>
        <w:tc>
          <w:tcPr>
            <w:tcW w:w="2551" w:type="dxa"/>
            <w:tcBorders>
              <w:top w:val="single" w:sz="12" w:space="0" w:color="auto"/>
              <w:bottom w:val="single" w:sz="12" w:space="0" w:color="auto"/>
            </w:tcBorders>
          </w:tcPr>
          <w:p w14:paraId="4B90CD3A" w14:textId="77777777" w:rsidR="00F3024B" w:rsidRPr="007D7234" w:rsidRDefault="00F3024B" w:rsidP="00301369">
            <w:pPr>
              <w:pStyle w:val="ENoteTableHeading"/>
            </w:pPr>
            <w:r w:rsidRPr="007D7234">
              <w:t>Provision affected</w:t>
            </w:r>
          </w:p>
        </w:tc>
        <w:tc>
          <w:tcPr>
            <w:tcW w:w="4887" w:type="dxa"/>
            <w:tcBorders>
              <w:top w:val="single" w:sz="12" w:space="0" w:color="auto"/>
              <w:bottom w:val="single" w:sz="12" w:space="0" w:color="auto"/>
            </w:tcBorders>
          </w:tcPr>
          <w:p w14:paraId="0D1E0436" w14:textId="77777777" w:rsidR="00F3024B" w:rsidRPr="007D7234" w:rsidRDefault="00F3024B" w:rsidP="00301369">
            <w:pPr>
              <w:pStyle w:val="ENoteTableHeading"/>
            </w:pPr>
            <w:r w:rsidRPr="007D7234">
              <w:t>How affected</w:t>
            </w:r>
          </w:p>
        </w:tc>
      </w:tr>
      <w:tr w:rsidR="0081790A" w:rsidRPr="007D7234" w14:paraId="4D8B9C65" w14:textId="77777777" w:rsidTr="00923640">
        <w:trPr>
          <w:cantSplit/>
        </w:trPr>
        <w:tc>
          <w:tcPr>
            <w:tcW w:w="2551" w:type="dxa"/>
            <w:tcBorders>
              <w:top w:val="single" w:sz="12" w:space="0" w:color="auto"/>
            </w:tcBorders>
          </w:tcPr>
          <w:p w14:paraId="7C394B60" w14:textId="77777777" w:rsidR="0081790A" w:rsidRPr="007D7234" w:rsidRDefault="0081790A" w:rsidP="00301369">
            <w:pPr>
              <w:pStyle w:val="ENoteTableText"/>
            </w:pPr>
            <w:r w:rsidRPr="007D7234">
              <w:rPr>
                <w:b/>
              </w:rPr>
              <w:t>Part I</w:t>
            </w:r>
          </w:p>
        </w:tc>
        <w:tc>
          <w:tcPr>
            <w:tcW w:w="4887" w:type="dxa"/>
            <w:tcBorders>
              <w:top w:val="single" w:sz="12" w:space="0" w:color="auto"/>
            </w:tcBorders>
          </w:tcPr>
          <w:p w14:paraId="3D0D97F6" w14:textId="77777777" w:rsidR="0081790A" w:rsidRPr="007D7234" w:rsidRDefault="0081790A" w:rsidP="00301369">
            <w:pPr>
              <w:pStyle w:val="ENoteTableText"/>
            </w:pPr>
          </w:p>
        </w:tc>
      </w:tr>
      <w:tr w:rsidR="0081790A" w:rsidRPr="007D7234" w14:paraId="225A1A4A" w14:textId="77777777" w:rsidTr="00923640">
        <w:trPr>
          <w:cantSplit/>
        </w:trPr>
        <w:tc>
          <w:tcPr>
            <w:tcW w:w="2551" w:type="dxa"/>
          </w:tcPr>
          <w:p w14:paraId="7FFBBB55" w14:textId="77777777" w:rsidR="0081790A" w:rsidRPr="007D7234" w:rsidRDefault="0081790A">
            <w:pPr>
              <w:pStyle w:val="ENoteTableText"/>
              <w:tabs>
                <w:tab w:val="center" w:leader="dot" w:pos="2268"/>
              </w:tabs>
            </w:pPr>
            <w:r w:rsidRPr="007D7234">
              <w:t>s 3</w:t>
            </w:r>
            <w:r w:rsidRPr="007D7234">
              <w:tab/>
            </w:r>
          </w:p>
        </w:tc>
        <w:tc>
          <w:tcPr>
            <w:tcW w:w="4887" w:type="dxa"/>
          </w:tcPr>
          <w:p w14:paraId="774EBA9D" w14:textId="77777777" w:rsidR="0081790A" w:rsidRPr="007D7234" w:rsidRDefault="0081790A">
            <w:pPr>
              <w:pStyle w:val="ENoteTableText"/>
            </w:pPr>
            <w:r w:rsidRPr="007D7234">
              <w:t>am No</w:t>
            </w:r>
            <w:r w:rsidR="004B20DF" w:rsidRPr="007D7234">
              <w:t> </w:t>
            </w:r>
            <w:r w:rsidRPr="007D7234">
              <w:t>137, 1991</w:t>
            </w:r>
          </w:p>
        </w:tc>
      </w:tr>
      <w:tr w:rsidR="0081790A" w:rsidRPr="007D7234" w14:paraId="2B612E86" w14:textId="77777777" w:rsidTr="00923640">
        <w:trPr>
          <w:cantSplit/>
        </w:trPr>
        <w:tc>
          <w:tcPr>
            <w:tcW w:w="2551" w:type="dxa"/>
          </w:tcPr>
          <w:p w14:paraId="75AF4918" w14:textId="77777777" w:rsidR="0081790A" w:rsidRPr="007D7234" w:rsidRDefault="0081790A" w:rsidP="00301369">
            <w:pPr>
              <w:pStyle w:val="ENoteTableText"/>
            </w:pPr>
          </w:p>
        </w:tc>
        <w:tc>
          <w:tcPr>
            <w:tcW w:w="4887" w:type="dxa"/>
          </w:tcPr>
          <w:p w14:paraId="6094111B" w14:textId="77777777" w:rsidR="0081790A" w:rsidRPr="007D7234" w:rsidRDefault="0081790A">
            <w:pPr>
              <w:pStyle w:val="ENoteTableText"/>
            </w:pPr>
            <w:r w:rsidRPr="007D7234">
              <w:t>rs No</w:t>
            </w:r>
            <w:r w:rsidR="004B20DF" w:rsidRPr="007D7234">
              <w:t> </w:t>
            </w:r>
            <w:r w:rsidRPr="007D7234">
              <w:t>51, 2010</w:t>
            </w:r>
          </w:p>
        </w:tc>
      </w:tr>
      <w:tr w:rsidR="0081790A" w:rsidRPr="007D7234" w14:paraId="775AD445" w14:textId="77777777" w:rsidTr="00923640">
        <w:trPr>
          <w:cantSplit/>
        </w:trPr>
        <w:tc>
          <w:tcPr>
            <w:tcW w:w="2551" w:type="dxa"/>
          </w:tcPr>
          <w:p w14:paraId="4A428BDE" w14:textId="77777777" w:rsidR="0081790A" w:rsidRPr="007D7234" w:rsidRDefault="0081790A" w:rsidP="00301369">
            <w:pPr>
              <w:pStyle w:val="ENoteTableText"/>
            </w:pPr>
          </w:p>
        </w:tc>
        <w:tc>
          <w:tcPr>
            <w:tcW w:w="4887" w:type="dxa"/>
          </w:tcPr>
          <w:p w14:paraId="75FC9E89" w14:textId="77777777" w:rsidR="0081790A" w:rsidRPr="007D7234" w:rsidRDefault="0081790A" w:rsidP="00301369">
            <w:pPr>
              <w:pStyle w:val="ENoteTableText"/>
            </w:pPr>
            <w:r w:rsidRPr="007D7234">
              <w:t>am No</w:t>
            </w:r>
            <w:r w:rsidR="00044048" w:rsidRPr="007D7234">
              <w:t> </w:t>
            </w:r>
            <w:r w:rsidRPr="007D7234">
              <w:t>139, 2010</w:t>
            </w:r>
            <w:r w:rsidR="00AD529A" w:rsidRPr="007D7234">
              <w:t>; No 59, 2015</w:t>
            </w:r>
          </w:p>
        </w:tc>
      </w:tr>
      <w:tr w:rsidR="0081790A" w:rsidRPr="007D7234" w14:paraId="19DCD3DD" w14:textId="77777777" w:rsidTr="00923640">
        <w:trPr>
          <w:cantSplit/>
        </w:trPr>
        <w:tc>
          <w:tcPr>
            <w:tcW w:w="2551" w:type="dxa"/>
          </w:tcPr>
          <w:p w14:paraId="728E477C" w14:textId="77777777" w:rsidR="0081790A" w:rsidRPr="007D7234" w:rsidRDefault="0081790A" w:rsidP="00301369">
            <w:pPr>
              <w:pStyle w:val="ENoteTableText"/>
              <w:tabs>
                <w:tab w:val="center" w:leader="dot" w:pos="2268"/>
              </w:tabs>
            </w:pPr>
            <w:r w:rsidRPr="007D7234">
              <w:t>s. 3A</w:t>
            </w:r>
            <w:r w:rsidRPr="007D7234">
              <w:tab/>
            </w:r>
          </w:p>
        </w:tc>
        <w:tc>
          <w:tcPr>
            <w:tcW w:w="4887" w:type="dxa"/>
          </w:tcPr>
          <w:p w14:paraId="575959F4"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648B4827" w14:textId="77777777" w:rsidTr="00923640">
        <w:trPr>
          <w:cantSplit/>
        </w:trPr>
        <w:tc>
          <w:tcPr>
            <w:tcW w:w="2551" w:type="dxa"/>
          </w:tcPr>
          <w:p w14:paraId="47B8802E" w14:textId="77777777" w:rsidR="0081790A" w:rsidRPr="007D7234" w:rsidRDefault="0081790A">
            <w:pPr>
              <w:pStyle w:val="ENoteTableText"/>
              <w:tabs>
                <w:tab w:val="center" w:leader="dot" w:pos="2268"/>
              </w:tabs>
            </w:pPr>
            <w:r w:rsidRPr="007D7234">
              <w:t>s 4</w:t>
            </w:r>
            <w:r w:rsidRPr="007D7234">
              <w:tab/>
            </w:r>
          </w:p>
        </w:tc>
        <w:tc>
          <w:tcPr>
            <w:tcW w:w="4887" w:type="dxa"/>
          </w:tcPr>
          <w:p w14:paraId="0C1A35B6" w14:textId="77777777" w:rsidR="0081790A" w:rsidRPr="007D7234" w:rsidRDefault="0081790A">
            <w:pPr>
              <w:pStyle w:val="ENoteTableText"/>
              <w:rPr>
                <w:u w:val="single"/>
              </w:rPr>
            </w:pPr>
            <w:r w:rsidRPr="007D7234">
              <w:t>am No</w:t>
            </w:r>
            <w:r w:rsidR="004B20DF" w:rsidRPr="007D7234">
              <w:t> </w:t>
            </w:r>
            <w:r w:rsidRPr="007D7234">
              <w:t>81, 1983; No</w:t>
            </w:r>
            <w:r w:rsidR="004B20DF" w:rsidRPr="007D7234">
              <w:t> </w:t>
            </w:r>
            <w:r w:rsidRPr="007D7234">
              <w:t>63, 1984; No</w:t>
            </w:r>
            <w:r w:rsidR="004B20DF" w:rsidRPr="007D7234">
              <w:t> </w:t>
            </w:r>
            <w:r w:rsidRPr="007D7234">
              <w:t>111, 1986; No</w:t>
            </w:r>
            <w:r w:rsidR="004B20DF" w:rsidRPr="007D7234">
              <w:t> </w:t>
            </w:r>
            <w:r w:rsidRPr="007D7234">
              <w:t>109, 1988; No</w:t>
            </w:r>
            <w:r w:rsidR="004B20DF" w:rsidRPr="007D7234">
              <w:t> </w:t>
            </w:r>
            <w:r w:rsidRPr="007D7234">
              <w:t>137, 1991; No</w:t>
            </w:r>
            <w:r w:rsidR="004B20DF" w:rsidRPr="007D7234">
              <w:t> </w:t>
            </w:r>
            <w:r w:rsidRPr="007D7234">
              <w:t>196, 1992; No 33,</w:t>
            </w:r>
            <w:r w:rsidR="00E35C2B" w:rsidRPr="007D7234">
              <w:t xml:space="preserve"> 1994; No</w:t>
            </w:r>
            <w:r w:rsidRPr="007D7234">
              <w:t xml:space="preserve"> 84</w:t>
            </w:r>
            <w:r w:rsidR="00E35C2B" w:rsidRPr="007D7234">
              <w:t xml:space="preserve">, 1994; No </w:t>
            </w:r>
            <w:r w:rsidRPr="007D7234">
              <w:t>177, 1994; No</w:t>
            </w:r>
            <w:r w:rsidR="004B20DF" w:rsidRPr="007D7234">
              <w:t> </w:t>
            </w:r>
            <w:r w:rsidRPr="007D7234">
              <w:t>43, 1996; No</w:t>
            </w:r>
            <w:r w:rsidR="004B20DF" w:rsidRPr="007D7234">
              <w:t> </w:t>
            </w:r>
            <w:r w:rsidRPr="007D7234">
              <w:t>1, 2000; No 114</w:t>
            </w:r>
            <w:r w:rsidR="00E35C2B" w:rsidRPr="007D7234">
              <w:t>, 2003;</w:t>
            </w:r>
            <w:r w:rsidRPr="007D7234">
              <w:t xml:space="preserve"> </w:t>
            </w:r>
            <w:r w:rsidR="00E35C2B" w:rsidRPr="007D7234">
              <w:t xml:space="preserve">No </w:t>
            </w:r>
            <w:r w:rsidRPr="007D7234">
              <w:t>135, 2003; No</w:t>
            </w:r>
            <w:r w:rsidR="004B20DF" w:rsidRPr="007D7234">
              <w:t> </w:t>
            </w:r>
            <w:r w:rsidRPr="007D7234">
              <w:t>62, 2004; No</w:t>
            </w:r>
            <w:r w:rsidR="004B20DF" w:rsidRPr="007D7234">
              <w:t> </w:t>
            </w:r>
            <w:r w:rsidRPr="007D7234">
              <w:t>128, 2005; No 124</w:t>
            </w:r>
            <w:r w:rsidR="00E35C2B" w:rsidRPr="007D7234">
              <w:t xml:space="preserve">, 2007; No </w:t>
            </w:r>
            <w:r w:rsidRPr="007D7234">
              <w:t>158, 2007; No</w:t>
            </w:r>
            <w:r w:rsidR="004B20DF" w:rsidRPr="007D7234">
              <w:t> </w:t>
            </w:r>
            <w:r w:rsidRPr="007D7234">
              <w:t>113, 2008; No 99</w:t>
            </w:r>
            <w:r w:rsidR="00E35C2B" w:rsidRPr="007D7234">
              <w:t xml:space="preserve">, 2009; No </w:t>
            </w:r>
            <w:r w:rsidRPr="007D7234">
              <w:t>102, 2009; No 8,</w:t>
            </w:r>
            <w:r w:rsidR="00E35C2B" w:rsidRPr="007D7234">
              <w:t xml:space="preserve"> 2010; No</w:t>
            </w:r>
            <w:r w:rsidRPr="007D7234">
              <w:t xml:space="preserve"> 51</w:t>
            </w:r>
            <w:r w:rsidR="00E35C2B" w:rsidRPr="007D7234">
              <w:t xml:space="preserve">, 2010; No </w:t>
            </w:r>
            <w:r w:rsidRPr="007D7234">
              <w:t xml:space="preserve">139, 2010; No 23, </w:t>
            </w:r>
            <w:r w:rsidR="00E35C2B" w:rsidRPr="007D7234">
              <w:t xml:space="preserve">2011; No </w:t>
            </w:r>
            <w:r w:rsidRPr="007D7234">
              <w:t>32</w:t>
            </w:r>
            <w:r w:rsidR="00E35C2B" w:rsidRPr="007D7234">
              <w:t xml:space="preserve">, 2011; No </w:t>
            </w:r>
            <w:r w:rsidRPr="007D7234">
              <w:t>170, 2011</w:t>
            </w:r>
            <w:r w:rsidR="0047695C" w:rsidRPr="007D7234">
              <w:t>; No 197, 2012</w:t>
            </w:r>
            <w:r w:rsidR="00536F99" w:rsidRPr="007D7234">
              <w:t>; No 108, 2014</w:t>
            </w:r>
            <w:r w:rsidR="00AD529A" w:rsidRPr="007D7234">
              <w:t>; No 59, 2015</w:t>
            </w:r>
            <w:r w:rsidR="00FD7557" w:rsidRPr="007D7234">
              <w:t>; No 62, 2015</w:t>
            </w:r>
            <w:r w:rsidR="00130844" w:rsidRPr="007D7234">
              <w:t>; No 164, 2015</w:t>
            </w:r>
            <w:r w:rsidR="005B3F29" w:rsidRPr="007D7234">
              <w:t>; No 25, 2018</w:t>
            </w:r>
            <w:r w:rsidR="00C601CB" w:rsidRPr="007D7234">
              <w:t>; No 104, 2020</w:t>
            </w:r>
            <w:r w:rsidR="00D51EA0" w:rsidRPr="007D7234">
              <w:t xml:space="preserve">; No </w:t>
            </w:r>
            <w:r w:rsidR="00D51EA0" w:rsidRPr="007D7234">
              <w:rPr>
                <w:szCs w:val="16"/>
              </w:rPr>
              <w:t>154, 2020</w:t>
            </w:r>
            <w:r w:rsidR="002B650B" w:rsidRPr="007D7234">
              <w:rPr>
                <w:szCs w:val="16"/>
              </w:rPr>
              <w:t>; No 34, 2021</w:t>
            </w:r>
            <w:r w:rsidR="000421BB" w:rsidRPr="007D7234">
              <w:rPr>
                <w:szCs w:val="16"/>
              </w:rPr>
              <w:t>; No 77, 2021</w:t>
            </w:r>
            <w:r w:rsidR="00E27487" w:rsidRPr="007D7234">
              <w:rPr>
                <w:szCs w:val="16"/>
              </w:rPr>
              <w:t xml:space="preserve">; </w:t>
            </w:r>
            <w:r w:rsidR="00EE445F" w:rsidRPr="007D7234">
              <w:t>No 38, 2024</w:t>
            </w:r>
          </w:p>
        </w:tc>
      </w:tr>
      <w:tr w:rsidR="0081790A" w:rsidRPr="007D7234" w14:paraId="52E8D545" w14:textId="77777777" w:rsidTr="00923640">
        <w:trPr>
          <w:cantSplit/>
        </w:trPr>
        <w:tc>
          <w:tcPr>
            <w:tcW w:w="2551" w:type="dxa"/>
          </w:tcPr>
          <w:p w14:paraId="4E5BF37B" w14:textId="77777777" w:rsidR="0081790A" w:rsidRPr="007D7234" w:rsidRDefault="0081790A" w:rsidP="00301369">
            <w:pPr>
              <w:pStyle w:val="ENoteTableText"/>
              <w:tabs>
                <w:tab w:val="center" w:leader="dot" w:pos="2268"/>
              </w:tabs>
            </w:pPr>
            <w:r w:rsidRPr="007D7234">
              <w:t>s 4A</w:t>
            </w:r>
            <w:r w:rsidRPr="007D7234">
              <w:tab/>
            </w:r>
          </w:p>
        </w:tc>
        <w:tc>
          <w:tcPr>
            <w:tcW w:w="4887" w:type="dxa"/>
          </w:tcPr>
          <w:p w14:paraId="3898A46E" w14:textId="77777777" w:rsidR="0081790A" w:rsidRPr="007D7234" w:rsidRDefault="0081790A" w:rsidP="00301369">
            <w:pPr>
              <w:pStyle w:val="ENoteTableText"/>
            </w:pPr>
            <w:r w:rsidRPr="007D7234">
              <w:t>ad No.</w:t>
            </w:r>
            <w:r w:rsidR="000E491B" w:rsidRPr="007D7234">
              <w:t> </w:t>
            </w:r>
            <w:r w:rsidRPr="007D7234">
              <w:t>109, 1988</w:t>
            </w:r>
          </w:p>
        </w:tc>
      </w:tr>
      <w:tr w:rsidR="0081790A" w:rsidRPr="007D7234" w14:paraId="33AB1D0C" w14:textId="77777777" w:rsidTr="00923640">
        <w:trPr>
          <w:cantSplit/>
        </w:trPr>
        <w:tc>
          <w:tcPr>
            <w:tcW w:w="2551" w:type="dxa"/>
          </w:tcPr>
          <w:p w14:paraId="494A9294" w14:textId="77777777" w:rsidR="0081790A" w:rsidRPr="007D7234" w:rsidRDefault="0081790A" w:rsidP="00301369">
            <w:pPr>
              <w:pStyle w:val="ENoteTableText"/>
              <w:tabs>
                <w:tab w:val="center" w:leader="dot" w:pos="2268"/>
              </w:tabs>
            </w:pPr>
            <w:r w:rsidRPr="007D7234">
              <w:t>s 4B</w:t>
            </w:r>
            <w:r w:rsidRPr="007D7234">
              <w:tab/>
            </w:r>
          </w:p>
        </w:tc>
        <w:tc>
          <w:tcPr>
            <w:tcW w:w="4887" w:type="dxa"/>
          </w:tcPr>
          <w:p w14:paraId="4CE621CA" w14:textId="77777777" w:rsidR="0081790A" w:rsidRPr="007D7234" w:rsidRDefault="0081790A" w:rsidP="00301369">
            <w:pPr>
              <w:pStyle w:val="ENoteTableText"/>
            </w:pPr>
            <w:r w:rsidRPr="007D7234">
              <w:t>ad No</w:t>
            </w:r>
            <w:r w:rsidR="000E491B" w:rsidRPr="007D7234">
              <w:t> </w:t>
            </w:r>
            <w:r w:rsidRPr="007D7234">
              <w:t>139, 2010</w:t>
            </w:r>
          </w:p>
        </w:tc>
      </w:tr>
      <w:tr w:rsidR="00D51EA0" w:rsidRPr="007D7234" w14:paraId="19D3C2F2" w14:textId="77777777" w:rsidTr="00923640">
        <w:trPr>
          <w:cantSplit/>
        </w:trPr>
        <w:tc>
          <w:tcPr>
            <w:tcW w:w="2551" w:type="dxa"/>
          </w:tcPr>
          <w:p w14:paraId="468626F5" w14:textId="77777777" w:rsidR="00D51EA0" w:rsidRPr="007D7234" w:rsidRDefault="00D51EA0" w:rsidP="00301369">
            <w:pPr>
              <w:pStyle w:val="ENoteTableText"/>
              <w:tabs>
                <w:tab w:val="center" w:leader="dot" w:pos="2268"/>
              </w:tabs>
            </w:pPr>
          </w:p>
        </w:tc>
        <w:tc>
          <w:tcPr>
            <w:tcW w:w="4887" w:type="dxa"/>
          </w:tcPr>
          <w:p w14:paraId="2391576D" w14:textId="77777777" w:rsidR="00D51EA0" w:rsidRPr="007D7234" w:rsidRDefault="00D51EA0" w:rsidP="00301369">
            <w:pPr>
              <w:pStyle w:val="ENoteTableText"/>
            </w:pPr>
            <w:r w:rsidRPr="007D7234">
              <w:t xml:space="preserve">rep No </w:t>
            </w:r>
            <w:r w:rsidRPr="007D7234">
              <w:rPr>
                <w:szCs w:val="16"/>
              </w:rPr>
              <w:t>154, 2020</w:t>
            </w:r>
          </w:p>
        </w:tc>
      </w:tr>
      <w:tr w:rsidR="0081790A" w:rsidRPr="007D7234" w14:paraId="1DF85B97" w14:textId="77777777" w:rsidTr="00923640">
        <w:trPr>
          <w:cantSplit/>
        </w:trPr>
        <w:tc>
          <w:tcPr>
            <w:tcW w:w="2551" w:type="dxa"/>
          </w:tcPr>
          <w:p w14:paraId="6BEA894A" w14:textId="77777777" w:rsidR="0081790A" w:rsidRPr="007D7234" w:rsidRDefault="0081790A" w:rsidP="00301369">
            <w:pPr>
              <w:pStyle w:val="ENoteTableText"/>
              <w:tabs>
                <w:tab w:val="center" w:leader="dot" w:pos="2268"/>
              </w:tabs>
            </w:pPr>
            <w:r w:rsidRPr="007D7234">
              <w:t>s 5</w:t>
            </w:r>
            <w:r w:rsidRPr="007D7234">
              <w:tab/>
            </w:r>
          </w:p>
        </w:tc>
        <w:tc>
          <w:tcPr>
            <w:tcW w:w="4887" w:type="dxa"/>
          </w:tcPr>
          <w:p w14:paraId="1FA1D1BF" w14:textId="77777777" w:rsidR="0081790A" w:rsidRPr="007D7234" w:rsidRDefault="0081790A" w:rsidP="00301369">
            <w:pPr>
              <w:pStyle w:val="ENoteTableText"/>
            </w:pPr>
            <w:r w:rsidRPr="007D7234">
              <w:t>am No</w:t>
            </w:r>
            <w:r w:rsidR="000E491B" w:rsidRPr="007D7234">
              <w:t> </w:t>
            </w:r>
            <w:r w:rsidRPr="007D7234">
              <w:t>43, 1996; No</w:t>
            </w:r>
            <w:r w:rsidR="000E491B" w:rsidRPr="007D7234">
              <w:t> </w:t>
            </w:r>
            <w:r w:rsidRPr="007D7234">
              <w:t>139, 2010; No</w:t>
            </w:r>
            <w:r w:rsidR="000E491B" w:rsidRPr="007D7234">
              <w:t> </w:t>
            </w:r>
            <w:r w:rsidRPr="007D7234">
              <w:t>187, 2012; No</w:t>
            </w:r>
            <w:r w:rsidR="000E491B" w:rsidRPr="007D7234">
              <w:t> </w:t>
            </w:r>
            <w:r w:rsidRPr="007D7234">
              <w:t>13, 2013</w:t>
            </w:r>
            <w:r w:rsidR="00D51EA0" w:rsidRPr="007D7234">
              <w:t xml:space="preserve">; No </w:t>
            </w:r>
            <w:r w:rsidR="00D51EA0" w:rsidRPr="007D7234">
              <w:rPr>
                <w:szCs w:val="16"/>
              </w:rPr>
              <w:t>154, 2020</w:t>
            </w:r>
            <w:r w:rsidR="00A109C3" w:rsidRPr="007D7234">
              <w:rPr>
                <w:szCs w:val="16"/>
              </w:rPr>
              <w:t>; No 13, 2021</w:t>
            </w:r>
          </w:p>
        </w:tc>
      </w:tr>
      <w:tr w:rsidR="0081790A" w:rsidRPr="007D7234" w14:paraId="215E0DF1" w14:textId="77777777" w:rsidTr="00923640">
        <w:trPr>
          <w:cantSplit/>
        </w:trPr>
        <w:tc>
          <w:tcPr>
            <w:tcW w:w="2551" w:type="dxa"/>
          </w:tcPr>
          <w:p w14:paraId="5BDE631B" w14:textId="77777777" w:rsidR="0081790A" w:rsidRPr="007D7234" w:rsidRDefault="0081790A" w:rsidP="00301369">
            <w:pPr>
              <w:pStyle w:val="ENoteTableText"/>
              <w:tabs>
                <w:tab w:val="center" w:leader="dot" w:pos="2268"/>
              </w:tabs>
            </w:pPr>
            <w:r w:rsidRPr="007D7234">
              <w:t>s. 6</w:t>
            </w:r>
            <w:r w:rsidRPr="007D7234">
              <w:tab/>
            </w:r>
          </w:p>
        </w:tc>
        <w:tc>
          <w:tcPr>
            <w:tcW w:w="4887" w:type="dxa"/>
          </w:tcPr>
          <w:p w14:paraId="7D8CE5EF" w14:textId="77777777" w:rsidR="0081790A" w:rsidRPr="007D7234" w:rsidRDefault="0081790A" w:rsidP="00301369">
            <w:pPr>
              <w:pStyle w:val="ENoteTableText"/>
            </w:pPr>
            <w:r w:rsidRPr="007D7234">
              <w:t>am. No.</w:t>
            </w:r>
            <w:r w:rsidR="000E491B" w:rsidRPr="007D7234">
              <w:t> </w:t>
            </w:r>
            <w:r w:rsidRPr="007D7234">
              <w:t>43, 1996</w:t>
            </w:r>
          </w:p>
        </w:tc>
      </w:tr>
      <w:tr w:rsidR="0081790A" w:rsidRPr="007D7234" w14:paraId="575061C2" w14:textId="77777777" w:rsidTr="00923640">
        <w:trPr>
          <w:cantSplit/>
        </w:trPr>
        <w:tc>
          <w:tcPr>
            <w:tcW w:w="2551" w:type="dxa"/>
          </w:tcPr>
          <w:p w14:paraId="3049A3CE" w14:textId="77777777" w:rsidR="0081790A" w:rsidRPr="007D7234" w:rsidRDefault="0081790A" w:rsidP="00301369">
            <w:pPr>
              <w:pStyle w:val="ENoteTableText"/>
              <w:tabs>
                <w:tab w:val="center" w:leader="dot" w:pos="2268"/>
              </w:tabs>
            </w:pPr>
            <w:r w:rsidRPr="007D7234">
              <w:t>s. 6A</w:t>
            </w:r>
            <w:r w:rsidRPr="007D7234">
              <w:tab/>
            </w:r>
          </w:p>
        </w:tc>
        <w:tc>
          <w:tcPr>
            <w:tcW w:w="4887" w:type="dxa"/>
          </w:tcPr>
          <w:p w14:paraId="141DD3BB" w14:textId="77777777" w:rsidR="0081790A" w:rsidRPr="007D7234" w:rsidRDefault="0081790A" w:rsidP="00301369">
            <w:pPr>
              <w:pStyle w:val="ENoteTableText"/>
            </w:pPr>
            <w:r w:rsidRPr="007D7234">
              <w:t>ad. No.</w:t>
            </w:r>
            <w:r w:rsidR="000E491B" w:rsidRPr="007D7234">
              <w:t> </w:t>
            </w:r>
            <w:r w:rsidRPr="007D7234">
              <w:t>63, 1984</w:t>
            </w:r>
          </w:p>
        </w:tc>
      </w:tr>
      <w:tr w:rsidR="0081790A" w:rsidRPr="007D7234" w14:paraId="73F9C94C" w14:textId="77777777" w:rsidTr="00923640">
        <w:trPr>
          <w:cantSplit/>
        </w:trPr>
        <w:tc>
          <w:tcPr>
            <w:tcW w:w="2551" w:type="dxa"/>
          </w:tcPr>
          <w:p w14:paraId="41C32B7D" w14:textId="77777777" w:rsidR="0081790A" w:rsidRPr="007D7234" w:rsidRDefault="0081790A" w:rsidP="00301369">
            <w:pPr>
              <w:pStyle w:val="ENoteTableText"/>
            </w:pPr>
          </w:p>
        </w:tc>
        <w:tc>
          <w:tcPr>
            <w:tcW w:w="4887" w:type="dxa"/>
          </w:tcPr>
          <w:p w14:paraId="77683658" w14:textId="77777777" w:rsidR="0081790A" w:rsidRPr="007D7234" w:rsidRDefault="0081790A" w:rsidP="00301369">
            <w:pPr>
              <w:pStyle w:val="ENoteTableText"/>
            </w:pPr>
            <w:r w:rsidRPr="007D7234">
              <w:t>am. No.</w:t>
            </w:r>
            <w:r w:rsidR="000E491B" w:rsidRPr="007D7234">
              <w:t> </w:t>
            </w:r>
            <w:r w:rsidRPr="007D7234">
              <w:t>43, 1996</w:t>
            </w:r>
          </w:p>
        </w:tc>
      </w:tr>
      <w:tr w:rsidR="0081790A" w:rsidRPr="007D7234" w14:paraId="4793F8EE" w14:textId="77777777" w:rsidTr="00923640">
        <w:trPr>
          <w:cantSplit/>
        </w:trPr>
        <w:tc>
          <w:tcPr>
            <w:tcW w:w="2551" w:type="dxa"/>
          </w:tcPr>
          <w:p w14:paraId="50AC6836" w14:textId="77777777" w:rsidR="0081790A" w:rsidRPr="007D7234" w:rsidRDefault="0081790A" w:rsidP="00301369">
            <w:pPr>
              <w:pStyle w:val="ENoteTableText"/>
              <w:tabs>
                <w:tab w:val="center" w:leader="dot" w:pos="2268"/>
              </w:tabs>
            </w:pPr>
            <w:r w:rsidRPr="007D7234">
              <w:t>s. 6B</w:t>
            </w:r>
            <w:r w:rsidRPr="007D7234">
              <w:tab/>
            </w:r>
          </w:p>
        </w:tc>
        <w:tc>
          <w:tcPr>
            <w:tcW w:w="4887" w:type="dxa"/>
          </w:tcPr>
          <w:p w14:paraId="0126C659" w14:textId="77777777" w:rsidR="0081790A" w:rsidRPr="007D7234" w:rsidRDefault="0081790A" w:rsidP="00301369">
            <w:pPr>
              <w:pStyle w:val="ENoteTableText"/>
            </w:pPr>
            <w:r w:rsidRPr="007D7234">
              <w:t>ad. No.</w:t>
            </w:r>
            <w:r w:rsidR="000E491B" w:rsidRPr="007D7234">
              <w:t> </w:t>
            </w:r>
            <w:r w:rsidRPr="007D7234">
              <w:t>177, 1994</w:t>
            </w:r>
          </w:p>
        </w:tc>
      </w:tr>
      <w:tr w:rsidR="0081790A" w:rsidRPr="007D7234" w14:paraId="7C7849E5" w14:textId="77777777" w:rsidTr="00923640">
        <w:trPr>
          <w:cantSplit/>
        </w:trPr>
        <w:tc>
          <w:tcPr>
            <w:tcW w:w="2551" w:type="dxa"/>
          </w:tcPr>
          <w:p w14:paraId="12C1AFEF" w14:textId="77777777" w:rsidR="0081790A" w:rsidRPr="007D7234" w:rsidRDefault="0081790A" w:rsidP="00301369">
            <w:pPr>
              <w:pStyle w:val="ENoteTableText"/>
            </w:pPr>
          </w:p>
        </w:tc>
        <w:tc>
          <w:tcPr>
            <w:tcW w:w="4887" w:type="dxa"/>
          </w:tcPr>
          <w:p w14:paraId="2B87313A" w14:textId="77777777" w:rsidR="0081790A" w:rsidRPr="007D7234" w:rsidRDefault="0081790A" w:rsidP="00301369">
            <w:pPr>
              <w:pStyle w:val="ENoteTableText"/>
            </w:pPr>
            <w:r w:rsidRPr="007D7234">
              <w:t>rep. No.</w:t>
            </w:r>
            <w:r w:rsidR="000E491B" w:rsidRPr="007D7234">
              <w:t> </w:t>
            </w:r>
            <w:r w:rsidRPr="007D7234">
              <w:t>51, 2010</w:t>
            </w:r>
          </w:p>
        </w:tc>
      </w:tr>
      <w:tr w:rsidR="0081790A" w:rsidRPr="007D7234" w14:paraId="4184451B" w14:textId="77777777" w:rsidTr="00923640">
        <w:trPr>
          <w:cantSplit/>
        </w:trPr>
        <w:tc>
          <w:tcPr>
            <w:tcW w:w="2551" w:type="dxa"/>
          </w:tcPr>
          <w:p w14:paraId="2DB7CF80" w14:textId="77777777" w:rsidR="0081790A" w:rsidRPr="007D7234" w:rsidRDefault="0081790A" w:rsidP="00301369">
            <w:pPr>
              <w:pStyle w:val="ENoteTableText"/>
              <w:tabs>
                <w:tab w:val="center" w:leader="dot" w:pos="2268"/>
              </w:tabs>
            </w:pPr>
            <w:r w:rsidRPr="007D7234">
              <w:t>s. 6C</w:t>
            </w:r>
            <w:r w:rsidRPr="007D7234">
              <w:tab/>
            </w:r>
          </w:p>
        </w:tc>
        <w:tc>
          <w:tcPr>
            <w:tcW w:w="4887" w:type="dxa"/>
          </w:tcPr>
          <w:p w14:paraId="7FA03E55"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6E133C44" w14:textId="77777777" w:rsidTr="00923640">
        <w:trPr>
          <w:cantSplit/>
        </w:trPr>
        <w:tc>
          <w:tcPr>
            <w:tcW w:w="2551" w:type="dxa"/>
          </w:tcPr>
          <w:p w14:paraId="0A5BEAF6" w14:textId="77777777" w:rsidR="0081790A" w:rsidRPr="007D7234" w:rsidRDefault="0081790A">
            <w:pPr>
              <w:pStyle w:val="ENoteTableText"/>
              <w:tabs>
                <w:tab w:val="center" w:leader="dot" w:pos="2268"/>
              </w:tabs>
            </w:pPr>
            <w:r w:rsidRPr="007D7234">
              <w:t>s 7</w:t>
            </w:r>
            <w:r w:rsidRPr="007D7234">
              <w:tab/>
            </w:r>
          </w:p>
        </w:tc>
        <w:tc>
          <w:tcPr>
            <w:tcW w:w="4887" w:type="dxa"/>
          </w:tcPr>
          <w:p w14:paraId="0351A428" w14:textId="77777777" w:rsidR="0081790A" w:rsidRPr="007D7234" w:rsidRDefault="0081790A">
            <w:pPr>
              <w:pStyle w:val="ENoteTableText"/>
            </w:pPr>
            <w:r w:rsidRPr="007D7234">
              <w:t>am No</w:t>
            </w:r>
            <w:r w:rsidR="002B5CB4" w:rsidRPr="007D7234">
              <w:t> </w:t>
            </w:r>
            <w:r w:rsidRPr="007D7234">
              <w:t>81, 1983; No</w:t>
            </w:r>
            <w:r w:rsidR="002B5CB4" w:rsidRPr="007D7234">
              <w:t> </w:t>
            </w:r>
            <w:r w:rsidRPr="007D7234">
              <w:t>102, 1986; No</w:t>
            </w:r>
            <w:r w:rsidR="002B5CB4" w:rsidRPr="007D7234">
              <w:t> </w:t>
            </w:r>
            <w:r w:rsidRPr="007D7234">
              <w:t>75, 1990; No</w:t>
            </w:r>
            <w:r w:rsidR="002B5CB4" w:rsidRPr="007D7234">
              <w:t> </w:t>
            </w:r>
            <w:r w:rsidRPr="007D7234">
              <w:t>137, 1991; No</w:t>
            </w:r>
            <w:r w:rsidR="002B5CB4" w:rsidRPr="007D7234">
              <w:t> </w:t>
            </w:r>
            <w:r w:rsidRPr="007D7234">
              <w:t>165, 1992; No</w:t>
            </w:r>
            <w:r w:rsidR="002B5CB4" w:rsidRPr="007D7234">
              <w:t> </w:t>
            </w:r>
            <w:r w:rsidRPr="007D7234">
              <w:t>84, 1994; No</w:t>
            </w:r>
            <w:r w:rsidR="002B5CB4" w:rsidRPr="007D7234">
              <w:t> </w:t>
            </w:r>
            <w:r w:rsidRPr="007D7234">
              <w:t>161, 1999; No</w:t>
            </w:r>
            <w:r w:rsidR="002B5CB4" w:rsidRPr="007D7234">
              <w:t> </w:t>
            </w:r>
            <w:r w:rsidRPr="007D7234">
              <w:t>128, 2005; No</w:t>
            </w:r>
            <w:r w:rsidR="002B5CB4" w:rsidRPr="007D7234">
              <w:t> </w:t>
            </w:r>
            <w:r w:rsidRPr="007D7234">
              <w:t>99, 2009; No</w:t>
            </w:r>
            <w:r w:rsidR="002B5CB4" w:rsidRPr="007D7234">
              <w:t> </w:t>
            </w:r>
            <w:r w:rsidRPr="007D7234">
              <w:t>51, 2010; No</w:t>
            </w:r>
            <w:r w:rsidR="002B5CB4" w:rsidRPr="007D7234">
              <w:t> </w:t>
            </w:r>
            <w:r w:rsidRPr="007D7234">
              <w:t>23, 2011; No</w:t>
            </w:r>
            <w:r w:rsidR="002B5CB4" w:rsidRPr="007D7234">
              <w:t> </w:t>
            </w:r>
            <w:r w:rsidRPr="007D7234">
              <w:t>24, 2013</w:t>
            </w:r>
            <w:r w:rsidR="00536F99" w:rsidRPr="007D7234">
              <w:t>; No 108, 2014</w:t>
            </w:r>
            <w:r w:rsidR="00AD724E" w:rsidRPr="007D7234">
              <w:t>; No 156, 2018</w:t>
            </w:r>
            <w:r w:rsidR="0022407E" w:rsidRPr="007D7234">
              <w:t>; No 64, 2019</w:t>
            </w:r>
            <w:r w:rsidR="00D51EA0" w:rsidRPr="007D7234">
              <w:t xml:space="preserve">; No </w:t>
            </w:r>
            <w:r w:rsidR="00D51EA0" w:rsidRPr="007D7234">
              <w:rPr>
                <w:szCs w:val="16"/>
              </w:rPr>
              <w:t>154, 2020</w:t>
            </w:r>
            <w:r w:rsidR="002B650B" w:rsidRPr="007D7234">
              <w:rPr>
                <w:szCs w:val="16"/>
              </w:rPr>
              <w:t>; No 34, 2021</w:t>
            </w:r>
            <w:r w:rsidR="00715D68" w:rsidRPr="007D7234">
              <w:rPr>
                <w:szCs w:val="16"/>
              </w:rPr>
              <w:t>; No 103, 2021</w:t>
            </w:r>
          </w:p>
        </w:tc>
      </w:tr>
      <w:tr w:rsidR="005C7D8E" w:rsidRPr="007D7234" w14:paraId="2D99C786" w14:textId="77777777" w:rsidTr="00923640">
        <w:trPr>
          <w:cantSplit/>
        </w:trPr>
        <w:tc>
          <w:tcPr>
            <w:tcW w:w="2551" w:type="dxa"/>
          </w:tcPr>
          <w:p w14:paraId="72FBDD36" w14:textId="77777777" w:rsidR="005C7D8E" w:rsidRPr="007D7234" w:rsidRDefault="005C7D8E">
            <w:pPr>
              <w:pStyle w:val="ENoteTableText"/>
              <w:tabs>
                <w:tab w:val="center" w:leader="dot" w:pos="2268"/>
              </w:tabs>
            </w:pPr>
          </w:p>
        </w:tc>
        <w:tc>
          <w:tcPr>
            <w:tcW w:w="4887" w:type="dxa"/>
          </w:tcPr>
          <w:p w14:paraId="43624FBC" w14:textId="77777777" w:rsidR="005C7D8E" w:rsidRPr="007D7234" w:rsidRDefault="005C7D8E">
            <w:pPr>
              <w:pStyle w:val="ENoteTableText"/>
            </w:pPr>
            <w:r w:rsidRPr="007D7234">
              <w:t>ed C99</w:t>
            </w:r>
          </w:p>
        </w:tc>
      </w:tr>
      <w:tr w:rsidR="005C07F2" w:rsidRPr="007D7234" w14:paraId="07E6584B" w14:textId="77777777" w:rsidTr="00923640">
        <w:trPr>
          <w:cantSplit/>
        </w:trPr>
        <w:tc>
          <w:tcPr>
            <w:tcW w:w="2551" w:type="dxa"/>
          </w:tcPr>
          <w:p w14:paraId="7F882C8D" w14:textId="77777777" w:rsidR="005C07F2" w:rsidRPr="007D7234" w:rsidRDefault="005C07F2">
            <w:pPr>
              <w:pStyle w:val="ENoteTableText"/>
              <w:tabs>
                <w:tab w:val="center" w:leader="dot" w:pos="2268"/>
              </w:tabs>
            </w:pPr>
          </w:p>
        </w:tc>
        <w:tc>
          <w:tcPr>
            <w:tcW w:w="4887" w:type="dxa"/>
          </w:tcPr>
          <w:p w14:paraId="26222B5D" w14:textId="77777777" w:rsidR="005C07F2" w:rsidRPr="007D7234" w:rsidRDefault="005C07F2">
            <w:pPr>
              <w:pStyle w:val="ENoteTableText"/>
            </w:pPr>
            <w:r w:rsidRPr="007D7234">
              <w:t>am No 12, 2022</w:t>
            </w:r>
            <w:r w:rsidR="002D1233" w:rsidRPr="007D7234">
              <w:t xml:space="preserve">; No </w:t>
            </w:r>
            <w:r w:rsidR="007A420B" w:rsidRPr="007D7234">
              <w:t>1</w:t>
            </w:r>
            <w:r w:rsidR="00176A19" w:rsidRPr="007D7234">
              <w:t>3</w:t>
            </w:r>
            <w:r w:rsidR="002D1233" w:rsidRPr="007D7234">
              <w:t>, 2023</w:t>
            </w:r>
            <w:r w:rsidR="00D3547F" w:rsidRPr="007D7234">
              <w:t>; No 53, 2023</w:t>
            </w:r>
            <w:r w:rsidR="008A4B41" w:rsidRPr="007D7234">
              <w:t>; No 70, 2023</w:t>
            </w:r>
            <w:r w:rsidR="00B14C72" w:rsidRPr="007D7234">
              <w:t xml:space="preserve">; </w:t>
            </w:r>
            <w:r w:rsidR="00B14C72" w:rsidRPr="007D7234">
              <w:rPr>
                <w:szCs w:val="16"/>
              </w:rPr>
              <w:t>No 86, 2024</w:t>
            </w:r>
            <w:r w:rsidR="004A4562" w:rsidRPr="007D7234">
              <w:rPr>
                <w:szCs w:val="16"/>
              </w:rPr>
              <w:t xml:space="preserve">; </w:t>
            </w:r>
            <w:r w:rsidR="004A4562" w:rsidRPr="007D7234">
              <w:t>No 99, 2024; No 110, 2024</w:t>
            </w:r>
          </w:p>
        </w:tc>
      </w:tr>
      <w:tr w:rsidR="0081790A" w:rsidRPr="007D7234" w14:paraId="6C4DFA85" w14:textId="77777777" w:rsidTr="00923640">
        <w:trPr>
          <w:cantSplit/>
        </w:trPr>
        <w:tc>
          <w:tcPr>
            <w:tcW w:w="2551" w:type="dxa"/>
          </w:tcPr>
          <w:p w14:paraId="2AD5EFFE" w14:textId="77777777" w:rsidR="0081790A" w:rsidRPr="007D7234" w:rsidRDefault="0081790A" w:rsidP="00592ECD">
            <w:pPr>
              <w:pStyle w:val="ENoteTableText"/>
              <w:keepNext/>
            </w:pPr>
            <w:r w:rsidRPr="007D7234">
              <w:rPr>
                <w:b/>
              </w:rPr>
              <w:t>Part II</w:t>
            </w:r>
          </w:p>
        </w:tc>
        <w:tc>
          <w:tcPr>
            <w:tcW w:w="4887" w:type="dxa"/>
          </w:tcPr>
          <w:p w14:paraId="6C64A655" w14:textId="77777777" w:rsidR="0081790A" w:rsidRPr="007D7234" w:rsidRDefault="0081790A" w:rsidP="00592ECD">
            <w:pPr>
              <w:pStyle w:val="ENoteTableText"/>
              <w:keepNext/>
            </w:pPr>
          </w:p>
        </w:tc>
      </w:tr>
      <w:tr w:rsidR="0081790A" w:rsidRPr="007D7234" w14:paraId="0E5951DB" w14:textId="77777777" w:rsidTr="00923640">
        <w:trPr>
          <w:cantSplit/>
        </w:trPr>
        <w:tc>
          <w:tcPr>
            <w:tcW w:w="2551" w:type="dxa"/>
          </w:tcPr>
          <w:p w14:paraId="0690B309" w14:textId="77777777" w:rsidR="0081790A" w:rsidRPr="007D7234" w:rsidRDefault="0081790A" w:rsidP="00301369">
            <w:pPr>
              <w:pStyle w:val="ENoteTableText"/>
              <w:tabs>
                <w:tab w:val="center" w:leader="dot" w:pos="2268"/>
              </w:tabs>
            </w:pPr>
            <w:r w:rsidRPr="007D7234">
              <w:t>Part II</w:t>
            </w:r>
            <w:r w:rsidRPr="007D7234">
              <w:tab/>
            </w:r>
          </w:p>
        </w:tc>
        <w:tc>
          <w:tcPr>
            <w:tcW w:w="4887" w:type="dxa"/>
          </w:tcPr>
          <w:p w14:paraId="78311757"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596C7C20" w14:textId="77777777" w:rsidTr="00923640">
        <w:trPr>
          <w:cantSplit/>
        </w:trPr>
        <w:tc>
          <w:tcPr>
            <w:tcW w:w="2551" w:type="dxa"/>
          </w:tcPr>
          <w:p w14:paraId="13A5EBBE" w14:textId="77777777" w:rsidR="0081790A" w:rsidRPr="007D7234" w:rsidRDefault="0081790A" w:rsidP="00301369">
            <w:pPr>
              <w:pStyle w:val="ENoteTableText"/>
            </w:pPr>
            <w:r w:rsidRPr="007D7234">
              <w:rPr>
                <w:b/>
              </w:rPr>
              <w:lastRenderedPageBreak/>
              <w:t>Division</w:t>
            </w:r>
            <w:r w:rsidR="000E491B" w:rsidRPr="007D7234">
              <w:rPr>
                <w:b/>
              </w:rPr>
              <w:t> </w:t>
            </w:r>
            <w:r w:rsidRPr="007D7234">
              <w:rPr>
                <w:b/>
              </w:rPr>
              <w:t>1</w:t>
            </w:r>
          </w:p>
        </w:tc>
        <w:tc>
          <w:tcPr>
            <w:tcW w:w="4887" w:type="dxa"/>
          </w:tcPr>
          <w:p w14:paraId="5F519FCE" w14:textId="77777777" w:rsidR="0081790A" w:rsidRPr="007D7234" w:rsidRDefault="0081790A" w:rsidP="00301369">
            <w:pPr>
              <w:pStyle w:val="ENoteTableText"/>
            </w:pPr>
          </w:p>
        </w:tc>
      </w:tr>
      <w:tr w:rsidR="0081790A" w:rsidRPr="007D7234" w14:paraId="754BAF31" w14:textId="77777777" w:rsidTr="00923640">
        <w:trPr>
          <w:cantSplit/>
        </w:trPr>
        <w:tc>
          <w:tcPr>
            <w:tcW w:w="2551" w:type="dxa"/>
          </w:tcPr>
          <w:p w14:paraId="31E2ACBF" w14:textId="77777777" w:rsidR="0081790A" w:rsidRPr="007D7234" w:rsidRDefault="0081790A" w:rsidP="00301369">
            <w:pPr>
              <w:pStyle w:val="ENoteTableText"/>
              <w:tabs>
                <w:tab w:val="center" w:leader="dot" w:pos="2268"/>
              </w:tabs>
            </w:pPr>
            <w:r w:rsidRPr="007D7234">
              <w:t>s 7A</w:t>
            </w:r>
            <w:r w:rsidRPr="007D7234">
              <w:tab/>
            </w:r>
          </w:p>
        </w:tc>
        <w:tc>
          <w:tcPr>
            <w:tcW w:w="4887" w:type="dxa"/>
          </w:tcPr>
          <w:p w14:paraId="6009DC0C"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0B480D04" w14:textId="77777777" w:rsidTr="00923640">
        <w:trPr>
          <w:cantSplit/>
        </w:trPr>
        <w:tc>
          <w:tcPr>
            <w:tcW w:w="2551" w:type="dxa"/>
          </w:tcPr>
          <w:p w14:paraId="738CEE26" w14:textId="77777777" w:rsidR="0081790A" w:rsidRPr="007D7234" w:rsidRDefault="0081790A" w:rsidP="00B95E19">
            <w:pPr>
              <w:pStyle w:val="ENoteTableText"/>
              <w:keepNext/>
            </w:pPr>
            <w:r w:rsidRPr="007D7234">
              <w:rPr>
                <w:b/>
              </w:rPr>
              <w:t>Division</w:t>
            </w:r>
            <w:r w:rsidR="000E491B" w:rsidRPr="007D7234">
              <w:rPr>
                <w:b/>
              </w:rPr>
              <w:t> </w:t>
            </w:r>
            <w:r w:rsidRPr="007D7234">
              <w:rPr>
                <w:b/>
              </w:rPr>
              <w:t>2</w:t>
            </w:r>
          </w:p>
        </w:tc>
        <w:tc>
          <w:tcPr>
            <w:tcW w:w="4887" w:type="dxa"/>
          </w:tcPr>
          <w:p w14:paraId="009911AF" w14:textId="77777777" w:rsidR="0081790A" w:rsidRPr="007D7234" w:rsidRDefault="0081790A" w:rsidP="00B95E19">
            <w:pPr>
              <w:pStyle w:val="ENoteTableText"/>
              <w:keepNext/>
            </w:pPr>
          </w:p>
        </w:tc>
      </w:tr>
      <w:tr w:rsidR="0081790A" w:rsidRPr="007D7234" w14:paraId="3B819EC2" w14:textId="77777777" w:rsidTr="00923640">
        <w:trPr>
          <w:cantSplit/>
        </w:trPr>
        <w:tc>
          <w:tcPr>
            <w:tcW w:w="2551" w:type="dxa"/>
          </w:tcPr>
          <w:p w14:paraId="66280CE5" w14:textId="77777777" w:rsidR="0081790A" w:rsidRPr="007D7234" w:rsidRDefault="0081790A" w:rsidP="00B95E19">
            <w:pPr>
              <w:pStyle w:val="ENoteTableText"/>
              <w:keepNext/>
              <w:tabs>
                <w:tab w:val="center" w:leader="dot" w:pos="2268"/>
              </w:tabs>
            </w:pPr>
            <w:r w:rsidRPr="007D7234">
              <w:t>s 8</w:t>
            </w:r>
            <w:r w:rsidRPr="007D7234">
              <w:tab/>
            </w:r>
          </w:p>
        </w:tc>
        <w:tc>
          <w:tcPr>
            <w:tcW w:w="4887" w:type="dxa"/>
          </w:tcPr>
          <w:p w14:paraId="2983AC9C" w14:textId="77777777" w:rsidR="0081790A" w:rsidRPr="007D7234" w:rsidRDefault="0081790A" w:rsidP="00B95E19">
            <w:pPr>
              <w:pStyle w:val="ENoteTableText"/>
              <w:keepNext/>
            </w:pPr>
            <w:r w:rsidRPr="007D7234">
              <w:t>am No</w:t>
            </w:r>
            <w:r w:rsidR="000E491B" w:rsidRPr="007D7234">
              <w:t> </w:t>
            </w:r>
            <w:r w:rsidRPr="007D7234">
              <w:t>111, 1986; No</w:t>
            </w:r>
            <w:r w:rsidR="000E491B" w:rsidRPr="007D7234">
              <w:t> </w:t>
            </w:r>
            <w:r w:rsidRPr="007D7234">
              <w:t>84, 1994</w:t>
            </w:r>
          </w:p>
        </w:tc>
      </w:tr>
      <w:tr w:rsidR="0081790A" w:rsidRPr="007D7234" w14:paraId="52C5D3E2" w14:textId="77777777" w:rsidTr="00923640">
        <w:trPr>
          <w:cantSplit/>
        </w:trPr>
        <w:tc>
          <w:tcPr>
            <w:tcW w:w="2551" w:type="dxa"/>
          </w:tcPr>
          <w:p w14:paraId="76B45A41" w14:textId="77777777" w:rsidR="0081790A" w:rsidRPr="007D7234" w:rsidRDefault="0081790A" w:rsidP="00301369">
            <w:pPr>
              <w:pStyle w:val="ENoteTableText"/>
            </w:pPr>
          </w:p>
        </w:tc>
        <w:tc>
          <w:tcPr>
            <w:tcW w:w="4887" w:type="dxa"/>
          </w:tcPr>
          <w:p w14:paraId="7FF77163"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1B6BC3F8" w14:textId="77777777" w:rsidTr="00923640">
        <w:trPr>
          <w:cantSplit/>
        </w:trPr>
        <w:tc>
          <w:tcPr>
            <w:tcW w:w="2551" w:type="dxa"/>
          </w:tcPr>
          <w:p w14:paraId="0A5E54C1" w14:textId="77777777" w:rsidR="0081790A" w:rsidRPr="007D7234" w:rsidRDefault="0081790A" w:rsidP="00301369">
            <w:pPr>
              <w:pStyle w:val="ENoteTableText"/>
            </w:pPr>
          </w:p>
        </w:tc>
        <w:tc>
          <w:tcPr>
            <w:tcW w:w="4887" w:type="dxa"/>
          </w:tcPr>
          <w:p w14:paraId="5FE626CF" w14:textId="77777777" w:rsidR="0081790A" w:rsidRPr="007D7234" w:rsidRDefault="0081790A" w:rsidP="00301369">
            <w:pPr>
              <w:pStyle w:val="ENoteTableText"/>
            </w:pPr>
            <w:r w:rsidRPr="007D7234">
              <w:t>am No</w:t>
            </w:r>
            <w:r w:rsidR="000E491B" w:rsidRPr="007D7234">
              <w:t> </w:t>
            </w:r>
            <w:r w:rsidRPr="007D7234">
              <w:t>139, 2010</w:t>
            </w:r>
            <w:r w:rsidR="00AD529A" w:rsidRPr="007D7234">
              <w:t>; No 59, 2015</w:t>
            </w:r>
            <w:r w:rsidR="00D51EA0" w:rsidRPr="007D7234">
              <w:t xml:space="preserve">; No </w:t>
            </w:r>
            <w:r w:rsidR="00D51EA0" w:rsidRPr="007D7234">
              <w:rPr>
                <w:szCs w:val="16"/>
              </w:rPr>
              <w:t>154, 2020</w:t>
            </w:r>
          </w:p>
        </w:tc>
      </w:tr>
      <w:tr w:rsidR="0081790A" w:rsidRPr="007D7234" w14:paraId="06ED4AD9" w14:textId="77777777" w:rsidTr="00923640">
        <w:trPr>
          <w:cantSplit/>
        </w:trPr>
        <w:tc>
          <w:tcPr>
            <w:tcW w:w="2551" w:type="dxa"/>
          </w:tcPr>
          <w:p w14:paraId="1049C2BC" w14:textId="77777777" w:rsidR="0081790A" w:rsidRPr="007D7234" w:rsidRDefault="0081790A" w:rsidP="00301369">
            <w:pPr>
              <w:pStyle w:val="ENoteTableText"/>
              <w:tabs>
                <w:tab w:val="center" w:leader="dot" w:pos="2268"/>
              </w:tabs>
            </w:pPr>
            <w:r w:rsidRPr="007D7234">
              <w:t>s</w:t>
            </w:r>
            <w:r w:rsidR="000E491B" w:rsidRPr="007D7234">
              <w:t> </w:t>
            </w:r>
            <w:r w:rsidRPr="007D7234">
              <w:t>8A</w:t>
            </w:r>
            <w:r w:rsidRPr="007D7234">
              <w:tab/>
            </w:r>
          </w:p>
        </w:tc>
        <w:tc>
          <w:tcPr>
            <w:tcW w:w="4887" w:type="dxa"/>
          </w:tcPr>
          <w:p w14:paraId="78C05E44" w14:textId="77777777" w:rsidR="0081790A" w:rsidRPr="007D7234" w:rsidRDefault="0081790A" w:rsidP="00301369">
            <w:pPr>
              <w:pStyle w:val="ENoteTableText"/>
            </w:pPr>
            <w:r w:rsidRPr="007D7234">
              <w:t>ad No</w:t>
            </w:r>
            <w:r w:rsidR="000E491B" w:rsidRPr="007D7234">
              <w:t> </w:t>
            </w:r>
            <w:r w:rsidRPr="007D7234">
              <w:t>51, 2010</w:t>
            </w:r>
          </w:p>
        </w:tc>
      </w:tr>
      <w:tr w:rsidR="00A109C3" w:rsidRPr="007D7234" w14:paraId="2F7B9145" w14:textId="77777777" w:rsidTr="00923640">
        <w:trPr>
          <w:cantSplit/>
        </w:trPr>
        <w:tc>
          <w:tcPr>
            <w:tcW w:w="2551" w:type="dxa"/>
          </w:tcPr>
          <w:p w14:paraId="585D08EC" w14:textId="77777777" w:rsidR="00A109C3" w:rsidRPr="007D7234" w:rsidRDefault="00A109C3" w:rsidP="00301369">
            <w:pPr>
              <w:pStyle w:val="ENoteTableText"/>
              <w:tabs>
                <w:tab w:val="center" w:leader="dot" w:pos="2268"/>
              </w:tabs>
            </w:pPr>
            <w:r w:rsidRPr="007D7234">
              <w:t>s 8B</w:t>
            </w:r>
            <w:r w:rsidRPr="007D7234">
              <w:tab/>
            </w:r>
          </w:p>
        </w:tc>
        <w:tc>
          <w:tcPr>
            <w:tcW w:w="4887" w:type="dxa"/>
          </w:tcPr>
          <w:p w14:paraId="042C3861" w14:textId="77777777" w:rsidR="00A109C3" w:rsidRPr="007D7234" w:rsidRDefault="00A109C3" w:rsidP="00301369">
            <w:pPr>
              <w:pStyle w:val="ENoteTableText"/>
            </w:pPr>
            <w:r w:rsidRPr="007D7234">
              <w:t>ad No 51, 2010</w:t>
            </w:r>
          </w:p>
        </w:tc>
      </w:tr>
      <w:tr w:rsidR="0081790A" w:rsidRPr="007D7234" w14:paraId="5EE4B1D8" w14:textId="77777777" w:rsidTr="00923640">
        <w:trPr>
          <w:cantSplit/>
        </w:trPr>
        <w:tc>
          <w:tcPr>
            <w:tcW w:w="2551" w:type="dxa"/>
          </w:tcPr>
          <w:p w14:paraId="3280C81A" w14:textId="77777777" w:rsidR="0081790A" w:rsidRPr="007D7234" w:rsidRDefault="0081790A" w:rsidP="00301369">
            <w:pPr>
              <w:pStyle w:val="ENoteTableText"/>
              <w:tabs>
                <w:tab w:val="center" w:leader="dot" w:pos="2268"/>
              </w:tabs>
            </w:pPr>
            <w:r w:rsidRPr="007D7234">
              <w:t>s 8C</w:t>
            </w:r>
            <w:r w:rsidRPr="007D7234">
              <w:tab/>
            </w:r>
          </w:p>
        </w:tc>
        <w:tc>
          <w:tcPr>
            <w:tcW w:w="4887" w:type="dxa"/>
          </w:tcPr>
          <w:p w14:paraId="11896497"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3111B703" w14:textId="77777777" w:rsidTr="00923640">
        <w:trPr>
          <w:cantSplit/>
        </w:trPr>
        <w:tc>
          <w:tcPr>
            <w:tcW w:w="2551" w:type="dxa"/>
          </w:tcPr>
          <w:p w14:paraId="0687A621" w14:textId="77777777" w:rsidR="0081790A" w:rsidRPr="007D7234" w:rsidRDefault="0081790A" w:rsidP="00301369">
            <w:pPr>
              <w:pStyle w:val="ENoteTableText"/>
            </w:pPr>
          </w:p>
        </w:tc>
        <w:tc>
          <w:tcPr>
            <w:tcW w:w="4887" w:type="dxa"/>
          </w:tcPr>
          <w:p w14:paraId="1CFD00BB" w14:textId="77777777" w:rsidR="0081790A" w:rsidRPr="007D7234" w:rsidRDefault="0081790A" w:rsidP="00301369">
            <w:pPr>
              <w:pStyle w:val="ENoteTableText"/>
            </w:pPr>
            <w:r w:rsidRPr="007D7234">
              <w:t>am No</w:t>
            </w:r>
            <w:r w:rsidR="000E491B" w:rsidRPr="007D7234">
              <w:t> </w:t>
            </w:r>
            <w:r w:rsidRPr="007D7234">
              <w:t>139, 2010</w:t>
            </w:r>
            <w:r w:rsidR="00D51EA0" w:rsidRPr="007D7234">
              <w:t xml:space="preserve">; No </w:t>
            </w:r>
            <w:r w:rsidR="00D51EA0" w:rsidRPr="007D7234">
              <w:rPr>
                <w:szCs w:val="16"/>
              </w:rPr>
              <w:t>154, 2020</w:t>
            </w:r>
          </w:p>
        </w:tc>
      </w:tr>
      <w:tr w:rsidR="0081790A" w:rsidRPr="007D7234" w14:paraId="7860DC29" w14:textId="77777777" w:rsidTr="00923640">
        <w:trPr>
          <w:cantSplit/>
        </w:trPr>
        <w:tc>
          <w:tcPr>
            <w:tcW w:w="2551" w:type="dxa"/>
          </w:tcPr>
          <w:p w14:paraId="0FA6C6F5" w14:textId="77777777" w:rsidR="0081790A" w:rsidRPr="007D7234" w:rsidRDefault="0081790A" w:rsidP="00301369">
            <w:pPr>
              <w:pStyle w:val="ENoteTableText"/>
              <w:tabs>
                <w:tab w:val="center" w:leader="dot" w:pos="2268"/>
              </w:tabs>
            </w:pPr>
            <w:r w:rsidRPr="007D7234">
              <w:t>s</w:t>
            </w:r>
            <w:r w:rsidR="000E491B" w:rsidRPr="007D7234">
              <w:t> </w:t>
            </w:r>
            <w:r w:rsidRPr="007D7234">
              <w:t>8D</w:t>
            </w:r>
            <w:r w:rsidRPr="007D7234">
              <w:tab/>
            </w:r>
          </w:p>
        </w:tc>
        <w:tc>
          <w:tcPr>
            <w:tcW w:w="4887" w:type="dxa"/>
          </w:tcPr>
          <w:p w14:paraId="0C2B68D1" w14:textId="77777777" w:rsidR="0081790A" w:rsidRPr="007D7234" w:rsidRDefault="0081790A" w:rsidP="00301369">
            <w:pPr>
              <w:pStyle w:val="ENoteTableText"/>
            </w:pPr>
            <w:r w:rsidRPr="007D7234">
              <w:t>ad No</w:t>
            </w:r>
            <w:r w:rsidR="000E491B" w:rsidRPr="007D7234">
              <w:t> </w:t>
            </w:r>
            <w:r w:rsidRPr="007D7234">
              <w:t>51, 2010</w:t>
            </w:r>
          </w:p>
        </w:tc>
      </w:tr>
      <w:tr w:rsidR="00C04F4F" w:rsidRPr="007D7234" w14:paraId="7A2B4E6D" w14:textId="77777777" w:rsidTr="00923640">
        <w:trPr>
          <w:cantSplit/>
        </w:trPr>
        <w:tc>
          <w:tcPr>
            <w:tcW w:w="2551" w:type="dxa"/>
          </w:tcPr>
          <w:p w14:paraId="36EB009D" w14:textId="77777777" w:rsidR="00C04F4F" w:rsidRPr="007D7234" w:rsidRDefault="00C04F4F" w:rsidP="00301369">
            <w:pPr>
              <w:pStyle w:val="ENoteTableText"/>
              <w:tabs>
                <w:tab w:val="center" w:leader="dot" w:pos="2268"/>
              </w:tabs>
            </w:pPr>
            <w:r w:rsidRPr="007D7234">
              <w:t>s 8E</w:t>
            </w:r>
            <w:r w:rsidRPr="007D7234">
              <w:tab/>
            </w:r>
          </w:p>
        </w:tc>
        <w:tc>
          <w:tcPr>
            <w:tcW w:w="4887" w:type="dxa"/>
          </w:tcPr>
          <w:p w14:paraId="70835A47" w14:textId="77777777" w:rsidR="00C04F4F" w:rsidRPr="007D7234" w:rsidRDefault="00C04F4F" w:rsidP="00301369">
            <w:pPr>
              <w:pStyle w:val="ENoteTableText"/>
            </w:pPr>
            <w:r w:rsidRPr="007D7234">
              <w:t>ad No 51, 2010</w:t>
            </w:r>
          </w:p>
        </w:tc>
      </w:tr>
      <w:tr w:rsidR="0081790A" w:rsidRPr="007D7234" w14:paraId="78D630C0" w14:textId="77777777" w:rsidTr="00923640">
        <w:trPr>
          <w:cantSplit/>
        </w:trPr>
        <w:tc>
          <w:tcPr>
            <w:tcW w:w="2551" w:type="dxa"/>
          </w:tcPr>
          <w:p w14:paraId="6A6C9685" w14:textId="77777777" w:rsidR="0081790A" w:rsidRPr="007D7234" w:rsidRDefault="0081790A" w:rsidP="00301369">
            <w:pPr>
              <w:pStyle w:val="ENoteTableText"/>
            </w:pPr>
            <w:r w:rsidRPr="007D7234">
              <w:rPr>
                <w:b/>
              </w:rPr>
              <w:t>Division</w:t>
            </w:r>
            <w:r w:rsidR="000E491B" w:rsidRPr="007D7234">
              <w:rPr>
                <w:b/>
              </w:rPr>
              <w:t> </w:t>
            </w:r>
            <w:r w:rsidRPr="007D7234">
              <w:rPr>
                <w:b/>
              </w:rPr>
              <w:t>3</w:t>
            </w:r>
          </w:p>
        </w:tc>
        <w:tc>
          <w:tcPr>
            <w:tcW w:w="4887" w:type="dxa"/>
          </w:tcPr>
          <w:p w14:paraId="62D74DF2" w14:textId="77777777" w:rsidR="0081790A" w:rsidRPr="007D7234" w:rsidRDefault="0081790A" w:rsidP="00301369">
            <w:pPr>
              <w:pStyle w:val="ENoteTableText"/>
            </w:pPr>
          </w:p>
        </w:tc>
      </w:tr>
      <w:tr w:rsidR="0081790A" w:rsidRPr="007D7234" w14:paraId="39A90B9A" w14:textId="77777777" w:rsidTr="00923640">
        <w:trPr>
          <w:cantSplit/>
        </w:trPr>
        <w:tc>
          <w:tcPr>
            <w:tcW w:w="2551" w:type="dxa"/>
          </w:tcPr>
          <w:p w14:paraId="4C192EE9" w14:textId="77777777" w:rsidR="0081790A" w:rsidRPr="007D7234" w:rsidRDefault="0081790A" w:rsidP="00301369">
            <w:pPr>
              <w:pStyle w:val="ENoteTableText"/>
              <w:tabs>
                <w:tab w:val="center" w:leader="dot" w:pos="2268"/>
              </w:tabs>
            </w:pPr>
            <w:r w:rsidRPr="007D7234">
              <w:t>s. 8F</w:t>
            </w:r>
            <w:r w:rsidRPr="007D7234">
              <w:tab/>
            </w:r>
          </w:p>
        </w:tc>
        <w:tc>
          <w:tcPr>
            <w:tcW w:w="4887" w:type="dxa"/>
          </w:tcPr>
          <w:p w14:paraId="7D296F8A"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653E5E0F" w14:textId="77777777" w:rsidTr="00923640">
        <w:trPr>
          <w:cantSplit/>
        </w:trPr>
        <w:tc>
          <w:tcPr>
            <w:tcW w:w="2551" w:type="dxa"/>
          </w:tcPr>
          <w:p w14:paraId="252EE033" w14:textId="77777777" w:rsidR="0081790A" w:rsidRPr="007D7234" w:rsidRDefault="0081790A" w:rsidP="00301369">
            <w:pPr>
              <w:pStyle w:val="ENoteTableText"/>
              <w:tabs>
                <w:tab w:val="center" w:leader="dot" w:pos="2268"/>
              </w:tabs>
            </w:pPr>
            <w:r w:rsidRPr="007D7234">
              <w:t>s. 9</w:t>
            </w:r>
            <w:r w:rsidRPr="007D7234">
              <w:tab/>
            </w:r>
          </w:p>
        </w:tc>
        <w:tc>
          <w:tcPr>
            <w:tcW w:w="4887" w:type="dxa"/>
          </w:tcPr>
          <w:p w14:paraId="125BC26C"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111, 1986; No.</w:t>
            </w:r>
            <w:r w:rsidR="000E491B" w:rsidRPr="007D7234">
              <w:t> </w:t>
            </w:r>
            <w:r w:rsidRPr="007D7234">
              <w:t>137, 1991; No.</w:t>
            </w:r>
            <w:r w:rsidR="000E491B" w:rsidRPr="007D7234">
              <w:t> </w:t>
            </w:r>
            <w:r w:rsidRPr="007D7234">
              <w:t>43, 1996</w:t>
            </w:r>
          </w:p>
        </w:tc>
      </w:tr>
      <w:tr w:rsidR="0081790A" w:rsidRPr="007D7234" w14:paraId="3632DECE" w14:textId="77777777" w:rsidTr="00923640">
        <w:trPr>
          <w:cantSplit/>
        </w:trPr>
        <w:tc>
          <w:tcPr>
            <w:tcW w:w="2551" w:type="dxa"/>
          </w:tcPr>
          <w:p w14:paraId="24AB4177" w14:textId="77777777" w:rsidR="0081790A" w:rsidRPr="007D7234" w:rsidRDefault="0081790A" w:rsidP="00301369">
            <w:pPr>
              <w:pStyle w:val="ENoteTableText"/>
            </w:pPr>
          </w:p>
        </w:tc>
        <w:tc>
          <w:tcPr>
            <w:tcW w:w="4887" w:type="dxa"/>
          </w:tcPr>
          <w:p w14:paraId="58FB27CE"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144178CD" w14:textId="77777777" w:rsidTr="00923640">
        <w:trPr>
          <w:cantSplit/>
        </w:trPr>
        <w:tc>
          <w:tcPr>
            <w:tcW w:w="2551" w:type="dxa"/>
          </w:tcPr>
          <w:p w14:paraId="589A5DED" w14:textId="77777777" w:rsidR="0081790A" w:rsidRPr="007D7234" w:rsidRDefault="0081790A" w:rsidP="00301369">
            <w:pPr>
              <w:pStyle w:val="ENoteTableText"/>
            </w:pPr>
            <w:r w:rsidRPr="007D7234">
              <w:rPr>
                <w:b/>
              </w:rPr>
              <w:t>Division</w:t>
            </w:r>
            <w:r w:rsidR="000E491B" w:rsidRPr="007D7234">
              <w:rPr>
                <w:b/>
              </w:rPr>
              <w:t> </w:t>
            </w:r>
            <w:r w:rsidRPr="007D7234">
              <w:rPr>
                <w:b/>
              </w:rPr>
              <w:t>4</w:t>
            </w:r>
          </w:p>
        </w:tc>
        <w:tc>
          <w:tcPr>
            <w:tcW w:w="4887" w:type="dxa"/>
          </w:tcPr>
          <w:p w14:paraId="351225D0" w14:textId="77777777" w:rsidR="0081790A" w:rsidRPr="007D7234" w:rsidRDefault="0081790A" w:rsidP="00301369">
            <w:pPr>
              <w:pStyle w:val="ENoteTableText"/>
            </w:pPr>
          </w:p>
        </w:tc>
      </w:tr>
      <w:tr w:rsidR="0081790A" w:rsidRPr="007D7234" w14:paraId="34640A1A" w14:textId="77777777" w:rsidTr="00923640">
        <w:trPr>
          <w:cantSplit/>
        </w:trPr>
        <w:tc>
          <w:tcPr>
            <w:tcW w:w="2551" w:type="dxa"/>
          </w:tcPr>
          <w:p w14:paraId="2EC41AF4" w14:textId="77777777" w:rsidR="0081790A" w:rsidRPr="007D7234" w:rsidRDefault="0081790A" w:rsidP="00301369">
            <w:pPr>
              <w:pStyle w:val="ENoteTableText"/>
              <w:tabs>
                <w:tab w:val="center" w:leader="dot" w:pos="2268"/>
              </w:tabs>
            </w:pPr>
            <w:r w:rsidRPr="007D7234">
              <w:t>s. 9A</w:t>
            </w:r>
            <w:r w:rsidRPr="007D7234">
              <w:tab/>
            </w:r>
          </w:p>
        </w:tc>
        <w:tc>
          <w:tcPr>
            <w:tcW w:w="4887" w:type="dxa"/>
          </w:tcPr>
          <w:p w14:paraId="344ACB3F"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50864D65" w14:textId="77777777" w:rsidTr="00923640">
        <w:trPr>
          <w:cantSplit/>
        </w:trPr>
        <w:tc>
          <w:tcPr>
            <w:tcW w:w="2551" w:type="dxa"/>
          </w:tcPr>
          <w:p w14:paraId="7CE45598" w14:textId="77777777" w:rsidR="0081790A" w:rsidRPr="007D7234" w:rsidRDefault="0081790A" w:rsidP="00301369">
            <w:pPr>
              <w:pStyle w:val="ENoteTableText"/>
            </w:pPr>
            <w:r w:rsidRPr="007D7234">
              <w:rPr>
                <w:b/>
              </w:rPr>
              <w:t>Division</w:t>
            </w:r>
            <w:r w:rsidR="000E491B" w:rsidRPr="007D7234">
              <w:rPr>
                <w:b/>
              </w:rPr>
              <w:t> </w:t>
            </w:r>
            <w:r w:rsidRPr="007D7234">
              <w:rPr>
                <w:b/>
              </w:rPr>
              <w:t>5</w:t>
            </w:r>
          </w:p>
        </w:tc>
        <w:tc>
          <w:tcPr>
            <w:tcW w:w="4887" w:type="dxa"/>
          </w:tcPr>
          <w:p w14:paraId="5EB4935D" w14:textId="77777777" w:rsidR="0081790A" w:rsidRPr="007D7234" w:rsidRDefault="0081790A" w:rsidP="00301369">
            <w:pPr>
              <w:pStyle w:val="ENoteTableText"/>
            </w:pPr>
          </w:p>
        </w:tc>
      </w:tr>
      <w:tr w:rsidR="0081790A" w:rsidRPr="007D7234" w14:paraId="45217C96" w14:textId="77777777" w:rsidTr="00923640">
        <w:trPr>
          <w:cantSplit/>
        </w:trPr>
        <w:tc>
          <w:tcPr>
            <w:tcW w:w="2551" w:type="dxa"/>
          </w:tcPr>
          <w:p w14:paraId="4B540A23" w14:textId="77777777" w:rsidR="0081790A" w:rsidRPr="007D7234" w:rsidRDefault="0081790A" w:rsidP="00301369">
            <w:pPr>
              <w:pStyle w:val="ENoteTableText"/>
              <w:tabs>
                <w:tab w:val="center" w:leader="dot" w:pos="2268"/>
              </w:tabs>
            </w:pPr>
            <w:r w:rsidRPr="007D7234">
              <w:t>s. 10</w:t>
            </w:r>
            <w:r w:rsidRPr="007D7234">
              <w:tab/>
            </w:r>
          </w:p>
        </w:tc>
        <w:tc>
          <w:tcPr>
            <w:tcW w:w="4887" w:type="dxa"/>
          </w:tcPr>
          <w:p w14:paraId="7215B083"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43, 1996</w:t>
            </w:r>
          </w:p>
        </w:tc>
      </w:tr>
      <w:tr w:rsidR="0081790A" w:rsidRPr="007D7234" w14:paraId="72B0032E" w14:textId="77777777" w:rsidTr="00923640">
        <w:trPr>
          <w:cantSplit/>
        </w:trPr>
        <w:tc>
          <w:tcPr>
            <w:tcW w:w="2551" w:type="dxa"/>
          </w:tcPr>
          <w:p w14:paraId="30B56F05" w14:textId="77777777" w:rsidR="0081790A" w:rsidRPr="007D7234" w:rsidRDefault="0081790A" w:rsidP="00301369">
            <w:pPr>
              <w:pStyle w:val="ENoteTableText"/>
            </w:pPr>
          </w:p>
        </w:tc>
        <w:tc>
          <w:tcPr>
            <w:tcW w:w="4887" w:type="dxa"/>
          </w:tcPr>
          <w:p w14:paraId="3B70D534"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2515C95C" w14:textId="77777777" w:rsidTr="00923640">
        <w:trPr>
          <w:cantSplit/>
        </w:trPr>
        <w:tc>
          <w:tcPr>
            <w:tcW w:w="2551" w:type="dxa"/>
          </w:tcPr>
          <w:p w14:paraId="6576ED00" w14:textId="77777777" w:rsidR="0081790A" w:rsidRPr="007D7234" w:rsidRDefault="0081790A" w:rsidP="00301369">
            <w:pPr>
              <w:pStyle w:val="ENoteTableText"/>
              <w:tabs>
                <w:tab w:val="center" w:leader="dot" w:pos="2268"/>
              </w:tabs>
            </w:pPr>
            <w:r w:rsidRPr="007D7234">
              <w:t>s. 10A</w:t>
            </w:r>
            <w:r w:rsidRPr="007D7234">
              <w:tab/>
            </w:r>
          </w:p>
        </w:tc>
        <w:tc>
          <w:tcPr>
            <w:tcW w:w="4887" w:type="dxa"/>
          </w:tcPr>
          <w:p w14:paraId="1E6F0B6B"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09110242" w14:textId="77777777" w:rsidTr="00923640">
        <w:trPr>
          <w:cantSplit/>
        </w:trPr>
        <w:tc>
          <w:tcPr>
            <w:tcW w:w="2551" w:type="dxa"/>
          </w:tcPr>
          <w:p w14:paraId="4FDA9ED2" w14:textId="77777777" w:rsidR="0081790A" w:rsidRPr="007D7234" w:rsidRDefault="0081790A" w:rsidP="00301369">
            <w:pPr>
              <w:pStyle w:val="ENoteTableText"/>
              <w:tabs>
                <w:tab w:val="center" w:leader="dot" w:pos="2268"/>
              </w:tabs>
            </w:pPr>
            <w:r w:rsidRPr="007D7234">
              <w:t>s. 10B</w:t>
            </w:r>
            <w:r w:rsidRPr="007D7234">
              <w:tab/>
            </w:r>
          </w:p>
        </w:tc>
        <w:tc>
          <w:tcPr>
            <w:tcW w:w="4887" w:type="dxa"/>
          </w:tcPr>
          <w:p w14:paraId="110BB44F" w14:textId="77777777" w:rsidR="0081790A" w:rsidRPr="007D7234" w:rsidRDefault="0081790A" w:rsidP="00301369">
            <w:pPr>
              <w:pStyle w:val="ENoteTableText"/>
            </w:pPr>
            <w:r w:rsidRPr="007D7234">
              <w:t>ad. No.</w:t>
            </w:r>
            <w:r w:rsidR="000E491B" w:rsidRPr="007D7234">
              <w:t> </w:t>
            </w:r>
            <w:r w:rsidRPr="007D7234">
              <w:t>139, 2010</w:t>
            </w:r>
          </w:p>
        </w:tc>
      </w:tr>
      <w:tr w:rsidR="0081790A" w:rsidRPr="007D7234" w14:paraId="1C9000E6" w14:textId="77777777" w:rsidTr="00923640">
        <w:trPr>
          <w:cantSplit/>
        </w:trPr>
        <w:tc>
          <w:tcPr>
            <w:tcW w:w="2551" w:type="dxa"/>
          </w:tcPr>
          <w:p w14:paraId="6C90635C" w14:textId="77777777" w:rsidR="0081790A" w:rsidRPr="007D7234" w:rsidRDefault="0081790A" w:rsidP="00301369">
            <w:pPr>
              <w:pStyle w:val="ENoteTableText"/>
            </w:pPr>
            <w:r w:rsidRPr="007D7234">
              <w:rPr>
                <w:b/>
              </w:rPr>
              <w:t>Part III</w:t>
            </w:r>
          </w:p>
        </w:tc>
        <w:tc>
          <w:tcPr>
            <w:tcW w:w="4887" w:type="dxa"/>
          </w:tcPr>
          <w:p w14:paraId="7A40A1E6" w14:textId="77777777" w:rsidR="0081790A" w:rsidRPr="007D7234" w:rsidRDefault="0081790A" w:rsidP="00301369">
            <w:pPr>
              <w:pStyle w:val="ENoteTableText"/>
            </w:pPr>
          </w:p>
        </w:tc>
      </w:tr>
      <w:tr w:rsidR="0081790A" w:rsidRPr="007D7234" w14:paraId="34ABBE21" w14:textId="77777777" w:rsidTr="00923640">
        <w:trPr>
          <w:cantSplit/>
        </w:trPr>
        <w:tc>
          <w:tcPr>
            <w:tcW w:w="2551" w:type="dxa"/>
          </w:tcPr>
          <w:p w14:paraId="5B7F3345" w14:textId="77777777" w:rsidR="0081790A" w:rsidRPr="007D7234" w:rsidRDefault="0081790A" w:rsidP="00301369">
            <w:pPr>
              <w:pStyle w:val="ENoteTableText"/>
              <w:tabs>
                <w:tab w:val="center" w:leader="dot" w:pos="2268"/>
              </w:tabs>
            </w:pPr>
            <w:r w:rsidRPr="007D7234">
              <w:t>s. 11</w:t>
            </w:r>
            <w:r w:rsidRPr="007D7234">
              <w:tab/>
            </w:r>
          </w:p>
        </w:tc>
        <w:tc>
          <w:tcPr>
            <w:tcW w:w="4887" w:type="dxa"/>
          </w:tcPr>
          <w:p w14:paraId="39DED55A" w14:textId="77777777" w:rsidR="0081790A" w:rsidRPr="007D7234" w:rsidRDefault="0081790A" w:rsidP="00301369">
            <w:pPr>
              <w:pStyle w:val="ENoteTableText"/>
            </w:pPr>
            <w:r w:rsidRPr="007D7234">
              <w:t>am. No.</w:t>
            </w:r>
            <w:r w:rsidR="000E491B" w:rsidRPr="007D7234">
              <w:t> </w:t>
            </w:r>
            <w:r w:rsidRPr="007D7234">
              <w:t>137, 1991</w:t>
            </w:r>
          </w:p>
        </w:tc>
      </w:tr>
      <w:tr w:rsidR="0081790A" w:rsidRPr="007D7234" w14:paraId="59116B1E" w14:textId="77777777" w:rsidTr="00923640">
        <w:trPr>
          <w:cantSplit/>
        </w:trPr>
        <w:tc>
          <w:tcPr>
            <w:tcW w:w="2551" w:type="dxa"/>
          </w:tcPr>
          <w:p w14:paraId="3BA9C910" w14:textId="77777777" w:rsidR="0081790A" w:rsidRPr="007D7234" w:rsidRDefault="0081790A" w:rsidP="00301369">
            <w:pPr>
              <w:pStyle w:val="ENoteTableText"/>
              <w:tabs>
                <w:tab w:val="center" w:leader="dot" w:pos="2268"/>
              </w:tabs>
            </w:pPr>
            <w:r w:rsidRPr="007D7234">
              <w:t>s. 11A</w:t>
            </w:r>
            <w:r w:rsidRPr="007D7234">
              <w:tab/>
            </w:r>
          </w:p>
        </w:tc>
        <w:tc>
          <w:tcPr>
            <w:tcW w:w="4887" w:type="dxa"/>
          </w:tcPr>
          <w:p w14:paraId="7B9332D1"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2B065238" w14:textId="77777777" w:rsidTr="00923640">
        <w:trPr>
          <w:cantSplit/>
        </w:trPr>
        <w:tc>
          <w:tcPr>
            <w:tcW w:w="2551" w:type="dxa"/>
          </w:tcPr>
          <w:p w14:paraId="0C474D05" w14:textId="77777777" w:rsidR="0081790A" w:rsidRPr="007D7234" w:rsidRDefault="0081790A">
            <w:pPr>
              <w:pStyle w:val="ENoteTableText"/>
              <w:tabs>
                <w:tab w:val="center" w:leader="dot" w:pos="2268"/>
              </w:tabs>
            </w:pPr>
            <w:r w:rsidRPr="007D7234">
              <w:t>s 11B</w:t>
            </w:r>
            <w:r w:rsidRPr="007D7234">
              <w:tab/>
            </w:r>
          </w:p>
        </w:tc>
        <w:tc>
          <w:tcPr>
            <w:tcW w:w="4887" w:type="dxa"/>
          </w:tcPr>
          <w:p w14:paraId="26627A9B" w14:textId="77777777" w:rsidR="0081790A" w:rsidRPr="007D7234" w:rsidRDefault="0081790A">
            <w:pPr>
              <w:pStyle w:val="ENoteTableText"/>
            </w:pPr>
            <w:r w:rsidRPr="007D7234">
              <w:t>ad No</w:t>
            </w:r>
            <w:r w:rsidR="004B20DF" w:rsidRPr="007D7234">
              <w:t> </w:t>
            </w:r>
            <w:r w:rsidRPr="007D7234">
              <w:t>51, 2010</w:t>
            </w:r>
          </w:p>
        </w:tc>
      </w:tr>
      <w:tr w:rsidR="0081790A" w:rsidRPr="007D7234" w14:paraId="39219468" w14:textId="77777777" w:rsidTr="00923640">
        <w:trPr>
          <w:cantSplit/>
        </w:trPr>
        <w:tc>
          <w:tcPr>
            <w:tcW w:w="2551" w:type="dxa"/>
          </w:tcPr>
          <w:p w14:paraId="2C8CF3E1" w14:textId="77777777" w:rsidR="0081790A" w:rsidRPr="007D7234" w:rsidRDefault="0081790A" w:rsidP="00301369">
            <w:pPr>
              <w:pStyle w:val="ENoteTableText"/>
            </w:pPr>
          </w:p>
        </w:tc>
        <w:tc>
          <w:tcPr>
            <w:tcW w:w="4887" w:type="dxa"/>
          </w:tcPr>
          <w:p w14:paraId="3674C7CB" w14:textId="77777777" w:rsidR="0081790A" w:rsidRPr="007D7234" w:rsidRDefault="0081790A">
            <w:pPr>
              <w:pStyle w:val="ENoteTableText"/>
            </w:pPr>
            <w:r w:rsidRPr="007D7234">
              <w:t>am No</w:t>
            </w:r>
            <w:r w:rsidR="004B20DF" w:rsidRPr="007D7234">
              <w:t> </w:t>
            </w:r>
            <w:r w:rsidRPr="007D7234">
              <w:t>139, 2010</w:t>
            </w:r>
            <w:r w:rsidR="00AD529A" w:rsidRPr="007D7234">
              <w:t>; No 59, 2015</w:t>
            </w:r>
          </w:p>
        </w:tc>
      </w:tr>
      <w:tr w:rsidR="0081790A" w:rsidRPr="007D7234" w14:paraId="08A038E0" w14:textId="77777777" w:rsidTr="00923640">
        <w:trPr>
          <w:cantSplit/>
        </w:trPr>
        <w:tc>
          <w:tcPr>
            <w:tcW w:w="2551" w:type="dxa"/>
          </w:tcPr>
          <w:p w14:paraId="58473591" w14:textId="77777777" w:rsidR="0081790A" w:rsidRPr="007D7234" w:rsidRDefault="0081790A" w:rsidP="00301369">
            <w:pPr>
              <w:pStyle w:val="ENoteTableText"/>
              <w:tabs>
                <w:tab w:val="center" w:leader="dot" w:pos="2268"/>
              </w:tabs>
            </w:pPr>
            <w:r w:rsidRPr="007D7234">
              <w:t>s. 11C</w:t>
            </w:r>
            <w:r w:rsidRPr="007D7234">
              <w:tab/>
            </w:r>
          </w:p>
        </w:tc>
        <w:tc>
          <w:tcPr>
            <w:tcW w:w="4887" w:type="dxa"/>
          </w:tcPr>
          <w:p w14:paraId="3EDEE912"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30A44EC6" w14:textId="77777777" w:rsidTr="00923640">
        <w:trPr>
          <w:cantSplit/>
        </w:trPr>
        <w:tc>
          <w:tcPr>
            <w:tcW w:w="2551" w:type="dxa"/>
          </w:tcPr>
          <w:p w14:paraId="05B29AFB" w14:textId="77777777" w:rsidR="0081790A" w:rsidRPr="007D7234" w:rsidRDefault="0081790A" w:rsidP="00301369">
            <w:pPr>
              <w:pStyle w:val="ENoteTableText"/>
              <w:tabs>
                <w:tab w:val="center" w:leader="dot" w:pos="2268"/>
              </w:tabs>
            </w:pPr>
            <w:r w:rsidRPr="007D7234">
              <w:t>s 12</w:t>
            </w:r>
            <w:r w:rsidRPr="007D7234">
              <w:tab/>
            </w:r>
          </w:p>
        </w:tc>
        <w:tc>
          <w:tcPr>
            <w:tcW w:w="4887" w:type="dxa"/>
          </w:tcPr>
          <w:p w14:paraId="2FF04C1A"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165, 1992; No</w:t>
            </w:r>
            <w:r w:rsidR="000E491B" w:rsidRPr="007D7234">
              <w:t> </w:t>
            </w:r>
            <w:r w:rsidRPr="007D7234">
              <w:t>43, 1996; No</w:t>
            </w:r>
            <w:r w:rsidR="000E491B" w:rsidRPr="007D7234">
              <w:t> </w:t>
            </w:r>
            <w:r w:rsidRPr="007D7234">
              <w:t>99, 2009; No 51, 2010</w:t>
            </w:r>
            <w:r w:rsidR="00AD529A" w:rsidRPr="007D7234">
              <w:t xml:space="preserve">; </w:t>
            </w:r>
            <w:r w:rsidR="00A109C3" w:rsidRPr="007D7234">
              <w:t xml:space="preserve">No 139, 2010; </w:t>
            </w:r>
            <w:r w:rsidR="00AD529A" w:rsidRPr="007D7234">
              <w:t>No 59, 2015</w:t>
            </w:r>
            <w:r w:rsidR="00A109C3" w:rsidRPr="007D7234">
              <w:t xml:space="preserve">; No </w:t>
            </w:r>
            <w:r w:rsidR="00A109C3" w:rsidRPr="007D7234">
              <w:rPr>
                <w:szCs w:val="16"/>
              </w:rPr>
              <w:t>154, 2020</w:t>
            </w:r>
          </w:p>
        </w:tc>
      </w:tr>
      <w:tr w:rsidR="0081790A" w:rsidRPr="007D7234" w14:paraId="3316BA2A" w14:textId="77777777" w:rsidTr="00923640">
        <w:trPr>
          <w:cantSplit/>
        </w:trPr>
        <w:tc>
          <w:tcPr>
            <w:tcW w:w="2551" w:type="dxa"/>
          </w:tcPr>
          <w:p w14:paraId="2A6EC6CA" w14:textId="77777777" w:rsidR="0081790A" w:rsidRPr="007D7234" w:rsidRDefault="0081790A" w:rsidP="00301369">
            <w:pPr>
              <w:pStyle w:val="ENoteTableText"/>
              <w:tabs>
                <w:tab w:val="center" w:leader="dot" w:pos="2268"/>
              </w:tabs>
            </w:pPr>
            <w:r w:rsidRPr="007D7234">
              <w:t>s. 13</w:t>
            </w:r>
            <w:r w:rsidRPr="007D7234">
              <w:tab/>
            </w:r>
          </w:p>
        </w:tc>
        <w:tc>
          <w:tcPr>
            <w:tcW w:w="4887" w:type="dxa"/>
          </w:tcPr>
          <w:p w14:paraId="76CD0A72"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158, 2007; No.</w:t>
            </w:r>
            <w:r w:rsidR="000E491B" w:rsidRPr="007D7234">
              <w:t> </w:t>
            </w:r>
            <w:r w:rsidRPr="007D7234">
              <w:t>113, 2008; No.</w:t>
            </w:r>
            <w:r w:rsidR="000E491B" w:rsidRPr="007D7234">
              <w:t> </w:t>
            </w:r>
            <w:r w:rsidRPr="007D7234">
              <w:t>102, 2009; No.</w:t>
            </w:r>
            <w:r w:rsidR="000E491B" w:rsidRPr="007D7234">
              <w:t> </w:t>
            </w:r>
            <w:r w:rsidRPr="007D7234">
              <w:t>51, 2010; No.</w:t>
            </w:r>
            <w:r w:rsidR="000E491B" w:rsidRPr="007D7234">
              <w:t> </w:t>
            </w:r>
            <w:r w:rsidRPr="007D7234">
              <w:t>20, 2011</w:t>
            </w:r>
            <w:r w:rsidR="00FD7557" w:rsidRPr="007D7234">
              <w:t>; No 62, 2015</w:t>
            </w:r>
          </w:p>
        </w:tc>
      </w:tr>
      <w:tr w:rsidR="0081790A" w:rsidRPr="007D7234" w14:paraId="32B55279" w14:textId="77777777" w:rsidTr="00923640">
        <w:trPr>
          <w:cantSplit/>
        </w:trPr>
        <w:tc>
          <w:tcPr>
            <w:tcW w:w="2551" w:type="dxa"/>
          </w:tcPr>
          <w:p w14:paraId="09F0B5C0" w14:textId="77777777" w:rsidR="0081790A" w:rsidRPr="007D7234" w:rsidRDefault="0081790A" w:rsidP="006222A0">
            <w:pPr>
              <w:pStyle w:val="ENoteTableText"/>
              <w:keepNext/>
              <w:tabs>
                <w:tab w:val="center" w:leader="dot" w:pos="2268"/>
              </w:tabs>
            </w:pPr>
            <w:r w:rsidRPr="007D7234">
              <w:lastRenderedPageBreak/>
              <w:t>s. 14</w:t>
            </w:r>
            <w:r w:rsidRPr="007D7234">
              <w:tab/>
            </w:r>
          </w:p>
        </w:tc>
        <w:tc>
          <w:tcPr>
            <w:tcW w:w="4887" w:type="dxa"/>
          </w:tcPr>
          <w:p w14:paraId="72794E14" w14:textId="77777777" w:rsidR="0081790A" w:rsidRPr="007D7234" w:rsidRDefault="0081790A" w:rsidP="006222A0">
            <w:pPr>
              <w:pStyle w:val="ENoteTableText"/>
              <w:keepNext/>
            </w:pPr>
            <w:r w:rsidRPr="007D7234">
              <w:t>rep. No.</w:t>
            </w:r>
            <w:r w:rsidR="000E491B" w:rsidRPr="007D7234">
              <w:t> </w:t>
            </w:r>
            <w:r w:rsidRPr="007D7234">
              <w:t>51, 2010</w:t>
            </w:r>
          </w:p>
        </w:tc>
      </w:tr>
      <w:tr w:rsidR="0081790A" w:rsidRPr="007D7234" w14:paraId="7ABF88DF" w14:textId="77777777" w:rsidTr="00923640">
        <w:trPr>
          <w:cantSplit/>
        </w:trPr>
        <w:tc>
          <w:tcPr>
            <w:tcW w:w="2551" w:type="dxa"/>
          </w:tcPr>
          <w:p w14:paraId="7129B383" w14:textId="77777777" w:rsidR="0081790A" w:rsidRPr="007D7234" w:rsidRDefault="0081790A" w:rsidP="00301369">
            <w:pPr>
              <w:pStyle w:val="ENoteTableText"/>
            </w:pPr>
          </w:p>
        </w:tc>
        <w:tc>
          <w:tcPr>
            <w:tcW w:w="4887" w:type="dxa"/>
          </w:tcPr>
          <w:p w14:paraId="67D89456" w14:textId="77777777" w:rsidR="0081790A" w:rsidRPr="007D7234" w:rsidRDefault="0081790A" w:rsidP="00301369">
            <w:pPr>
              <w:pStyle w:val="ENoteTableText"/>
            </w:pPr>
            <w:r w:rsidRPr="007D7234">
              <w:t>am. No.</w:t>
            </w:r>
            <w:r w:rsidR="000E491B" w:rsidRPr="007D7234">
              <w:t> </w:t>
            </w:r>
            <w:r w:rsidRPr="007D7234">
              <w:t>139, 2010</w:t>
            </w:r>
          </w:p>
        </w:tc>
      </w:tr>
      <w:tr w:rsidR="0081790A" w:rsidRPr="007D7234" w14:paraId="10187DD8" w14:textId="77777777" w:rsidTr="00923640">
        <w:trPr>
          <w:cantSplit/>
        </w:trPr>
        <w:tc>
          <w:tcPr>
            <w:tcW w:w="2551" w:type="dxa"/>
          </w:tcPr>
          <w:p w14:paraId="20F2C6DA" w14:textId="77777777" w:rsidR="0081790A" w:rsidRPr="007D7234" w:rsidRDefault="0081790A">
            <w:pPr>
              <w:pStyle w:val="ENoteTableText"/>
              <w:tabs>
                <w:tab w:val="center" w:leader="dot" w:pos="2268"/>
              </w:tabs>
            </w:pPr>
            <w:r w:rsidRPr="007D7234">
              <w:t>s 15</w:t>
            </w:r>
            <w:r w:rsidRPr="007D7234">
              <w:tab/>
            </w:r>
          </w:p>
        </w:tc>
        <w:tc>
          <w:tcPr>
            <w:tcW w:w="4887" w:type="dxa"/>
          </w:tcPr>
          <w:p w14:paraId="1CC36C25" w14:textId="77777777" w:rsidR="0081790A" w:rsidRPr="007D7234" w:rsidRDefault="0081790A">
            <w:pPr>
              <w:pStyle w:val="ENoteTableText"/>
            </w:pPr>
            <w:r w:rsidRPr="007D7234">
              <w:t>am No.</w:t>
            </w:r>
            <w:r w:rsidR="000E491B" w:rsidRPr="007D7234">
              <w:t> </w:t>
            </w:r>
            <w:r w:rsidRPr="007D7234">
              <w:t>111, 1986; No</w:t>
            </w:r>
            <w:r w:rsidR="004B20DF" w:rsidRPr="007D7234">
              <w:t> </w:t>
            </w:r>
            <w:r w:rsidRPr="007D7234">
              <w:t>137, 1991; No 51</w:t>
            </w:r>
            <w:r w:rsidR="00A0228E" w:rsidRPr="007D7234">
              <w:t>, 2010;</w:t>
            </w:r>
            <w:r w:rsidRPr="007D7234">
              <w:t xml:space="preserve"> </w:t>
            </w:r>
            <w:r w:rsidR="00A0228E" w:rsidRPr="007D7234">
              <w:t xml:space="preserve">No </w:t>
            </w:r>
            <w:r w:rsidRPr="007D7234">
              <w:t>139, 2010</w:t>
            </w:r>
            <w:r w:rsidR="00AD529A" w:rsidRPr="007D7234">
              <w:t>; No 59, 2015</w:t>
            </w:r>
          </w:p>
        </w:tc>
      </w:tr>
      <w:tr w:rsidR="0081790A" w:rsidRPr="007D7234" w14:paraId="1B00721A" w14:textId="77777777" w:rsidTr="00923640">
        <w:trPr>
          <w:cantSplit/>
        </w:trPr>
        <w:tc>
          <w:tcPr>
            <w:tcW w:w="2551" w:type="dxa"/>
          </w:tcPr>
          <w:p w14:paraId="16A07601" w14:textId="77777777" w:rsidR="0081790A" w:rsidRPr="007D7234" w:rsidRDefault="0081790A" w:rsidP="00301369">
            <w:pPr>
              <w:pStyle w:val="ENoteTableText"/>
              <w:tabs>
                <w:tab w:val="center" w:leader="dot" w:pos="2268"/>
              </w:tabs>
            </w:pPr>
            <w:r w:rsidRPr="007D7234">
              <w:t>s</w:t>
            </w:r>
            <w:r w:rsidR="000E491B" w:rsidRPr="007D7234">
              <w:t> </w:t>
            </w:r>
            <w:r w:rsidRPr="007D7234">
              <w:t>15AA</w:t>
            </w:r>
            <w:r w:rsidRPr="007D7234">
              <w:tab/>
            </w:r>
          </w:p>
        </w:tc>
        <w:tc>
          <w:tcPr>
            <w:tcW w:w="4887" w:type="dxa"/>
          </w:tcPr>
          <w:p w14:paraId="24DBB020" w14:textId="77777777" w:rsidR="0081790A" w:rsidRPr="007D7234" w:rsidRDefault="0081790A" w:rsidP="00301369">
            <w:pPr>
              <w:pStyle w:val="ENoteTableText"/>
            </w:pPr>
            <w:r w:rsidRPr="007D7234">
              <w:t>ad No</w:t>
            </w:r>
            <w:r w:rsidR="000E491B" w:rsidRPr="007D7234">
              <w:t> </w:t>
            </w:r>
            <w:r w:rsidRPr="007D7234">
              <w:t>51, 2010</w:t>
            </w:r>
          </w:p>
        </w:tc>
      </w:tr>
      <w:tr w:rsidR="00685F49" w:rsidRPr="007D7234" w14:paraId="02563F4C" w14:textId="77777777" w:rsidTr="00923640">
        <w:trPr>
          <w:cantSplit/>
        </w:trPr>
        <w:tc>
          <w:tcPr>
            <w:tcW w:w="2551" w:type="dxa"/>
          </w:tcPr>
          <w:p w14:paraId="7B2604F1" w14:textId="77777777" w:rsidR="00685F49" w:rsidRPr="007D7234" w:rsidRDefault="00685F49" w:rsidP="00EF0FA7">
            <w:pPr>
              <w:pStyle w:val="ENoteTableText"/>
              <w:tabs>
                <w:tab w:val="center" w:leader="dot" w:pos="2268"/>
              </w:tabs>
            </w:pPr>
            <w:r w:rsidRPr="007D7234">
              <w:t>s 15AB</w:t>
            </w:r>
            <w:r w:rsidRPr="007D7234">
              <w:tab/>
            </w:r>
          </w:p>
        </w:tc>
        <w:tc>
          <w:tcPr>
            <w:tcW w:w="4887" w:type="dxa"/>
          </w:tcPr>
          <w:p w14:paraId="7C9885E9" w14:textId="77777777" w:rsidR="00685F49" w:rsidRPr="007D7234" w:rsidRDefault="00685F49" w:rsidP="00EF0FA7">
            <w:pPr>
              <w:pStyle w:val="ENoteTableText"/>
            </w:pPr>
            <w:r w:rsidRPr="007D7234">
              <w:t>ad No 51, 2010</w:t>
            </w:r>
          </w:p>
        </w:tc>
      </w:tr>
      <w:tr w:rsidR="00685F49" w:rsidRPr="007D7234" w14:paraId="4675D90F" w14:textId="77777777" w:rsidTr="00923640">
        <w:trPr>
          <w:cantSplit/>
        </w:trPr>
        <w:tc>
          <w:tcPr>
            <w:tcW w:w="2551" w:type="dxa"/>
          </w:tcPr>
          <w:p w14:paraId="41C6FFA1" w14:textId="77777777" w:rsidR="00685F49" w:rsidRPr="007D7234" w:rsidRDefault="00685F49" w:rsidP="00EF0FA7">
            <w:pPr>
              <w:pStyle w:val="ENoteTableText"/>
              <w:tabs>
                <w:tab w:val="center" w:leader="dot" w:pos="2268"/>
              </w:tabs>
            </w:pPr>
            <w:r w:rsidRPr="007D7234">
              <w:t>s 15AC</w:t>
            </w:r>
            <w:r w:rsidRPr="007D7234">
              <w:tab/>
            </w:r>
          </w:p>
        </w:tc>
        <w:tc>
          <w:tcPr>
            <w:tcW w:w="4887" w:type="dxa"/>
          </w:tcPr>
          <w:p w14:paraId="0A49A61A" w14:textId="77777777" w:rsidR="00685F49" w:rsidRPr="007D7234" w:rsidRDefault="00685F49" w:rsidP="00EF0FA7">
            <w:pPr>
              <w:pStyle w:val="ENoteTableText"/>
            </w:pPr>
            <w:r w:rsidRPr="007D7234">
              <w:t>ad No 51, 2010</w:t>
            </w:r>
          </w:p>
        </w:tc>
      </w:tr>
      <w:tr w:rsidR="0081790A" w:rsidRPr="007D7234" w14:paraId="554128B2" w14:textId="77777777" w:rsidTr="00923640">
        <w:trPr>
          <w:cantSplit/>
        </w:trPr>
        <w:tc>
          <w:tcPr>
            <w:tcW w:w="2551" w:type="dxa"/>
          </w:tcPr>
          <w:p w14:paraId="3214F555" w14:textId="77777777" w:rsidR="0081790A" w:rsidRPr="007D7234" w:rsidRDefault="0081790A" w:rsidP="00301369">
            <w:pPr>
              <w:pStyle w:val="ENoteTableText"/>
              <w:tabs>
                <w:tab w:val="center" w:leader="dot" w:pos="2268"/>
              </w:tabs>
            </w:pPr>
            <w:r w:rsidRPr="007D7234">
              <w:t>s. 15A</w:t>
            </w:r>
            <w:r w:rsidRPr="007D7234">
              <w:tab/>
            </w:r>
          </w:p>
        </w:tc>
        <w:tc>
          <w:tcPr>
            <w:tcW w:w="4887" w:type="dxa"/>
          </w:tcPr>
          <w:p w14:paraId="69149265" w14:textId="77777777" w:rsidR="0081790A" w:rsidRPr="007D7234" w:rsidRDefault="0081790A" w:rsidP="00301369">
            <w:pPr>
              <w:pStyle w:val="ENoteTableText"/>
            </w:pPr>
            <w:r w:rsidRPr="007D7234">
              <w:t>ad. No.</w:t>
            </w:r>
            <w:r w:rsidR="000E491B" w:rsidRPr="007D7234">
              <w:t> </w:t>
            </w:r>
            <w:r w:rsidRPr="007D7234">
              <w:t>137, 1991</w:t>
            </w:r>
          </w:p>
        </w:tc>
      </w:tr>
      <w:tr w:rsidR="0081790A" w:rsidRPr="007D7234" w14:paraId="6F9378B7" w14:textId="77777777" w:rsidTr="00923640">
        <w:trPr>
          <w:cantSplit/>
        </w:trPr>
        <w:tc>
          <w:tcPr>
            <w:tcW w:w="2551" w:type="dxa"/>
          </w:tcPr>
          <w:p w14:paraId="3FC3261B" w14:textId="77777777" w:rsidR="0081790A" w:rsidRPr="007D7234" w:rsidRDefault="0081790A" w:rsidP="00301369">
            <w:pPr>
              <w:pStyle w:val="ENoteTableText"/>
              <w:tabs>
                <w:tab w:val="center" w:leader="dot" w:pos="2268"/>
              </w:tabs>
            </w:pPr>
            <w:r w:rsidRPr="007D7234">
              <w:t>s. 16</w:t>
            </w:r>
            <w:r w:rsidRPr="007D7234">
              <w:tab/>
            </w:r>
          </w:p>
        </w:tc>
        <w:tc>
          <w:tcPr>
            <w:tcW w:w="4887" w:type="dxa"/>
          </w:tcPr>
          <w:p w14:paraId="3C99B3CC"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165, 1992; No.</w:t>
            </w:r>
            <w:r w:rsidR="000E491B" w:rsidRPr="007D7234">
              <w:t> </w:t>
            </w:r>
            <w:r w:rsidRPr="007D7234">
              <w:t>128, 2005</w:t>
            </w:r>
          </w:p>
        </w:tc>
      </w:tr>
      <w:tr w:rsidR="0014098B" w:rsidRPr="007D7234" w14:paraId="561C51D4" w14:textId="77777777" w:rsidTr="00923640">
        <w:trPr>
          <w:cantSplit/>
        </w:trPr>
        <w:tc>
          <w:tcPr>
            <w:tcW w:w="2551" w:type="dxa"/>
          </w:tcPr>
          <w:p w14:paraId="078AFBFF" w14:textId="77777777" w:rsidR="0014098B" w:rsidRPr="007D7234" w:rsidRDefault="0014098B" w:rsidP="00301369">
            <w:pPr>
              <w:pStyle w:val="ENoteTableText"/>
              <w:tabs>
                <w:tab w:val="center" w:leader="dot" w:pos="2268"/>
              </w:tabs>
            </w:pPr>
            <w:r w:rsidRPr="007D7234">
              <w:t>s 16A</w:t>
            </w:r>
            <w:r w:rsidRPr="007D7234">
              <w:tab/>
            </w:r>
          </w:p>
        </w:tc>
        <w:tc>
          <w:tcPr>
            <w:tcW w:w="4887" w:type="dxa"/>
          </w:tcPr>
          <w:p w14:paraId="79F20E52" w14:textId="77777777" w:rsidR="0014098B" w:rsidRPr="007D7234" w:rsidRDefault="0014098B" w:rsidP="00301369">
            <w:pPr>
              <w:pStyle w:val="ENoteTableText"/>
            </w:pPr>
            <w:r w:rsidRPr="007D7234">
              <w:t>ad No 13, 2017</w:t>
            </w:r>
          </w:p>
        </w:tc>
      </w:tr>
      <w:tr w:rsidR="0081790A" w:rsidRPr="007D7234" w14:paraId="23492906" w14:textId="77777777" w:rsidTr="00923640">
        <w:trPr>
          <w:cantSplit/>
        </w:trPr>
        <w:tc>
          <w:tcPr>
            <w:tcW w:w="2551" w:type="dxa"/>
          </w:tcPr>
          <w:p w14:paraId="177C1D8A" w14:textId="77777777" w:rsidR="0081790A" w:rsidRPr="007D7234" w:rsidRDefault="0081790A" w:rsidP="00301369">
            <w:pPr>
              <w:pStyle w:val="ENoteTableText"/>
              <w:tabs>
                <w:tab w:val="center" w:leader="dot" w:pos="2268"/>
              </w:tabs>
            </w:pPr>
            <w:r w:rsidRPr="007D7234">
              <w:t>s. 17</w:t>
            </w:r>
            <w:r w:rsidRPr="007D7234">
              <w:tab/>
            </w:r>
          </w:p>
        </w:tc>
        <w:tc>
          <w:tcPr>
            <w:tcW w:w="4887" w:type="dxa"/>
          </w:tcPr>
          <w:p w14:paraId="0F8603B6" w14:textId="77777777" w:rsidR="0081790A" w:rsidRPr="007D7234" w:rsidRDefault="0081790A" w:rsidP="00301369">
            <w:pPr>
              <w:pStyle w:val="ENoteTableText"/>
            </w:pPr>
            <w:r w:rsidRPr="007D7234">
              <w:t>am. No.</w:t>
            </w:r>
            <w:r w:rsidR="000E491B" w:rsidRPr="007D7234">
              <w:t> </w:t>
            </w:r>
            <w:r w:rsidRPr="007D7234">
              <w:t>111, 1986; No.</w:t>
            </w:r>
            <w:r w:rsidR="000E491B" w:rsidRPr="007D7234">
              <w:t> </w:t>
            </w:r>
            <w:r w:rsidRPr="007D7234">
              <w:t>137, 1991; No.</w:t>
            </w:r>
            <w:r w:rsidR="000E491B" w:rsidRPr="007D7234">
              <w:t> </w:t>
            </w:r>
            <w:r w:rsidRPr="007D7234">
              <w:t>51, 2010</w:t>
            </w:r>
          </w:p>
        </w:tc>
      </w:tr>
      <w:tr w:rsidR="0081790A" w:rsidRPr="007D7234" w14:paraId="1C0770AC" w14:textId="77777777" w:rsidTr="00923640">
        <w:trPr>
          <w:cantSplit/>
        </w:trPr>
        <w:tc>
          <w:tcPr>
            <w:tcW w:w="2551" w:type="dxa"/>
          </w:tcPr>
          <w:p w14:paraId="48B77EBB" w14:textId="77777777" w:rsidR="0081790A" w:rsidRPr="007D7234" w:rsidRDefault="0081790A" w:rsidP="00301369">
            <w:pPr>
              <w:pStyle w:val="ENoteTableText"/>
              <w:tabs>
                <w:tab w:val="center" w:leader="dot" w:pos="2268"/>
              </w:tabs>
            </w:pPr>
            <w:r w:rsidRPr="007D7234">
              <w:t>s. 18</w:t>
            </w:r>
            <w:r w:rsidRPr="007D7234">
              <w:tab/>
            </w:r>
          </w:p>
        </w:tc>
        <w:tc>
          <w:tcPr>
            <w:tcW w:w="4887" w:type="dxa"/>
          </w:tcPr>
          <w:p w14:paraId="4285A493" w14:textId="77777777" w:rsidR="0081790A" w:rsidRPr="007D7234" w:rsidRDefault="0081790A" w:rsidP="00301369">
            <w:pPr>
              <w:pStyle w:val="ENoteTableText"/>
            </w:pPr>
            <w:r w:rsidRPr="007D7234">
              <w:t>am. No.</w:t>
            </w:r>
            <w:r w:rsidR="000E491B" w:rsidRPr="007D7234">
              <w:t> </w:t>
            </w:r>
            <w:r w:rsidRPr="007D7234">
              <w:t>111, 1986</w:t>
            </w:r>
          </w:p>
        </w:tc>
      </w:tr>
      <w:tr w:rsidR="0081790A" w:rsidRPr="007D7234" w14:paraId="76D5D970" w14:textId="77777777" w:rsidTr="00923640">
        <w:trPr>
          <w:cantSplit/>
        </w:trPr>
        <w:tc>
          <w:tcPr>
            <w:tcW w:w="2551" w:type="dxa"/>
          </w:tcPr>
          <w:p w14:paraId="647A4515" w14:textId="77777777" w:rsidR="0081790A" w:rsidRPr="007D7234" w:rsidRDefault="0081790A" w:rsidP="00301369">
            <w:pPr>
              <w:pStyle w:val="ENoteTableText"/>
            </w:pPr>
          </w:p>
        </w:tc>
        <w:tc>
          <w:tcPr>
            <w:tcW w:w="4887" w:type="dxa"/>
          </w:tcPr>
          <w:p w14:paraId="41B92539" w14:textId="77777777" w:rsidR="0081790A" w:rsidRPr="007D7234" w:rsidRDefault="0081790A" w:rsidP="00301369">
            <w:pPr>
              <w:pStyle w:val="ENoteTableText"/>
            </w:pPr>
            <w:r w:rsidRPr="007D7234">
              <w:t>rep. No.</w:t>
            </w:r>
            <w:r w:rsidR="000E491B" w:rsidRPr="007D7234">
              <w:t> </w:t>
            </w:r>
            <w:r w:rsidRPr="007D7234">
              <w:t>51, 2010</w:t>
            </w:r>
          </w:p>
        </w:tc>
      </w:tr>
      <w:tr w:rsidR="0081790A" w:rsidRPr="007D7234" w14:paraId="7519D19E" w14:textId="77777777" w:rsidTr="00923640">
        <w:trPr>
          <w:cantSplit/>
        </w:trPr>
        <w:tc>
          <w:tcPr>
            <w:tcW w:w="2551" w:type="dxa"/>
          </w:tcPr>
          <w:p w14:paraId="0503A6CF" w14:textId="77777777" w:rsidR="0081790A" w:rsidRPr="007D7234" w:rsidRDefault="0081790A" w:rsidP="00301369">
            <w:pPr>
              <w:pStyle w:val="ENoteTableText"/>
              <w:tabs>
                <w:tab w:val="center" w:leader="dot" w:pos="2268"/>
              </w:tabs>
            </w:pPr>
            <w:r w:rsidRPr="007D7234">
              <w:t>s. 19</w:t>
            </w:r>
            <w:r w:rsidRPr="007D7234">
              <w:tab/>
            </w:r>
          </w:p>
        </w:tc>
        <w:tc>
          <w:tcPr>
            <w:tcW w:w="4887" w:type="dxa"/>
          </w:tcPr>
          <w:p w14:paraId="78231642"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111, 1986; No.</w:t>
            </w:r>
            <w:r w:rsidR="000E491B" w:rsidRPr="007D7234">
              <w:t> </w:t>
            </w:r>
            <w:r w:rsidRPr="007D7234">
              <w:t>119, 1988</w:t>
            </w:r>
          </w:p>
        </w:tc>
      </w:tr>
      <w:tr w:rsidR="0081790A" w:rsidRPr="007D7234" w14:paraId="6FFB0D69" w14:textId="77777777" w:rsidTr="00923640">
        <w:trPr>
          <w:cantSplit/>
        </w:trPr>
        <w:tc>
          <w:tcPr>
            <w:tcW w:w="2551" w:type="dxa"/>
          </w:tcPr>
          <w:p w14:paraId="7A8B8D1C" w14:textId="77777777" w:rsidR="0081790A" w:rsidRPr="007D7234" w:rsidRDefault="0081790A" w:rsidP="00301369">
            <w:pPr>
              <w:pStyle w:val="ENoteTableText"/>
            </w:pPr>
          </w:p>
        </w:tc>
        <w:tc>
          <w:tcPr>
            <w:tcW w:w="4887" w:type="dxa"/>
          </w:tcPr>
          <w:p w14:paraId="56B16EF8" w14:textId="77777777" w:rsidR="0081790A" w:rsidRPr="007D7234" w:rsidRDefault="0081790A" w:rsidP="00301369">
            <w:pPr>
              <w:pStyle w:val="ENoteTableText"/>
            </w:pPr>
            <w:r w:rsidRPr="007D7234">
              <w:t>rep. No.</w:t>
            </w:r>
            <w:r w:rsidR="000E491B" w:rsidRPr="007D7234">
              <w:t> </w:t>
            </w:r>
            <w:r w:rsidRPr="007D7234">
              <w:t>137, 1991</w:t>
            </w:r>
          </w:p>
        </w:tc>
      </w:tr>
      <w:tr w:rsidR="0081790A" w:rsidRPr="007D7234" w14:paraId="26DB09BB" w14:textId="77777777" w:rsidTr="00923640">
        <w:trPr>
          <w:cantSplit/>
        </w:trPr>
        <w:tc>
          <w:tcPr>
            <w:tcW w:w="2551" w:type="dxa"/>
          </w:tcPr>
          <w:p w14:paraId="0D3E75E0" w14:textId="77777777" w:rsidR="0081790A" w:rsidRPr="007D7234" w:rsidRDefault="0081790A">
            <w:pPr>
              <w:pStyle w:val="ENoteTableText"/>
              <w:tabs>
                <w:tab w:val="center" w:leader="dot" w:pos="2268"/>
              </w:tabs>
            </w:pPr>
            <w:r w:rsidRPr="007D7234">
              <w:t>s 20</w:t>
            </w:r>
            <w:r w:rsidRPr="007D7234">
              <w:tab/>
            </w:r>
          </w:p>
        </w:tc>
        <w:tc>
          <w:tcPr>
            <w:tcW w:w="4887" w:type="dxa"/>
          </w:tcPr>
          <w:p w14:paraId="303CC840" w14:textId="77777777" w:rsidR="0081790A" w:rsidRPr="007D7234" w:rsidRDefault="0081790A">
            <w:pPr>
              <w:pStyle w:val="ENoteTableText"/>
            </w:pPr>
            <w:r w:rsidRPr="007D7234">
              <w:t>am No</w:t>
            </w:r>
            <w:r w:rsidR="004B20DF" w:rsidRPr="007D7234">
              <w:t> </w:t>
            </w:r>
            <w:r w:rsidRPr="007D7234">
              <w:t>43, 1996; No</w:t>
            </w:r>
            <w:r w:rsidR="004B20DF" w:rsidRPr="007D7234">
              <w:t> </w:t>
            </w:r>
            <w:r w:rsidRPr="007D7234">
              <w:t>139, 2010</w:t>
            </w:r>
            <w:r w:rsidR="00AD529A" w:rsidRPr="007D7234">
              <w:t>; No 59, 2015</w:t>
            </w:r>
          </w:p>
        </w:tc>
      </w:tr>
      <w:tr w:rsidR="0081790A" w:rsidRPr="007D7234" w14:paraId="61E7777B" w14:textId="77777777" w:rsidTr="00923640">
        <w:trPr>
          <w:cantSplit/>
        </w:trPr>
        <w:tc>
          <w:tcPr>
            <w:tcW w:w="2551" w:type="dxa"/>
          </w:tcPr>
          <w:p w14:paraId="3C11138A" w14:textId="77777777" w:rsidR="0081790A" w:rsidRPr="007D7234" w:rsidRDefault="0081790A" w:rsidP="00301369">
            <w:pPr>
              <w:pStyle w:val="ENoteTableText"/>
              <w:tabs>
                <w:tab w:val="center" w:leader="dot" w:pos="2268"/>
              </w:tabs>
            </w:pPr>
            <w:r w:rsidRPr="007D7234">
              <w:t>s. 21</w:t>
            </w:r>
            <w:r w:rsidRPr="007D7234">
              <w:tab/>
            </w:r>
          </w:p>
        </w:tc>
        <w:tc>
          <w:tcPr>
            <w:tcW w:w="4887" w:type="dxa"/>
          </w:tcPr>
          <w:p w14:paraId="76276F58" w14:textId="77777777" w:rsidR="0081790A" w:rsidRPr="007D7234" w:rsidRDefault="0081790A" w:rsidP="00301369">
            <w:pPr>
              <w:pStyle w:val="ENoteTableText"/>
            </w:pPr>
            <w:r w:rsidRPr="007D7234">
              <w:t>am. Nos. 51 and 139, 2010</w:t>
            </w:r>
            <w:r w:rsidR="00AD529A" w:rsidRPr="007D7234">
              <w:t>; No 59, 2015</w:t>
            </w:r>
          </w:p>
        </w:tc>
      </w:tr>
      <w:tr w:rsidR="0081790A" w:rsidRPr="007D7234" w14:paraId="3736B5B8" w14:textId="77777777" w:rsidTr="00923640">
        <w:trPr>
          <w:cantSplit/>
        </w:trPr>
        <w:tc>
          <w:tcPr>
            <w:tcW w:w="2551" w:type="dxa"/>
          </w:tcPr>
          <w:p w14:paraId="07DF94E9" w14:textId="77777777" w:rsidR="0081790A" w:rsidRPr="007D7234" w:rsidRDefault="0081790A" w:rsidP="00301369">
            <w:pPr>
              <w:pStyle w:val="ENoteTableText"/>
              <w:tabs>
                <w:tab w:val="center" w:leader="dot" w:pos="2268"/>
              </w:tabs>
            </w:pPr>
            <w:r w:rsidRPr="007D7234">
              <w:t>s. 22</w:t>
            </w:r>
            <w:r w:rsidRPr="007D7234">
              <w:tab/>
            </w:r>
          </w:p>
        </w:tc>
        <w:tc>
          <w:tcPr>
            <w:tcW w:w="4887" w:type="dxa"/>
          </w:tcPr>
          <w:p w14:paraId="27605F5A" w14:textId="77777777" w:rsidR="0081790A" w:rsidRPr="007D7234" w:rsidRDefault="0081790A" w:rsidP="00301369">
            <w:pPr>
              <w:pStyle w:val="ENoteTableText"/>
            </w:pPr>
            <w:r w:rsidRPr="007D7234">
              <w:t>am. No.</w:t>
            </w:r>
            <w:r w:rsidR="000E491B" w:rsidRPr="007D7234">
              <w:t> </w:t>
            </w:r>
            <w:r w:rsidRPr="007D7234">
              <w:t>137, 1991; No.</w:t>
            </w:r>
            <w:r w:rsidR="000E491B" w:rsidRPr="007D7234">
              <w:t> </w:t>
            </w:r>
            <w:r w:rsidRPr="007D7234">
              <w:t>43, 1996</w:t>
            </w:r>
          </w:p>
        </w:tc>
      </w:tr>
      <w:tr w:rsidR="0081790A" w:rsidRPr="007D7234" w14:paraId="539FC25A" w14:textId="77777777" w:rsidTr="00923640">
        <w:trPr>
          <w:cantSplit/>
        </w:trPr>
        <w:tc>
          <w:tcPr>
            <w:tcW w:w="2551" w:type="dxa"/>
          </w:tcPr>
          <w:p w14:paraId="48E62C42" w14:textId="77777777" w:rsidR="0081790A" w:rsidRPr="007D7234" w:rsidRDefault="0081790A" w:rsidP="00301369">
            <w:pPr>
              <w:pStyle w:val="ENoteTableText"/>
            </w:pPr>
          </w:p>
        </w:tc>
        <w:tc>
          <w:tcPr>
            <w:tcW w:w="4887" w:type="dxa"/>
          </w:tcPr>
          <w:p w14:paraId="413CC6B4"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005BCCCC" w14:textId="77777777" w:rsidTr="00923640">
        <w:trPr>
          <w:cantSplit/>
        </w:trPr>
        <w:tc>
          <w:tcPr>
            <w:tcW w:w="2551" w:type="dxa"/>
          </w:tcPr>
          <w:p w14:paraId="32EFE42B" w14:textId="77777777" w:rsidR="0081790A" w:rsidRPr="007D7234" w:rsidRDefault="0081790A" w:rsidP="00301369">
            <w:pPr>
              <w:pStyle w:val="ENoteTableText"/>
              <w:tabs>
                <w:tab w:val="center" w:leader="dot" w:pos="2268"/>
              </w:tabs>
            </w:pPr>
            <w:r w:rsidRPr="007D7234">
              <w:t>s. 23</w:t>
            </w:r>
            <w:r w:rsidRPr="007D7234">
              <w:tab/>
            </w:r>
          </w:p>
        </w:tc>
        <w:tc>
          <w:tcPr>
            <w:tcW w:w="4887" w:type="dxa"/>
          </w:tcPr>
          <w:p w14:paraId="3811078F"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43, 1996</w:t>
            </w:r>
          </w:p>
        </w:tc>
      </w:tr>
      <w:tr w:rsidR="0081790A" w:rsidRPr="007D7234" w14:paraId="414B27B6" w14:textId="77777777" w:rsidTr="00923640">
        <w:trPr>
          <w:cantSplit/>
        </w:trPr>
        <w:tc>
          <w:tcPr>
            <w:tcW w:w="2551" w:type="dxa"/>
          </w:tcPr>
          <w:p w14:paraId="5CCC6B66" w14:textId="77777777" w:rsidR="0081790A" w:rsidRPr="007D7234" w:rsidRDefault="0081790A" w:rsidP="00301369">
            <w:pPr>
              <w:pStyle w:val="ENoteTableText"/>
              <w:tabs>
                <w:tab w:val="center" w:leader="dot" w:pos="2268"/>
              </w:tabs>
            </w:pPr>
            <w:r w:rsidRPr="007D7234">
              <w:t>s. 24</w:t>
            </w:r>
            <w:r w:rsidRPr="007D7234">
              <w:tab/>
            </w:r>
          </w:p>
        </w:tc>
        <w:tc>
          <w:tcPr>
            <w:tcW w:w="4887" w:type="dxa"/>
          </w:tcPr>
          <w:p w14:paraId="2941183A" w14:textId="77777777" w:rsidR="0081790A" w:rsidRPr="007D7234" w:rsidRDefault="0081790A" w:rsidP="00301369">
            <w:pPr>
              <w:pStyle w:val="ENoteTableText"/>
            </w:pPr>
            <w:r w:rsidRPr="007D7234">
              <w:t>rs. No.</w:t>
            </w:r>
            <w:r w:rsidR="000E491B" w:rsidRPr="007D7234">
              <w:t> </w:t>
            </w:r>
            <w:r w:rsidRPr="007D7234">
              <w:t>137, 1991; No.</w:t>
            </w:r>
            <w:r w:rsidR="000E491B" w:rsidRPr="007D7234">
              <w:t> </w:t>
            </w:r>
            <w:r w:rsidRPr="007D7234">
              <w:t>51, 2010</w:t>
            </w:r>
          </w:p>
        </w:tc>
      </w:tr>
      <w:tr w:rsidR="0081790A" w:rsidRPr="007D7234" w14:paraId="4DC0D8B2" w14:textId="77777777" w:rsidTr="00923640">
        <w:trPr>
          <w:cantSplit/>
        </w:trPr>
        <w:tc>
          <w:tcPr>
            <w:tcW w:w="2551" w:type="dxa"/>
          </w:tcPr>
          <w:p w14:paraId="7B3F4542" w14:textId="77777777" w:rsidR="0081790A" w:rsidRPr="007D7234" w:rsidRDefault="0081790A" w:rsidP="00301369">
            <w:pPr>
              <w:pStyle w:val="ENoteTableText"/>
              <w:tabs>
                <w:tab w:val="center" w:leader="dot" w:pos="2268"/>
              </w:tabs>
            </w:pPr>
            <w:r w:rsidRPr="007D7234">
              <w:t>s</w:t>
            </w:r>
            <w:r w:rsidR="000E491B" w:rsidRPr="007D7234">
              <w:t> </w:t>
            </w:r>
            <w:r w:rsidRPr="007D7234">
              <w:t>24AA</w:t>
            </w:r>
            <w:r w:rsidRPr="007D7234">
              <w:tab/>
            </w:r>
          </w:p>
        </w:tc>
        <w:tc>
          <w:tcPr>
            <w:tcW w:w="4887" w:type="dxa"/>
          </w:tcPr>
          <w:p w14:paraId="4550F481" w14:textId="77777777" w:rsidR="0081790A" w:rsidRPr="007D7234" w:rsidRDefault="0081790A" w:rsidP="00301369">
            <w:pPr>
              <w:pStyle w:val="ENoteTableText"/>
            </w:pPr>
            <w:r w:rsidRPr="007D7234">
              <w:t>ad No</w:t>
            </w:r>
            <w:r w:rsidR="000E491B" w:rsidRPr="007D7234">
              <w:t> </w:t>
            </w:r>
            <w:r w:rsidRPr="007D7234">
              <w:t>51, 2010</w:t>
            </w:r>
          </w:p>
        </w:tc>
      </w:tr>
      <w:tr w:rsidR="00685F49" w:rsidRPr="007D7234" w14:paraId="21C3096A" w14:textId="77777777" w:rsidTr="00923640">
        <w:trPr>
          <w:cantSplit/>
        </w:trPr>
        <w:tc>
          <w:tcPr>
            <w:tcW w:w="2551" w:type="dxa"/>
          </w:tcPr>
          <w:p w14:paraId="7A460AB7" w14:textId="77777777" w:rsidR="00685F49" w:rsidRPr="007D7234" w:rsidRDefault="00685F49" w:rsidP="00EF0FA7">
            <w:pPr>
              <w:pStyle w:val="ENoteTableText"/>
              <w:tabs>
                <w:tab w:val="center" w:leader="dot" w:pos="2268"/>
              </w:tabs>
            </w:pPr>
            <w:r w:rsidRPr="007D7234">
              <w:t>s 24AB</w:t>
            </w:r>
            <w:r w:rsidRPr="007D7234">
              <w:tab/>
            </w:r>
          </w:p>
        </w:tc>
        <w:tc>
          <w:tcPr>
            <w:tcW w:w="4887" w:type="dxa"/>
          </w:tcPr>
          <w:p w14:paraId="6C15F774" w14:textId="77777777" w:rsidR="00685F49" w:rsidRPr="007D7234" w:rsidRDefault="00685F49" w:rsidP="00EF0FA7">
            <w:pPr>
              <w:pStyle w:val="ENoteTableText"/>
            </w:pPr>
            <w:r w:rsidRPr="007D7234">
              <w:t>ad No 51, 2010</w:t>
            </w:r>
          </w:p>
        </w:tc>
      </w:tr>
      <w:tr w:rsidR="0081790A" w:rsidRPr="007D7234" w14:paraId="3E6CA246" w14:textId="77777777" w:rsidTr="00923640">
        <w:trPr>
          <w:cantSplit/>
        </w:trPr>
        <w:tc>
          <w:tcPr>
            <w:tcW w:w="2551" w:type="dxa"/>
          </w:tcPr>
          <w:p w14:paraId="524CED1E" w14:textId="77777777" w:rsidR="0081790A" w:rsidRPr="007D7234" w:rsidRDefault="0081790A" w:rsidP="00301369">
            <w:pPr>
              <w:pStyle w:val="ENoteTableText"/>
              <w:tabs>
                <w:tab w:val="center" w:leader="dot" w:pos="2268"/>
              </w:tabs>
            </w:pPr>
            <w:r w:rsidRPr="007D7234">
              <w:t>s. 24A</w:t>
            </w:r>
            <w:r w:rsidRPr="007D7234">
              <w:tab/>
            </w:r>
          </w:p>
        </w:tc>
        <w:tc>
          <w:tcPr>
            <w:tcW w:w="4887" w:type="dxa"/>
          </w:tcPr>
          <w:p w14:paraId="6C3167EB" w14:textId="77777777" w:rsidR="0081790A" w:rsidRPr="007D7234" w:rsidRDefault="0081790A" w:rsidP="00301369">
            <w:pPr>
              <w:pStyle w:val="ENoteTableText"/>
            </w:pPr>
            <w:r w:rsidRPr="007D7234">
              <w:t>ad. No.</w:t>
            </w:r>
            <w:r w:rsidR="000E491B" w:rsidRPr="007D7234">
              <w:t> </w:t>
            </w:r>
            <w:r w:rsidRPr="007D7234">
              <w:t>137, 1991</w:t>
            </w:r>
          </w:p>
        </w:tc>
      </w:tr>
      <w:tr w:rsidR="0081790A" w:rsidRPr="007D7234" w14:paraId="318D698D" w14:textId="77777777" w:rsidTr="00923640">
        <w:trPr>
          <w:cantSplit/>
        </w:trPr>
        <w:tc>
          <w:tcPr>
            <w:tcW w:w="2551" w:type="dxa"/>
          </w:tcPr>
          <w:p w14:paraId="689A33AA" w14:textId="77777777" w:rsidR="0081790A" w:rsidRPr="007D7234" w:rsidRDefault="0081790A" w:rsidP="00301369">
            <w:pPr>
              <w:pStyle w:val="ENoteTableText"/>
            </w:pPr>
          </w:p>
        </w:tc>
        <w:tc>
          <w:tcPr>
            <w:tcW w:w="4887" w:type="dxa"/>
          </w:tcPr>
          <w:p w14:paraId="7EBCF199"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6D3F04C7" w14:textId="77777777" w:rsidTr="00923640">
        <w:trPr>
          <w:cantSplit/>
        </w:trPr>
        <w:tc>
          <w:tcPr>
            <w:tcW w:w="2551" w:type="dxa"/>
          </w:tcPr>
          <w:p w14:paraId="19172084" w14:textId="77777777" w:rsidR="0081790A" w:rsidRPr="007D7234" w:rsidRDefault="0081790A" w:rsidP="00301369">
            <w:pPr>
              <w:pStyle w:val="ENoteTableText"/>
              <w:tabs>
                <w:tab w:val="center" w:leader="dot" w:pos="2268"/>
              </w:tabs>
            </w:pPr>
            <w:r w:rsidRPr="007D7234">
              <w:t>s. 25</w:t>
            </w:r>
            <w:r w:rsidRPr="007D7234">
              <w:tab/>
            </w:r>
          </w:p>
        </w:tc>
        <w:tc>
          <w:tcPr>
            <w:tcW w:w="4887" w:type="dxa"/>
          </w:tcPr>
          <w:p w14:paraId="274716B6"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51, 2010; No.</w:t>
            </w:r>
            <w:r w:rsidR="000E491B" w:rsidRPr="007D7234">
              <w:t> </w:t>
            </w:r>
            <w:r w:rsidRPr="007D7234">
              <w:t>177, 2012</w:t>
            </w:r>
          </w:p>
        </w:tc>
      </w:tr>
      <w:tr w:rsidR="0081790A" w:rsidRPr="007D7234" w14:paraId="209BB500" w14:textId="77777777" w:rsidTr="00923640">
        <w:trPr>
          <w:cantSplit/>
        </w:trPr>
        <w:tc>
          <w:tcPr>
            <w:tcW w:w="2551" w:type="dxa"/>
          </w:tcPr>
          <w:p w14:paraId="25A73D22" w14:textId="77777777" w:rsidR="0081790A" w:rsidRPr="007D7234" w:rsidRDefault="0081790A" w:rsidP="00301369">
            <w:pPr>
              <w:pStyle w:val="ENoteTableText"/>
              <w:tabs>
                <w:tab w:val="center" w:leader="dot" w:pos="2268"/>
              </w:tabs>
            </w:pPr>
            <w:r w:rsidRPr="007D7234">
              <w:t>s. 26</w:t>
            </w:r>
            <w:r w:rsidRPr="007D7234">
              <w:tab/>
            </w:r>
          </w:p>
        </w:tc>
        <w:tc>
          <w:tcPr>
            <w:tcW w:w="4887" w:type="dxa"/>
          </w:tcPr>
          <w:p w14:paraId="1BE0F820" w14:textId="77777777" w:rsidR="0081790A" w:rsidRPr="007D7234" w:rsidRDefault="0081790A" w:rsidP="00F51F2E">
            <w:pPr>
              <w:pStyle w:val="ENoteTableText"/>
            </w:pPr>
            <w:r w:rsidRPr="007D7234">
              <w:t>am. No.</w:t>
            </w:r>
            <w:r w:rsidR="000E491B" w:rsidRPr="007D7234">
              <w:t> </w:t>
            </w:r>
            <w:r w:rsidRPr="007D7234">
              <w:t>81, 1983; No.</w:t>
            </w:r>
            <w:r w:rsidR="000E491B" w:rsidRPr="007D7234">
              <w:t> </w:t>
            </w:r>
            <w:r w:rsidRPr="007D7234">
              <w:t>43, 1996; No.</w:t>
            </w:r>
            <w:r w:rsidR="000E491B" w:rsidRPr="007D7234">
              <w:t> </w:t>
            </w:r>
            <w:r w:rsidRPr="007D7234">
              <w:t>51, 2010</w:t>
            </w:r>
          </w:p>
        </w:tc>
      </w:tr>
      <w:tr w:rsidR="0081790A" w:rsidRPr="007D7234" w14:paraId="6DA28002" w14:textId="77777777" w:rsidTr="00923640">
        <w:trPr>
          <w:cantSplit/>
        </w:trPr>
        <w:tc>
          <w:tcPr>
            <w:tcW w:w="2551" w:type="dxa"/>
          </w:tcPr>
          <w:p w14:paraId="107B7E85" w14:textId="77777777" w:rsidR="0081790A" w:rsidRPr="007D7234" w:rsidRDefault="0081790A" w:rsidP="00301369">
            <w:pPr>
              <w:pStyle w:val="ENoteTableText"/>
              <w:tabs>
                <w:tab w:val="center" w:leader="dot" w:pos="2268"/>
              </w:tabs>
            </w:pPr>
            <w:r w:rsidRPr="007D7234">
              <w:t>s. 26A</w:t>
            </w:r>
            <w:r w:rsidRPr="007D7234">
              <w:tab/>
            </w:r>
          </w:p>
        </w:tc>
        <w:tc>
          <w:tcPr>
            <w:tcW w:w="4887" w:type="dxa"/>
          </w:tcPr>
          <w:p w14:paraId="6CB16CA9" w14:textId="77777777" w:rsidR="0081790A" w:rsidRPr="007D7234" w:rsidRDefault="0081790A" w:rsidP="00301369">
            <w:pPr>
              <w:pStyle w:val="ENoteTableText"/>
            </w:pPr>
            <w:r w:rsidRPr="007D7234">
              <w:t>ad. No.</w:t>
            </w:r>
            <w:r w:rsidR="000E491B" w:rsidRPr="007D7234">
              <w:t> </w:t>
            </w:r>
            <w:r w:rsidRPr="007D7234">
              <w:t>81, 1983</w:t>
            </w:r>
          </w:p>
        </w:tc>
      </w:tr>
      <w:tr w:rsidR="0081790A" w:rsidRPr="007D7234" w14:paraId="41ECB12D" w14:textId="77777777" w:rsidTr="00923640">
        <w:trPr>
          <w:cantSplit/>
        </w:trPr>
        <w:tc>
          <w:tcPr>
            <w:tcW w:w="2551" w:type="dxa"/>
          </w:tcPr>
          <w:p w14:paraId="0E15CD3B" w14:textId="77777777" w:rsidR="0081790A" w:rsidRPr="007D7234" w:rsidRDefault="0081790A" w:rsidP="00301369">
            <w:pPr>
              <w:pStyle w:val="ENoteTableText"/>
            </w:pPr>
          </w:p>
        </w:tc>
        <w:tc>
          <w:tcPr>
            <w:tcW w:w="4887" w:type="dxa"/>
          </w:tcPr>
          <w:p w14:paraId="756F17B0" w14:textId="77777777" w:rsidR="0081790A" w:rsidRPr="007D7234" w:rsidRDefault="0081790A" w:rsidP="00301369">
            <w:pPr>
              <w:pStyle w:val="ENoteTableText"/>
            </w:pPr>
            <w:r w:rsidRPr="007D7234">
              <w:t>am. No.</w:t>
            </w:r>
            <w:r w:rsidR="000E491B" w:rsidRPr="007D7234">
              <w:t> </w:t>
            </w:r>
            <w:r w:rsidRPr="007D7234">
              <w:t>137, 1991</w:t>
            </w:r>
          </w:p>
        </w:tc>
      </w:tr>
      <w:tr w:rsidR="0081790A" w:rsidRPr="007D7234" w14:paraId="26942C1E" w14:textId="77777777" w:rsidTr="00923640">
        <w:trPr>
          <w:cantSplit/>
        </w:trPr>
        <w:tc>
          <w:tcPr>
            <w:tcW w:w="2551" w:type="dxa"/>
          </w:tcPr>
          <w:p w14:paraId="3055D71A" w14:textId="77777777" w:rsidR="0081790A" w:rsidRPr="007D7234" w:rsidRDefault="0081790A" w:rsidP="00301369">
            <w:pPr>
              <w:pStyle w:val="ENoteTableText"/>
            </w:pPr>
          </w:p>
        </w:tc>
        <w:tc>
          <w:tcPr>
            <w:tcW w:w="4887" w:type="dxa"/>
          </w:tcPr>
          <w:p w14:paraId="6829CC6C"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7CB74007" w14:textId="77777777" w:rsidTr="00923640">
        <w:trPr>
          <w:cantSplit/>
        </w:trPr>
        <w:tc>
          <w:tcPr>
            <w:tcW w:w="2551" w:type="dxa"/>
          </w:tcPr>
          <w:p w14:paraId="1D6D4F6C" w14:textId="77777777" w:rsidR="0081790A" w:rsidRPr="007D7234" w:rsidRDefault="0081790A" w:rsidP="00301369">
            <w:pPr>
              <w:pStyle w:val="ENoteTableText"/>
            </w:pPr>
          </w:p>
        </w:tc>
        <w:tc>
          <w:tcPr>
            <w:tcW w:w="4887" w:type="dxa"/>
          </w:tcPr>
          <w:p w14:paraId="058C9185" w14:textId="77777777" w:rsidR="0081790A" w:rsidRPr="007D7234" w:rsidRDefault="0081790A">
            <w:pPr>
              <w:pStyle w:val="ENoteTableText"/>
            </w:pPr>
            <w:r w:rsidRPr="007D7234">
              <w:t>am No</w:t>
            </w:r>
            <w:r w:rsidR="004B20DF" w:rsidRPr="007D7234">
              <w:t> </w:t>
            </w:r>
            <w:r w:rsidRPr="007D7234">
              <w:t>139, 2010</w:t>
            </w:r>
            <w:r w:rsidR="00AD529A" w:rsidRPr="007D7234">
              <w:t>; No 59, 2015</w:t>
            </w:r>
          </w:p>
        </w:tc>
      </w:tr>
      <w:tr w:rsidR="0081790A" w:rsidRPr="007D7234" w14:paraId="66EA857D" w14:textId="77777777" w:rsidTr="00923640">
        <w:trPr>
          <w:cantSplit/>
        </w:trPr>
        <w:tc>
          <w:tcPr>
            <w:tcW w:w="2551" w:type="dxa"/>
          </w:tcPr>
          <w:p w14:paraId="1D204CE6" w14:textId="77777777" w:rsidR="0081790A" w:rsidRPr="007D7234" w:rsidRDefault="0081790A" w:rsidP="006222A0">
            <w:pPr>
              <w:pStyle w:val="ENoteTableText"/>
              <w:keepNext/>
              <w:tabs>
                <w:tab w:val="center" w:leader="dot" w:pos="2268"/>
              </w:tabs>
            </w:pPr>
            <w:r w:rsidRPr="007D7234">
              <w:lastRenderedPageBreak/>
              <w:t>s 26AA</w:t>
            </w:r>
            <w:r w:rsidRPr="007D7234">
              <w:tab/>
            </w:r>
          </w:p>
        </w:tc>
        <w:tc>
          <w:tcPr>
            <w:tcW w:w="4887" w:type="dxa"/>
          </w:tcPr>
          <w:p w14:paraId="7B32CCDF" w14:textId="77777777" w:rsidR="0081790A" w:rsidRPr="007D7234" w:rsidRDefault="0081790A" w:rsidP="006222A0">
            <w:pPr>
              <w:pStyle w:val="ENoteTableText"/>
              <w:keepNext/>
            </w:pPr>
            <w:r w:rsidRPr="007D7234">
              <w:t>ad No</w:t>
            </w:r>
            <w:r w:rsidR="004B20DF" w:rsidRPr="007D7234">
              <w:t> </w:t>
            </w:r>
            <w:r w:rsidRPr="007D7234">
              <w:t>139, 2010</w:t>
            </w:r>
          </w:p>
        </w:tc>
      </w:tr>
      <w:tr w:rsidR="00AD529A" w:rsidRPr="007D7234" w14:paraId="4CDEA303" w14:textId="77777777" w:rsidTr="00923640">
        <w:trPr>
          <w:cantSplit/>
        </w:trPr>
        <w:tc>
          <w:tcPr>
            <w:tcW w:w="2551" w:type="dxa"/>
          </w:tcPr>
          <w:p w14:paraId="4E0FFDA0" w14:textId="77777777" w:rsidR="00AD529A" w:rsidRPr="007D7234" w:rsidRDefault="00AD529A" w:rsidP="006222A0">
            <w:pPr>
              <w:pStyle w:val="ENoteTableText"/>
              <w:keepNext/>
              <w:tabs>
                <w:tab w:val="center" w:leader="dot" w:pos="2268"/>
              </w:tabs>
            </w:pPr>
          </w:p>
        </w:tc>
        <w:tc>
          <w:tcPr>
            <w:tcW w:w="4887" w:type="dxa"/>
          </w:tcPr>
          <w:p w14:paraId="5681CE92" w14:textId="77777777" w:rsidR="00AD529A" w:rsidRPr="007D7234" w:rsidRDefault="00AD529A" w:rsidP="006222A0">
            <w:pPr>
              <w:pStyle w:val="ENoteTableText"/>
              <w:keepNext/>
            </w:pPr>
            <w:r w:rsidRPr="007D7234">
              <w:t>am No 59, 2015</w:t>
            </w:r>
          </w:p>
        </w:tc>
      </w:tr>
      <w:tr w:rsidR="00D641B1" w:rsidRPr="007D7234" w14:paraId="4B4CA910" w14:textId="77777777" w:rsidTr="00923640">
        <w:trPr>
          <w:cantSplit/>
        </w:trPr>
        <w:tc>
          <w:tcPr>
            <w:tcW w:w="2551" w:type="dxa"/>
          </w:tcPr>
          <w:p w14:paraId="14207A1E" w14:textId="77777777" w:rsidR="00D641B1" w:rsidRPr="007D7234" w:rsidRDefault="00D641B1" w:rsidP="00301369">
            <w:pPr>
              <w:pStyle w:val="ENoteTableText"/>
              <w:tabs>
                <w:tab w:val="center" w:leader="dot" w:pos="2268"/>
              </w:tabs>
            </w:pPr>
          </w:p>
        </w:tc>
        <w:tc>
          <w:tcPr>
            <w:tcW w:w="4887" w:type="dxa"/>
          </w:tcPr>
          <w:p w14:paraId="3CF98413" w14:textId="77777777" w:rsidR="00D641B1" w:rsidRPr="007D7234" w:rsidRDefault="00D641B1" w:rsidP="00301369">
            <w:pPr>
              <w:pStyle w:val="ENoteTableText"/>
            </w:pPr>
            <w:r w:rsidRPr="007D7234">
              <w:t>rep No 59, 2015</w:t>
            </w:r>
          </w:p>
        </w:tc>
      </w:tr>
      <w:tr w:rsidR="0081790A" w:rsidRPr="007D7234" w14:paraId="6DC8A398" w14:textId="77777777" w:rsidTr="00923640">
        <w:trPr>
          <w:cantSplit/>
        </w:trPr>
        <w:tc>
          <w:tcPr>
            <w:tcW w:w="2551" w:type="dxa"/>
          </w:tcPr>
          <w:p w14:paraId="56FEB4AF" w14:textId="77777777" w:rsidR="0081790A" w:rsidRPr="007D7234" w:rsidRDefault="0081790A" w:rsidP="00301369">
            <w:pPr>
              <w:pStyle w:val="ENoteTableText"/>
              <w:tabs>
                <w:tab w:val="center" w:leader="dot" w:pos="2268"/>
              </w:tabs>
            </w:pPr>
            <w:r w:rsidRPr="007D7234">
              <w:t>s. 27</w:t>
            </w:r>
            <w:r w:rsidRPr="007D7234">
              <w:tab/>
            </w:r>
          </w:p>
        </w:tc>
        <w:tc>
          <w:tcPr>
            <w:tcW w:w="4887" w:type="dxa"/>
          </w:tcPr>
          <w:p w14:paraId="046690AB" w14:textId="77777777" w:rsidR="0081790A" w:rsidRPr="007D7234" w:rsidRDefault="0081790A" w:rsidP="00301369">
            <w:pPr>
              <w:pStyle w:val="ENoteTableText"/>
            </w:pPr>
            <w:r w:rsidRPr="007D7234">
              <w:t>am. No.</w:t>
            </w:r>
            <w:r w:rsidR="000E491B" w:rsidRPr="007D7234">
              <w:t> </w:t>
            </w:r>
            <w:r w:rsidRPr="007D7234">
              <w:t>137, 1991</w:t>
            </w:r>
          </w:p>
        </w:tc>
      </w:tr>
      <w:tr w:rsidR="0081790A" w:rsidRPr="007D7234" w14:paraId="3E08B555" w14:textId="77777777" w:rsidTr="00923640">
        <w:trPr>
          <w:cantSplit/>
        </w:trPr>
        <w:tc>
          <w:tcPr>
            <w:tcW w:w="2551" w:type="dxa"/>
          </w:tcPr>
          <w:p w14:paraId="4538F641" w14:textId="77777777" w:rsidR="0081790A" w:rsidRPr="007D7234" w:rsidRDefault="0081790A" w:rsidP="00301369">
            <w:pPr>
              <w:pStyle w:val="ENoteTableText"/>
            </w:pPr>
          </w:p>
        </w:tc>
        <w:tc>
          <w:tcPr>
            <w:tcW w:w="4887" w:type="dxa"/>
          </w:tcPr>
          <w:p w14:paraId="354BF527"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611600EC" w14:textId="77777777" w:rsidTr="00923640">
        <w:trPr>
          <w:cantSplit/>
        </w:trPr>
        <w:tc>
          <w:tcPr>
            <w:tcW w:w="2551" w:type="dxa"/>
          </w:tcPr>
          <w:p w14:paraId="6F214163" w14:textId="77777777" w:rsidR="0081790A" w:rsidRPr="007D7234" w:rsidRDefault="0081790A" w:rsidP="00301369">
            <w:pPr>
              <w:pStyle w:val="ENoteTableText"/>
              <w:tabs>
                <w:tab w:val="center" w:leader="dot" w:pos="2268"/>
              </w:tabs>
            </w:pPr>
            <w:r w:rsidRPr="007D7234">
              <w:t>s. 27A</w:t>
            </w:r>
            <w:r w:rsidRPr="007D7234">
              <w:tab/>
            </w:r>
          </w:p>
        </w:tc>
        <w:tc>
          <w:tcPr>
            <w:tcW w:w="4887" w:type="dxa"/>
          </w:tcPr>
          <w:p w14:paraId="69D6660D" w14:textId="77777777" w:rsidR="0081790A" w:rsidRPr="007D7234" w:rsidRDefault="0081790A" w:rsidP="00301369">
            <w:pPr>
              <w:pStyle w:val="ENoteTableText"/>
            </w:pPr>
            <w:r w:rsidRPr="007D7234">
              <w:t>ad. No.</w:t>
            </w:r>
            <w:r w:rsidR="000E491B" w:rsidRPr="007D7234">
              <w:t> </w:t>
            </w:r>
            <w:r w:rsidRPr="007D7234">
              <w:t>119, 1988</w:t>
            </w:r>
          </w:p>
        </w:tc>
      </w:tr>
      <w:tr w:rsidR="0081790A" w:rsidRPr="007D7234" w14:paraId="4BAB683B" w14:textId="77777777" w:rsidTr="00923640">
        <w:trPr>
          <w:cantSplit/>
        </w:trPr>
        <w:tc>
          <w:tcPr>
            <w:tcW w:w="2551" w:type="dxa"/>
          </w:tcPr>
          <w:p w14:paraId="242E55C6" w14:textId="77777777" w:rsidR="0081790A" w:rsidRPr="007D7234" w:rsidRDefault="0081790A" w:rsidP="00301369">
            <w:pPr>
              <w:pStyle w:val="ENoteTableText"/>
            </w:pPr>
          </w:p>
        </w:tc>
        <w:tc>
          <w:tcPr>
            <w:tcW w:w="4887" w:type="dxa"/>
          </w:tcPr>
          <w:p w14:paraId="209D3FF5" w14:textId="77777777" w:rsidR="0081790A" w:rsidRPr="007D7234" w:rsidRDefault="0081790A" w:rsidP="00301369">
            <w:pPr>
              <w:pStyle w:val="ENoteTableText"/>
            </w:pPr>
            <w:r w:rsidRPr="007D7234">
              <w:t>am. No.</w:t>
            </w:r>
            <w:r w:rsidR="000E491B" w:rsidRPr="007D7234">
              <w:t> </w:t>
            </w:r>
            <w:r w:rsidRPr="007D7234">
              <w:t>137, 1991; No.</w:t>
            </w:r>
            <w:r w:rsidR="000E491B" w:rsidRPr="007D7234">
              <w:t> </w:t>
            </w:r>
            <w:r w:rsidRPr="007D7234">
              <w:t>84, 1994</w:t>
            </w:r>
          </w:p>
        </w:tc>
      </w:tr>
      <w:tr w:rsidR="0081790A" w:rsidRPr="007D7234" w14:paraId="5EDAAF63" w14:textId="77777777" w:rsidTr="00923640">
        <w:trPr>
          <w:cantSplit/>
        </w:trPr>
        <w:tc>
          <w:tcPr>
            <w:tcW w:w="2551" w:type="dxa"/>
          </w:tcPr>
          <w:p w14:paraId="09CA6B31" w14:textId="77777777" w:rsidR="0081790A" w:rsidRPr="007D7234" w:rsidRDefault="0081790A" w:rsidP="00301369">
            <w:pPr>
              <w:pStyle w:val="ENoteTableText"/>
            </w:pPr>
          </w:p>
        </w:tc>
        <w:tc>
          <w:tcPr>
            <w:tcW w:w="4887" w:type="dxa"/>
          </w:tcPr>
          <w:p w14:paraId="357EDC6A"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27588066" w14:textId="77777777" w:rsidTr="00923640">
        <w:trPr>
          <w:cantSplit/>
        </w:trPr>
        <w:tc>
          <w:tcPr>
            <w:tcW w:w="2551" w:type="dxa"/>
          </w:tcPr>
          <w:p w14:paraId="068763DA" w14:textId="77777777" w:rsidR="0081790A" w:rsidRPr="007D7234" w:rsidRDefault="0081790A" w:rsidP="00301369">
            <w:pPr>
              <w:pStyle w:val="ENoteTableText"/>
              <w:tabs>
                <w:tab w:val="center" w:leader="dot" w:pos="2268"/>
              </w:tabs>
            </w:pPr>
            <w:r w:rsidRPr="007D7234">
              <w:t>s. 28</w:t>
            </w:r>
            <w:r w:rsidRPr="007D7234">
              <w:tab/>
            </w:r>
          </w:p>
        </w:tc>
        <w:tc>
          <w:tcPr>
            <w:tcW w:w="4887" w:type="dxa"/>
          </w:tcPr>
          <w:p w14:paraId="130E517A" w14:textId="77777777" w:rsidR="0081790A" w:rsidRPr="007D7234" w:rsidRDefault="0081790A" w:rsidP="00301369">
            <w:pPr>
              <w:pStyle w:val="ENoteTableText"/>
            </w:pPr>
            <w:r w:rsidRPr="007D7234">
              <w:t>am. No.</w:t>
            </w:r>
            <w:r w:rsidR="000E491B" w:rsidRPr="007D7234">
              <w:t> </w:t>
            </w:r>
            <w:r w:rsidRPr="007D7234">
              <w:t>43, 1996</w:t>
            </w:r>
          </w:p>
        </w:tc>
      </w:tr>
      <w:tr w:rsidR="0081790A" w:rsidRPr="007D7234" w14:paraId="2BD15775" w14:textId="77777777" w:rsidTr="00923640">
        <w:trPr>
          <w:cantSplit/>
        </w:trPr>
        <w:tc>
          <w:tcPr>
            <w:tcW w:w="2551" w:type="dxa"/>
          </w:tcPr>
          <w:p w14:paraId="0942A30C" w14:textId="77777777" w:rsidR="0081790A" w:rsidRPr="007D7234" w:rsidRDefault="0081790A" w:rsidP="00301369">
            <w:pPr>
              <w:pStyle w:val="ENoteTableText"/>
            </w:pPr>
          </w:p>
        </w:tc>
        <w:tc>
          <w:tcPr>
            <w:tcW w:w="4887" w:type="dxa"/>
          </w:tcPr>
          <w:p w14:paraId="5C75BC9A" w14:textId="77777777" w:rsidR="0081790A" w:rsidRPr="007D7234" w:rsidRDefault="0081790A" w:rsidP="00301369">
            <w:pPr>
              <w:pStyle w:val="ENoteTableText"/>
            </w:pPr>
            <w:r w:rsidRPr="007D7234">
              <w:t>rep. No.</w:t>
            </w:r>
            <w:r w:rsidR="000E491B" w:rsidRPr="007D7234">
              <w:t> </w:t>
            </w:r>
            <w:r w:rsidRPr="007D7234">
              <w:t>51, 2010</w:t>
            </w:r>
          </w:p>
        </w:tc>
      </w:tr>
      <w:tr w:rsidR="0081790A" w:rsidRPr="007D7234" w14:paraId="4D1F74D2" w14:textId="77777777" w:rsidTr="00923640">
        <w:trPr>
          <w:cantSplit/>
        </w:trPr>
        <w:tc>
          <w:tcPr>
            <w:tcW w:w="2551" w:type="dxa"/>
          </w:tcPr>
          <w:p w14:paraId="1914F27B" w14:textId="77777777" w:rsidR="0081790A" w:rsidRPr="007D7234" w:rsidRDefault="0081790A" w:rsidP="00301369">
            <w:pPr>
              <w:pStyle w:val="ENoteTableText"/>
              <w:tabs>
                <w:tab w:val="center" w:leader="dot" w:pos="2268"/>
              </w:tabs>
            </w:pPr>
            <w:r w:rsidRPr="007D7234">
              <w:t>s. 29</w:t>
            </w:r>
            <w:r w:rsidRPr="007D7234">
              <w:tab/>
            </w:r>
          </w:p>
        </w:tc>
        <w:tc>
          <w:tcPr>
            <w:tcW w:w="4887" w:type="dxa"/>
          </w:tcPr>
          <w:p w14:paraId="53A71D64" w14:textId="77777777" w:rsidR="0081790A" w:rsidRPr="007D7234" w:rsidRDefault="0081790A" w:rsidP="00301369">
            <w:pPr>
              <w:pStyle w:val="ENoteTableText"/>
            </w:pPr>
            <w:r w:rsidRPr="007D7234">
              <w:t>am. No.</w:t>
            </w:r>
            <w:r w:rsidR="000E491B" w:rsidRPr="007D7234">
              <w:t> </w:t>
            </w:r>
            <w:r w:rsidRPr="007D7234">
              <w:t>111, 1986</w:t>
            </w:r>
          </w:p>
        </w:tc>
      </w:tr>
      <w:tr w:rsidR="0081790A" w:rsidRPr="007D7234" w14:paraId="07BB3A0B" w14:textId="77777777" w:rsidTr="00923640">
        <w:trPr>
          <w:cantSplit/>
        </w:trPr>
        <w:tc>
          <w:tcPr>
            <w:tcW w:w="2551" w:type="dxa"/>
          </w:tcPr>
          <w:p w14:paraId="4AD180EB" w14:textId="77777777" w:rsidR="0081790A" w:rsidRPr="007D7234" w:rsidRDefault="0081790A" w:rsidP="00301369">
            <w:pPr>
              <w:pStyle w:val="ENoteTableText"/>
            </w:pPr>
          </w:p>
        </w:tc>
        <w:tc>
          <w:tcPr>
            <w:tcW w:w="4887" w:type="dxa"/>
          </w:tcPr>
          <w:p w14:paraId="624B8F09" w14:textId="77777777" w:rsidR="0081790A" w:rsidRPr="007D7234" w:rsidRDefault="0081790A" w:rsidP="00301369">
            <w:pPr>
              <w:pStyle w:val="ENoteTableText"/>
            </w:pPr>
            <w:r w:rsidRPr="007D7234">
              <w:t>rs. No.</w:t>
            </w:r>
            <w:r w:rsidR="000E491B" w:rsidRPr="007D7234">
              <w:t> </w:t>
            </w:r>
            <w:r w:rsidRPr="007D7234">
              <w:t>137, 1991</w:t>
            </w:r>
          </w:p>
        </w:tc>
      </w:tr>
      <w:tr w:rsidR="0081790A" w:rsidRPr="007D7234" w14:paraId="58FA3015" w14:textId="77777777" w:rsidTr="00923640">
        <w:trPr>
          <w:cantSplit/>
        </w:trPr>
        <w:tc>
          <w:tcPr>
            <w:tcW w:w="2551" w:type="dxa"/>
          </w:tcPr>
          <w:p w14:paraId="34AE6F72" w14:textId="77777777" w:rsidR="0081790A" w:rsidRPr="007D7234" w:rsidRDefault="0081790A" w:rsidP="00301369">
            <w:pPr>
              <w:pStyle w:val="ENoteTableText"/>
            </w:pPr>
          </w:p>
        </w:tc>
        <w:tc>
          <w:tcPr>
            <w:tcW w:w="4887" w:type="dxa"/>
          </w:tcPr>
          <w:p w14:paraId="22F62BC7" w14:textId="77777777" w:rsidR="0081790A" w:rsidRPr="007D7234" w:rsidRDefault="0081790A" w:rsidP="00301369">
            <w:pPr>
              <w:pStyle w:val="ENoteTableText"/>
            </w:pPr>
            <w:r w:rsidRPr="007D7234">
              <w:t>am. No.</w:t>
            </w:r>
            <w:r w:rsidR="000E491B" w:rsidRPr="007D7234">
              <w:t> </w:t>
            </w:r>
            <w:r w:rsidRPr="007D7234">
              <w:t>84, 1994; No.</w:t>
            </w:r>
            <w:r w:rsidR="000E491B" w:rsidRPr="007D7234">
              <w:t> </w:t>
            </w:r>
            <w:r w:rsidRPr="007D7234">
              <w:t>51, 2010</w:t>
            </w:r>
          </w:p>
        </w:tc>
      </w:tr>
      <w:tr w:rsidR="0081790A" w:rsidRPr="007D7234" w14:paraId="7C2C2A10" w14:textId="77777777" w:rsidTr="00923640">
        <w:trPr>
          <w:cantSplit/>
        </w:trPr>
        <w:tc>
          <w:tcPr>
            <w:tcW w:w="2551" w:type="dxa"/>
          </w:tcPr>
          <w:p w14:paraId="111377B7" w14:textId="77777777" w:rsidR="0081790A" w:rsidRPr="007D7234" w:rsidRDefault="0081790A" w:rsidP="00301369">
            <w:pPr>
              <w:pStyle w:val="ENoteTableText"/>
              <w:tabs>
                <w:tab w:val="center" w:leader="dot" w:pos="2268"/>
              </w:tabs>
            </w:pPr>
            <w:r w:rsidRPr="007D7234">
              <w:t>s. 30</w:t>
            </w:r>
            <w:r w:rsidRPr="007D7234">
              <w:tab/>
            </w:r>
          </w:p>
        </w:tc>
        <w:tc>
          <w:tcPr>
            <w:tcW w:w="4887" w:type="dxa"/>
          </w:tcPr>
          <w:p w14:paraId="32E4520A" w14:textId="77777777" w:rsidR="0081790A" w:rsidRPr="007D7234" w:rsidRDefault="0081790A" w:rsidP="00301369">
            <w:pPr>
              <w:pStyle w:val="ENoteTableText"/>
            </w:pPr>
            <w:r w:rsidRPr="007D7234">
              <w:t>am. No.</w:t>
            </w:r>
            <w:r w:rsidR="000E491B" w:rsidRPr="007D7234">
              <w:t> </w:t>
            </w:r>
            <w:r w:rsidRPr="007D7234">
              <w:t>111, 1986</w:t>
            </w:r>
          </w:p>
        </w:tc>
      </w:tr>
      <w:tr w:rsidR="0081790A" w:rsidRPr="007D7234" w14:paraId="49BCC68C" w14:textId="77777777" w:rsidTr="00923640">
        <w:trPr>
          <w:cantSplit/>
        </w:trPr>
        <w:tc>
          <w:tcPr>
            <w:tcW w:w="2551" w:type="dxa"/>
          </w:tcPr>
          <w:p w14:paraId="45569F40" w14:textId="77777777" w:rsidR="0081790A" w:rsidRPr="007D7234" w:rsidRDefault="0081790A" w:rsidP="00301369">
            <w:pPr>
              <w:pStyle w:val="ENoteTableText"/>
            </w:pPr>
          </w:p>
        </w:tc>
        <w:tc>
          <w:tcPr>
            <w:tcW w:w="4887" w:type="dxa"/>
          </w:tcPr>
          <w:p w14:paraId="27282268" w14:textId="77777777" w:rsidR="0081790A" w:rsidRPr="007D7234" w:rsidRDefault="0081790A" w:rsidP="00301369">
            <w:pPr>
              <w:pStyle w:val="ENoteTableText"/>
            </w:pPr>
            <w:r w:rsidRPr="007D7234">
              <w:t>rep. No.</w:t>
            </w:r>
            <w:r w:rsidR="000E491B" w:rsidRPr="007D7234">
              <w:t> </w:t>
            </w:r>
            <w:r w:rsidRPr="007D7234">
              <w:t>137, 1991</w:t>
            </w:r>
          </w:p>
        </w:tc>
      </w:tr>
      <w:tr w:rsidR="0081790A" w:rsidRPr="007D7234" w14:paraId="5F358B64" w14:textId="77777777" w:rsidTr="00923640">
        <w:trPr>
          <w:cantSplit/>
        </w:trPr>
        <w:tc>
          <w:tcPr>
            <w:tcW w:w="2551" w:type="dxa"/>
          </w:tcPr>
          <w:p w14:paraId="6A19CFBC" w14:textId="77777777" w:rsidR="0081790A" w:rsidRPr="007D7234" w:rsidRDefault="0081790A" w:rsidP="00301369">
            <w:pPr>
              <w:pStyle w:val="ENoteTableText"/>
              <w:tabs>
                <w:tab w:val="center" w:leader="dot" w:pos="2268"/>
              </w:tabs>
            </w:pPr>
            <w:r w:rsidRPr="007D7234">
              <w:t>s. 30A</w:t>
            </w:r>
            <w:r w:rsidRPr="007D7234">
              <w:tab/>
            </w:r>
          </w:p>
        </w:tc>
        <w:tc>
          <w:tcPr>
            <w:tcW w:w="4887" w:type="dxa"/>
          </w:tcPr>
          <w:p w14:paraId="7B434831" w14:textId="77777777" w:rsidR="0081790A" w:rsidRPr="007D7234" w:rsidRDefault="0081790A" w:rsidP="00301369">
            <w:pPr>
              <w:pStyle w:val="ENoteTableText"/>
            </w:pPr>
            <w:r w:rsidRPr="007D7234">
              <w:t>ad. No.</w:t>
            </w:r>
            <w:r w:rsidR="000E491B" w:rsidRPr="007D7234">
              <w:t> </w:t>
            </w:r>
            <w:r w:rsidRPr="007D7234">
              <w:t>111, 1986</w:t>
            </w:r>
          </w:p>
        </w:tc>
      </w:tr>
      <w:tr w:rsidR="0081790A" w:rsidRPr="007D7234" w14:paraId="6EA28C54" w14:textId="77777777" w:rsidTr="00923640">
        <w:trPr>
          <w:cantSplit/>
        </w:trPr>
        <w:tc>
          <w:tcPr>
            <w:tcW w:w="2551" w:type="dxa"/>
          </w:tcPr>
          <w:p w14:paraId="24316474" w14:textId="77777777" w:rsidR="0081790A" w:rsidRPr="007D7234" w:rsidRDefault="0081790A" w:rsidP="00301369">
            <w:pPr>
              <w:pStyle w:val="ENoteTableText"/>
            </w:pPr>
          </w:p>
        </w:tc>
        <w:tc>
          <w:tcPr>
            <w:tcW w:w="4887" w:type="dxa"/>
          </w:tcPr>
          <w:p w14:paraId="15E789EA" w14:textId="77777777" w:rsidR="0081790A" w:rsidRPr="007D7234" w:rsidRDefault="0081790A" w:rsidP="00301369">
            <w:pPr>
              <w:pStyle w:val="ENoteTableText"/>
            </w:pPr>
            <w:r w:rsidRPr="007D7234">
              <w:t>am. No.</w:t>
            </w:r>
            <w:r w:rsidR="000E491B" w:rsidRPr="007D7234">
              <w:t> </w:t>
            </w:r>
            <w:r w:rsidRPr="007D7234">
              <w:t>137, 1991; No.</w:t>
            </w:r>
            <w:r w:rsidR="000E491B" w:rsidRPr="007D7234">
              <w:t> </w:t>
            </w:r>
            <w:r w:rsidRPr="007D7234">
              <w:t>84, 1994</w:t>
            </w:r>
          </w:p>
        </w:tc>
      </w:tr>
      <w:tr w:rsidR="0081790A" w:rsidRPr="007D7234" w14:paraId="194AB2CE" w14:textId="77777777" w:rsidTr="00923640">
        <w:trPr>
          <w:cantSplit/>
        </w:trPr>
        <w:tc>
          <w:tcPr>
            <w:tcW w:w="2551" w:type="dxa"/>
          </w:tcPr>
          <w:p w14:paraId="6CEE66CD" w14:textId="77777777" w:rsidR="0081790A" w:rsidRPr="007D7234" w:rsidRDefault="0081790A" w:rsidP="00301369">
            <w:pPr>
              <w:pStyle w:val="ENoteTableText"/>
            </w:pPr>
          </w:p>
        </w:tc>
        <w:tc>
          <w:tcPr>
            <w:tcW w:w="4887" w:type="dxa"/>
          </w:tcPr>
          <w:p w14:paraId="10EAC315" w14:textId="77777777" w:rsidR="0081790A" w:rsidRPr="007D7234" w:rsidRDefault="0081790A" w:rsidP="00301369">
            <w:pPr>
              <w:pStyle w:val="ENoteTableText"/>
            </w:pPr>
            <w:r w:rsidRPr="007D7234">
              <w:t>rep. No.</w:t>
            </w:r>
            <w:r w:rsidR="000E491B" w:rsidRPr="007D7234">
              <w:t> </w:t>
            </w:r>
            <w:r w:rsidRPr="007D7234">
              <w:t>51, 2010</w:t>
            </w:r>
          </w:p>
        </w:tc>
      </w:tr>
      <w:tr w:rsidR="0081790A" w:rsidRPr="007D7234" w14:paraId="0F340B6E" w14:textId="77777777" w:rsidTr="00923640">
        <w:trPr>
          <w:cantSplit/>
        </w:trPr>
        <w:tc>
          <w:tcPr>
            <w:tcW w:w="2551" w:type="dxa"/>
          </w:tcPr>
          <w:p w14:paraId="61BA48D3" w14:textId="77777777" w:rsidR="0081790A" w:rsidRPr="007D7234" w:rsidRDefault="0081790A" w:rsidP="00301369">
            <w:pPr>
              <w:pStyle w:val="ENoteTableText"/>
              <w:tabs>
                <w:tab w:val="center" w:leader="dot" w:pos="2268"/>
              </w:tabs>
            </w:pPr>
            <w:r w:rsidRPr="007D7234">
              <w:t>s. 31</w:t>
            </w:r>
            <w:r w:rsidRPr="007D7234">
              <w:tab/>
            </w:r>
          </w:p>
        </w:tc>
        <w:tc>
          <w:tcPr>
            <w:tcW w:w="4887" w:type="dxa"/>
          </w:tcPr>
          <w:p w14:paraId="4288A523" w14:textId="77777777" w:rsidR="0081790A" w:rsidRPr="007D7234" w:rsidRDefault="0081790A"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43, 1996</w:t>
            </w:r>
          </w:p>
        </w:tc>
      </w:tr>
      <w:tr w:rsidR="0081790A" w:rsidRPr="007D7234" w14:paraId="24263072" w14:textId="77777777" w:rsidTr="00923640">
        <w:trPr>
          <w:cantSplit/>
        </w:trPr>
        <w:tc>
          <w:tcPr>
            <w:tcW w:w="2551" w:type="dxa"/>
          </w:tcPr>
          <w:p w14:paraId="5AA73B06" w14:textId="77777777" w:rsidR="0081790A" w:rsidRPr="007D7234" w:rsidRDefault="0081790A" w:rsidP="00301369">
            <w:pPr>
              <w:pStyle w:val="ENoteTableText"/>
            </w:pPr>
          </w:p>
        </w:tc>
        <w:tc>
          <w:tcPr>
            <w:tcW w:w="4887" w:type="dxa"/>
          </w:tcPr>
          <w:p w14:paraId="5C903AA2" w14:textId="77777777" w:rsidR="0081790A" w:rsidRPr="007D7234" w:rsidRDefault="0081790A" w:rsidP="00301369">
            <w:pPr>
              <w:pStyle w:val="ENoteTableText"/>
            </w:pPr>
            <w:r w:rsidRPr="007D7234">
              <w:t>rs. No.</w:t>
            </w:r>
            <w:r w:rsidR="000E491B" w:rsidRPr="007D7234">
              <w:t> </w:t>
            </w:r>
            <w:r w:rsidRPr="007D7234">
              <w:t>51, 2010</w:t>
            </w:r>
          </w:p>
        </w:tc>
      </w:tr>
      <w:tr w:rsidR="0081790A" w:rsidRPr="007D7234" w14:paraId="13781AFA" w14:textId="77777777" w:rsidTr="00923640">
        <w:trPr>
          <w:cantSplit/>
        </w:trPr>
        <w:tc>
          <w:tcPr>
            <w:tcW w:w="2551" w:type="dxa"/>
          </w:tcPr>
          <w:p w14:paraId="681D45DA" w14:textId="77777777" w:rsidR="0081790A" w:rsidRPr="007D7234" w:rsidRDefault="0081790A" w:rsidP="00301369">
            <w:pPr>
              <w:pStyle w:val="ENoteTableText"/>
            </w:pPr>
            <w:r w:rsidRPr="007D7234">
              <w:rPr>
                <w:b/>
              </w:rPr>
              <w:t>Part IV</w:t>
            </w:r>
          </w:p>
        </w:tc>
        <w:tc>
          <w:tcPr>
            <w:tcW w:w="4887" w:type="dxa"/>
          </w:tcPr>
          <w:p w14:paraId="460D9E20" w14:textId="77777777" w:rsidR="0081790A" w:rsidRPr="007D7234" w:rsidRDefault="0081790A" w:rsidP="00301369">
            <w:pPr>
              <w:pStyle w:val="ENoteTableText"/>
            </w:pPr>
          </w:p>
        </w:tc>
      </w:tr>
      <w:tr w:rsidR="0081790A" w:rsidRPr="007D7234" w14:paraId="324446E7" w14:textId="77777777" w:rsidTr="00923640">
        <w:trPr>
          <w:cantSplit/>
        </w:trPr>
        <w:tc>
          <w:tcPr>
            <w:tcW w:w="2551" w:type="dxa"/>
          </w:tcPr>
          <w:p w14:paraId="01AFAB23" w14:textId="77777777" w:rsidR="0081790A" w:rsidRPr="007D7234" w:rsidRDefault="0081790A" w:rsidP="00301369">
            <w:pPr>
              <w:pStyle w:val="ENoteTableText"/>
            </w:pPr>
            <w:r w:rsidRPr="007D7234">
              <w:rPr>
                <w:b/>
              </w:rPr>
              <w:t>Division</w:t>
            </w:r>
            <w:r w:rsidR="000E491B" w:rsidRPr="007D7234">
              <w:rPr>
                <w:b/>
              </w:rPr>
              <w:t> </w:t>
            </w:r>
            <w:r w:rsidRPr="007D7234">
              <w:rPr>
                <w:b/>
              </w:rPr>
              <w:t>1</w:t>
            </w:r>
          </w:p>
        </w:tc>
        <w:tc>
          <w:tcPr>
            <w:tcW w:w="4887" w:type="dxa"/>
          </w:tcPr>
          <w:p w14:paraId="4B4507AD" w14:textId="77777777" w:rsidR="0081790A" w:rsidRPr="007D7234" w:rsidRDefault="0081790A" w:rsidP="00301369">
            <w:pPr>
              <w:pStyle w:val="ENoteTableText"/>
            </w:pPr>
          </w:p>
        </w:tc>
      </w:tr>
      <w:tr w:rsidR="0081790A" w:rsidRPr="007D7234" w14:paraId="28E83347" w14:textId="77777777" w:rsidTr="00923640">
        <w:trPr>
          <w:cantSplit/>
        </w:trPr>
        <w:tc>
          <w:tcPr>
            <w:tcW w:w="2551" w:type="dxa"/>
          </w:tcPr>
          <w:p w14:paraId="0060C83D" w14:textId="77777777" w:rsidR="0081790A" w:rsidRPr="007D7234" w:rsidRDefault="00B22CB9" w:rsidP="00301369">
            <w:pPr>
              <w:pStyle w:val="ENoteTableText"/>
              <w:tabs>
                <w:tab w:val="center" w:leader="dot" w:pos="2268"/>
              </w:tabs>
            </w:pPr>
            <w:r w:rsidRPr="007D7234">
              <w:t>Division</w:t>
            </w:r>
            <w:r w:rsidR="000E491B" w:rsidRPr="007D7234">
              <w:t> </w:t>
            </w:r>
            <w:r w:rsidRPr="007D7234">
              <w:t>1 heading</w:t>
            </w:r>
            <w:r w:rsidRPr="007D7234">
              <w:tab/>
            </w:r>
          </w:p>
        </w:tc>
        <w:tc>
          <w:tcPr>
            <w:tcW w:w="4887" w:type="dxa"/>
          </w:tcPr>
          <w:p w14:paraId="1BEE881B" w14:textId="77777777" w:rsidR="0081790A" w:rsidRPr="007D7234" w:rsidRDefault="0081790A" w:rsidP="00301369">
            <w:pPr>
              <w:pStyle w:val="ENoteTableText"/>
            </w:pPr>
            <w:r w:rsidRPr="007D7234">
              <w:t>ad. No.</w:t>
            </w:r>
            <w:r w:rsidR="000E491B" w:rsidRPr="007D7234">
              <w:t> </w:t>
            </w:r>
            <w:r w:rsidRPr="007D7234">
              <w:t>51, 2010</w:t>
            </w:r>
          </w:p>
        </w:tc>
      </w:tr>
      <w:tr w:rsidR="0081790A" w:rsidRPr="007D7234" w14:paraId="1313938E" w14:textId="77777777" w:rsidTr="00923640">
        <w:trPr>
          <w:cantSplit/>
        </w:trPr>
        <w:tc>
          <w:tcPr>
            <w:tcW w:w="2551" w:type="dxa"/>
          </w:tcPr>
          <w:p w14:paraId="6F03E6E2" w14:textId="77777777" w:rsidR="0081790A" w:rsidRPr="007D7234" w:rsidRDefault="0081790A" w:rsidP="00301369">
            <w:pPr>
              <w:pStyle w:val="ENoteTableText"/>
              <w:tabs>
                <w:tab w:val="center" w:leader="dot" w:pos="2268"/>
              </w:tabs>
            </w:pPr>
            <w:r w:rsidRPr="007D7234">
              <w:t>s</w:t>
            </w:r>
            <w:r w:rsidR="000E491B" w:rsidRPr="007D7234">
              <w:t> </w:t>
            </w:r>
            <w:r w:rsidRPr="007D7234">
              <w:t>31A</w:t>
            </w:r>
            <w:r w:rsidRPr="007D7234">
              <w:tab/>
            </w:r>
          </w:p>
        </w:tc>
        <w:tc>
          <w:tcPr>
            <w:tcW w:w="4887" w:type="dxa"/>
          </w:tcPr>
          <w:p w14:paraId="03BD5FDF" w14:textId="77777777" w:rsidR="0081790A" w:rsidRPr="007D7234" w:rsidRDefault="0081790A" w:rsidP="00301369">
            <w:pPr>
              <w:pStyle w:val="ENoteTableText"/>
            </w:pPr>
            <w:r w:rsidRPr="007D7234">
              <w:t>ad No</w:t>
            </w:r>
            <w:r w:rsidR="000E491B" w:rsidRPr="007D7234">
              <w:t> </w:t>
            </w:r>
            <w:r w:rsidRPr="007D7234">
              <w:t>51, 2010</w:t>
            </w:r>
          </w:p>
        </w:tc>
      </w:tr>
      <w:tr w:rsidR="00685F49" w:rsidRPr="007D7234" w14:paraId="1C4DC568" w14:textId="77777777" w:rsidTr="00923640">
        <w:trPr>
          <w:cantSplit/>
        </w:trPr>
        <w:tc>
          <w:tcPr>
            <w:tcW w:w="2551" w:type="dxa"/>
          </w:tcPr>
          <w:p w14:paraId="71106222" w14:textId="77777777" w:rsidR="00685F49" w:rsidRPr="007D7234" w:rsidRDefault="00685F49" w:rsidP="00EF0FA7">
            <w:pPr>
              <w:pStyle w:val="ENoteTableText"/>
              <w:tabs>
                <w:tab w:val="center" w:leader="dot" w:pos="2268"/>
              </w:tabs>
            </w:pPr>
            <w:r w:rsidRPr="007D7234">
              <w:t>s</w:t>
            </w:r>
            <w:r w:rsidR="004A6FC0" w:rsidRPr="007D7234">
              <w:t> </w:t>
            </w:r>
            <w:r w:rsidRPr="007D7234">
              <w:t>31B</w:t>
            </w:r>
            <w:r w:rsidRPr="007D7234">
              <w:tab/>
            </w:r>
          </w:p>
        </w:tc>
        <w:tc>
          <w:tcPr>
            <w:tcW w:w="4887" w:type="dxa"/>
          </w:tcPr>
          <w:p w14:paraId="1C91B15C" w14:textId="77777777" w:rsidR="00685F49" w:rsidRPr="007D7234" w:rsidRDefault="00685F49" w:rsidP="00EF0FA7">
            <w:pPr>
              <w:pStyle w:val="ENoteTableText"/>
            </w:pPr>
            <w:r w:rsidRPr="007D7234">
              <w:t>ad No 51, 2010</w:t>
            </w:r>
          </w:p>
        </w:tc>
      </w:tr>
      <w:tr w:rsidR="0081790A" w:rsidRPr="007D7234" w14:paraId="141D1101" w14:textId="77777777" w:rsidTr="00923640">
        <w:trPr>
          <w:cantSplit/>
        </w:trPr>
        <w:tc>
          <w:tcPr>
            <w:tcW w:w="2551" w:type="dxa"/>
          </w:tcPr>
          <w:p w14:paraId="6E9AD5FC" w14:textId="77777777" w:rsidR="0081790A" w:rsidRPr="007D7234" w:rsidRDefault="0081790A" w:rsidP="00301369">
            <w:pPr>
              <w:pStyle w:val="ENoteTableText"/>
              <w:tabs>
                <w:tab w:val="center" w:leader="dot" w:pos="2268"/>
              </w:tabs>
            </w:pPr>
            <w:r w:rsidRPr="007D7234">
              <w:t>s. 32</w:t>
            </w:r>
            <w:r w:rsidRPr="007D7234">
              <w:tab/>
            </w:r>
          </w:p>
        </w:tc>
        <w:tc>
          <w:tcPr>
            <w:tcW w:w="4887" w:type="dxa"/>
          </w:tcPr>
          <w:p w14:paraId="45100F05" w14:textId="77777777" w:rsidR="0081790A" w:rsidRPr="007D7234" w:rsidRDefault="0081790A" w:rsidP="00301369">
            <w:pPr>
              <w:pStyle w:val="ENoteTableText"/>
            </w:pPr>
            <w:r w:rsidRPr="007D7234">
              <w:t>am. No.</w:t>
            </w:r>
            <w:r w:rsidR="000E491B" w:rsidRPr="007D7234">
              <w:t> </w:t>
            </w:r>
            <w:r w:rsidRPr="007D7234">
              <w:t>51, 2010 (as am. by No.</w:t>
            </w:r>
            <w:r w:rsidR="000E491B" w:rsidRPr="007D7234">
              <w:t> </w:t>
            </w:r>
            <w:r w:rsidRPr="007D7234">
              <w:t>136, 2012)</w:t>
            </w:r>
          </w:p>
        </w:tc>
      </w:tr>
      <w:tr w:rsidR="0081790A" w:rsidRPr="007D7234" w14:paraId="7A63E6A3" w14:textId="77777777" w:rsidTr="00923640">
        <w:trPr>
          <w:cantSplit/>
        </w:trPr>
        <w:tc>
          <w:tcPr>
            <w:tcW w:w="2551" w:type="dxa"/>
          </w:tcPr>
          <w:p w14:paraId="3A221334" w14:textId="77777777" w:rsidR="0081790A" w:rsidRPr="007D7234" w:rsidRDefault="0081790A" w:rsidP="00757A8E">
            <w:pPr>
              <w:pStyle w:val="ENoteTableText"/>
              <w:keepNext/>
            </w:pPr>
            <w:r w:rsidRPr="007D7234">
              <w:rPr>
                <w:b/>
              </w:rPr>
              <w:t>Division</w:t>
            </w:r>
            <w:r w:rsidR="000E491B" w:rsidRPr="007D7234">
              <w:rPr>
                <w:b/>
              </w:rPr>
              <w:t> </w:t>
            </w:r>
            <w:r w:rsidRPr="007D7234">
              <w:rPr>
                <w:b/>
              </w:rPr>
              <w:t>2</w:t>
            </w:r>
          </w:p>
        </w:tc>
        <w:tc>
          <w:tcPr>
            <w:tcW w:w="4887" w:type="dxa"/>
          </w:tcPr>
          <w:p w14:paraId="48478270" w14:textId="77777777" w:rsidR="0081790A" w:rsidRPr="007D7234" w:rsidRDefault="0081790A" w:rsidP="00301369">
            <w:pPr>
              <w:pStyle w:val="ENoteTableText"/>
            </w:pPr>
          </w:p>
        </w:tc>
      </w:tr>
      <w:tr w:rsidR="00B22CB9" w:rsidRPr="007D7234" w:rsidDel="00233E0C" w14:paraId="12F02D7C" w14:textId="77777777" w:rsidTr="00923640">
        <w:trPr>
          <w:cantSplit/>
        </w:trPr>
        <w:tc>
          <w:tcPr>
            <w:tcW w:w="2551" w:type="dxa"/>
          </w:tcPr>
          <w:p w14:paraId="65940741" w14:textId="77777777" w:rsidR="00B22CB9" w:rsidRPr="007D7234" w:rsidRDefault="00B22CB9" w:rsidP="00B22CB9">
            <w:pPr>
              <w:pStyle w:val="ENoteTableText"/>
              <w:tabs>
                <w:tab w:val="center" w:leader="dot" w:pos="2268"/>
              </w:tabs>
            </w:pPr>
            <w:r w:rsidRPr="007D7234">
              <w:t>Division</w:t>
            </w:r>
            <w:r w:rsidR="000E491B" w:rsidRPr="007D7234">
              <w:t> </w:t>
            </w:r>
            <w:r w:rsidRPr="007D7234">
              <w:t>2 heading</w:t>
            </w:r>
            <w:r w:rsidRPr="007D7234">
              <w:tab/>
            </w:r>
          </w:p>
        </w:tc>
        <w:tc>
          <w:tcPr>
            <w:tcW w:w="4887" w:type="dxa"/>
          </w:tcPr>
          <w:p w14:paraId="7AE7352E" w14:textId="77777777" w:rsidR="00B22CB9" w:rsidRPr="007D7234" w:rsidDel="00233E0C" w:rsidRDefault="00B22CB9" w:rsidP="00301369">
            <w:pPr>
              <w:pStyle w:val="ENoteTableText"/>
            </w:pPr>
            <w:r w:rsidRPr="007D7234">
              <w:t>ad. No.</w:t>
            </w:r>
            <w:r w:rsidR="000E491B" w:rsidRPr="007D7234">
              <w:t> </w:t>
            </w:r>
            <w:r w:rsidRPr="007D7234">
              <w:t>51, 2010</w:t>
            </w:r>
          </w:p>
        </w:tc>
      </w:tr>
      <w:tr w:rsidR="00B22CB9" w:rsidRPr="007D7234" w14:paraId="57766DA6" w14:textId="77777777" w:rsidTr="00923640">
        <w:trPr>
          <w:cantSplit/>
        </w:trPr>
        <w:tc>
          <w:tcPr>
            <w:tcW w:w="2551" w:type="dxa"/>
          </w:tcPr>
          <w:p w14:paraId="230DA69F" w14:textId="77777777" w:rsidR="00B22CB9" w:rsidRPr="007D7234" w:rsidRDefault="00B22CB9" w:rsidP="00301369">
            <w:pPr>
              <w:pStyle w:val="ENoteTableText"/>
              <w:tabs>
                <w:tab w:val="center" w:leader="dot" w:pos="2268"/>
              </w:tabs>
            </w:pPr>
            <w:r w:rsidRPr="007D7234">
              <w:t>s. 33</w:t>
            </w:r>
            <w:r w:rsidRPr="007D7234">
              <w:tab/>
            </w:r>
          </w:p>
        </w:tc>
        <w:tc>
          <w:tcPr>
            <w:tcW w:w="4887" w:type="dxa"/>
          </w:tcPr>
          <w:p w14:paraId="5DBDDA8E"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43, 1996; No.</w:t>
            </w:r>
            <w:r w:rsidR="000E491B" w:rsidRPr="007D7234">
              <w:t> </w:t>
            </w:r>
            <w:r w:rsidRPr="007D7234">
              <w:t>99, 2009; No.</w:t>
            </w:r>
            <w:r w:rsidR="000E491B" w:rsidRPr="007D7234">
              <w:t> </w:t>
            </w:r>
            <w:r w:rsidRPr="007D7234">
              <w:t>51, 2010</w:t>
            </w:r>
          </w:p>
        </w:tc>
      </w:tr>
      <w:tr w:rsidR="00B22CB9" w:rsidRPr="007D7234" w14:paraId="5DD6ABC5" w14:textId="77777777" w:rsidTr="00923640">
        <w:trPr>
          <w:cantSplit/>
        </w:trPr>
        <w:tc>
          <w:tcPr>
            <w:tcW w:w="2551" w:type="dxa"/>
          </w:tcPr>
          <w:p w14:paraId="75596101" w14:textId="77777777" w:rsidR="00B22CB9" w:rsidRPr="007D7234" w:rsidRDefault="00B22CB9" w:rsidP="006222A0">
            <w:pPr>
              <w:pStyle w:val="ENoteTableText"/>
              <w:keepNext/>
              <w:tabs>
                <w:tab w:val="center" w:leader="dot" w:pos="2268"/>
              </w:tabs>
            </w:pPr>
            <w:r w:rsidRPr="007D7234">
              <w:t>s. 33A</w:t>
            </w:r>
            <w:r w:rsidRPr="007D7234">
              <w:tab/>
            </w:r>
          </w:p>
        </w:tc>
        <w:tc>
          <w:tcPr>
            <w:tcW w:w="4887" w:type="dxa"/>
          </w:tcPr>
          <w:p w14:paraId="00EB4C31" w14:textId="77777777" w:rsidR="00B22CB9" w:rsidRPr="007D7234" w:rsidRDefault="00B22CB9" w:rsidP="006222A0">
            <w:pPr>
              <w:pStyle w:val="ENoteTableText"/>
              <w:keepNext/>
            </w:pPr>
            <w:r w:rsidRPr="007D7234">
              <w:t>ad. No.</w:t>
            </w:r>
            <w:r w:rsidR="000E491B" w:rsidRPr="007D7234">
              <w:t> </w:t>
            </w:r>
            <w:r w:rsidRPr="007D7234">
              <w:t>81, 1983</w:t>
            </w:r>
          </w:p>
        </w:tc>
      </w:tr>
      <w:tr w:rsidR="00B22CB9" w:rsidRPr="007D7234" w14:paraId="592D905D" w14:textId="77777777" w:rsidTr="00923640">
        <w:trPr>
          <w:cantSplit/>
        </w:trPr>
        <w:tc>
          <w:tcPr>
            <w:tcW w:w="2551" w:type="dxa"/>
          </w:tcPr>
          <w:p w14:paraId="0F8898B6" w14:textId="77777777" w:rsidR="00B22CB9" w:rsidRPr="007D7234" w:rsidRDefault="00B22CB9" w:rsidP="00301369">
            <w:pPr>
              <w:pStyle w:val="ENoteTableText"/>
            </w:pPr>
          </w:p>
        </w:tc>
        <w:tc>
          <w:tcPr>
            <w:tcW w:w="4887" w:type="dxa"/>
          </w:tcPr>
          <w:p w14:paraId="06572B87" w14:textId="77777777" w:rsidR="00B22CB9" w:rsidRPr="007D7234" w:rsidRDefault="00B22CB9" w:rsidP="00301369">
            <w:pPr>
              <w:pStyle w:val="ENoteTableText"/>
            </w:pPr>
            <w:r w:rsidRPr="007D7234">
              <w:t>am. No.</w:t>
            </w:r>
            <w:r w:rsidR="000E491B" w:rsidRPr="007D7234">
              <w:t> </w:t>
            </w:r>
            <w:r w:rsidRPr="007D7234">
              <w:t>137, 1991; No.</w:t>
            </w:r>
            <w:r w:rsidR="000E491B" w:rsidRPr="007D7234">
              <w:t> </w:t>
            </w:r>
            <w:r w:rsidRPr="007D7234">
              <w:t>43, 1996; No.</w:t>
            </w:r>
            <w:r w:rsidR="000E491B" w:rsidRPr="007D7234">
              <w:t> </w:t>
            </w:r>
            <w:r w:rsidRPr="007D7234">
              <w:t>99, 2009</w:t>
            </w:r>
          </w:p>
        </w:tc>
      </w:tr>
      <w:tr w:rsidR="00B22CB9" w:rsidRPr="007D7234" w14:paraId="0893CEE8" w14:textId="77777777" w:rsidTr="00923640">
        <w:trPr>
          <w:cantSplit/>
        </w:trPr>
        <w:tc>
          <w:tcPr>
            <w:tcW w:w="2551" w:type="dxa"/>
          </w:tcPr>
          <w:p w14:paraId="44083413" w14:textId="77777777" w:rsidR="00B22CB9" w:rsidRPr="007D7234" w:rsidRDefault="00B22CB9" w:rsidP="00301369">
            <w:pPr>
              <w:pStyle w:val="ENoteTableText"/>
            </w:pPr>
          </w:p>
        </w:tc>
        <w:tc>
          <w:tcPr>
            <w:tcW w:w="4887" w:type="dxa"/>
          </w:tcPr>
          <w:p w14:paraId="09C29326"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2B6F701B" w14:textId="77777777" w:rsidTr="00923640">
        <w:trPr>
          <w:cantSplit/>
        </w:trPr>
        <w:tc>
          <w:tcPr>
            <w:tcW w:w="2551" w:type="dxa"/>
          </w:tcPr>
          <w:p w14:paraId="2975534E" w14:textId="77777777" w:rsidR="00B22CB9" w:rsidRPr="007D7234" w:rsidRDefault="00B22CB9" w:rsidP="00301369">
            <w:pPr>
              <w:pStyle w:val="ENoteTableText"/>
              <w:tabs>
                <w:tab w:val="center" w:leader="dot" w:pos="2268"/>
              </w:tabs>
            </w:pPr>
            <w:r w:rsidRPr="007D7234">
              <w:lastRenderedPageBreak/>
              <w:t>s. 34</w:t>
            </w:r>
            <w:r w:rsidRPr="007D7234">
              <w:tab/>
            </w:r>
          </w:p>
        </w:tc>
        <w:tc>
          <w:tcPr>
            <w:tcW w:w="4887" w:type="dxa"/>
          </w:tcPr>
          <w:p w14:paraId="15099395"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99, 2009</w:t>
            </w:r>
          </w:p>
        </w:tc>
      </w:tr>
      <w:tr w:rsidR="00B22CB9" w:rsidRPr="007D7234" w14:paraId="6D7AC0C1" w14:textId="77777777" w:rsidTr="00923640">
        <w:trPr>
          <w:cantSplit/>
        </w:trPr>
        <w:tc>
          <w:tcPr>
            <w:tcW w:w="2551" w:type="dxa"/>
          </w:tcPr>
          <w:p w14:paraId="6D2C7F64" w14:textId="77777777" w:rsidR="00B22CB9" w:rsidRPr="007D7234" w:rsidRDefault="00B22CB9" w:rsidP="00301369">
            <w:pPr>
              <w:pStyle w:val="ENoteTableText"/>
            </w:pPr>
          </w:p>
        </w:tc>
        <w:tc>
          <w:tcPr>
            <w:tcW w:w="4887" w:type="dxa"/>
          </w:tcPr>
          <w:p w14:paraId="5F201962" w14:textId="77777777" w:rsidR="00B22CB9" w:rsidRPr="007D7234" w:rsidRDefault="00B22CB9" w:rsidP="00301369">
            <w:pPr>
              <w:pStyle w:val="ENoteTableText"/>
            </w:pPr>
            <w:r w:rsidRPr="007D7234">
              <w:t>rs. No.</w:t>
            </w:r>
            <w:r w:rsidR="000E491B" w:rsidRPr="007D7234">
              <w:t> </w:t>
            </w:r>
            <w:r w:rsidRPr="007D7234">
              <w:t>51, 2010</w:t>
            </w:r>
          </w:p>
        </w:tc>
      </w:tr>
      <w:tr w:rsidR="00B22CB9" w:rsidRPr="007D7234" w14:paraId="0F0518AD" w14:textId="77777777" w:rsidTr="00923640">
        <w:trPr>
          <w:cantSplit/>
        </w:trPr>
        <w:tc>
          <w:tcPr>
            <w:tcW w:w="2551" w:type="dxa"/>
          </w:tcPr>
          <w:p w14:paraId="1941AB7E" w14:textId="77777777" w:rsidR="00B22CB9" w:rsidRPr="007D7234" w:rsidRDefault="00B22CB9" w:rsidP="00301369">
            <w:pPr>
              <w:pStyle w:val="ENoteTableText"/>
              <w:tabs>
                <w:tab w:val="center" w:leader="dot" w:pos="2268"/>
              </w:tabs>
            </w:pPr>
            <w:r w:rsidRPr="007D7234">
              <w:t>s. 35</w:t>
            </w:r>
            <w:r w:rsidRPr="007D7234">
              <w:tab/>
            </w:r>
          </w:p>
        </w:tc>
        <w:tc>
          <w:tcPr>
            <w:tcW w:w="4887" w:type="dxa"/>
          </w:tcPr>
          <w:p w14:paraId="075CD286"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99, 2009</w:t>
            </w:r>
          </w:p>
        </w:tc>
      </w:tr>
      <w:tr w:rsidR="00B22CB9" w:rsidRPr="007D7234" w14:paraId="0D5D1807" w14:textId="77777777" w:rsidTr="00923640">
        <w:trPr>
          <w:cantSplit/>
        </w:trPr>
        <w:tc>
          <w:tcPr>
            <w:tcW w:w="2551" w:type="dxa"/>
          </w:tcPr>
          <w:p w14:paraId="51906EF3" w14:textId="77777777" w:rsidR="00B22CB9" w:rsidRPr="007D7234" w:rsidRDefault="00B22CB9" w:rsidP="00301369">
            <w:pPr>
              <w:pStyle w:val="ENoteTableText"/>
            </w:pPr>
          </w:p>
        </w:tc>
        <w:tc>
          <w:tcPr>
            <w:tcW w:w="4887" w:type="dxa"/>
          </w:tcPr>
          <w:p w14:paraId="2CFD52C5"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64E79B96" w14:textId="77777777" w:rsidTr="00923640">
        <w:trPr>
          <w:cantSplit/>
        </w:trPr>
        <w:tc>
          <w:tcPr>
            <w:tcW w:w="2551" w:type="dxa"/>
          </w:tcPr>
          <w:p w14:paraId="476F6A75" w14:textId="77777777" w:rsidR="00B22CB9" w:rsidRPr="007D7234" w:rsidRDefault="00B22CB9" w:rsidP="00301369">
            <w:pPr>
              <w:pStyle w:val="ENoteTableText"/>
              <w:tabs>
                <w:tab w:val="center" w:leader="dot" w:pos="2268"/>
              </w:tabs>
            </w:pPr>
            <w:r w:rsidRPr="007D7234">
              <w:t>s. 36</w:t>
            </w:r>
            <w:r w:rsidRPr="007D7234">
              <w:tab/>
            </w:r>
          </w:p>
        </w:tc>
        <w:tc>
          <w:tcPr>
            <w:tcW w:w="4887" w:type="dxa"/>
          </w:tcPr>
          <w:p w14:paraId="1853E0E6" w14:textId="77777777" w:rsidR="00B22CB9" w:rsidRPr="007D7234" w:rsidRDefault="00B22CB9" w:rsidP="00301369">
            <w:pPr>
              <w:pStyle w:val="ENoteTableText"/>
            </w:pPr>
            <w:r w:rsidRPr="007D7234">
              <w:t>am. No.</w:t>
            </w:r>
            <w:r w:rsidR="000E491B" w:rsidRPr="007D7234">
              <w:t> </w:t>
            </w:r>
            <w:r w:rsidRPr="007D7234">
              <w:t>43, 1996; No.</w:t>
            </w:r>
            <w:r w:rsidR="000E491B" w:rsidRPr="007D7234">
              <w:t> </w:t>
            </w:r>
            <w:r w:rsidRPr="007D7234">
              <w:t>99, 2009</w:t>
            </w:r>
          </w:p>
        </w:tc>
      </w:tr>
      <w:tr w:rsidR="00B22CB9" w:rsidRPr="007D7234" w14:paraId="03CA6F92" w14:textId="77777777" w:rsidTr="00923640">
        <w:trPr>
          <w:cantSplit/>
        </w:trPr>
        <w:tc>
          <w:tcPr>
            <w:tcW w:w="2551" w:type="dxa"/>
          </w:tcPr>
          <w:p w14:paraId="2448C700" w14:textId="77777777" w:rsidR="00B22CB9" w:rsidRPr="007D7234" w:rsidRDefault="00B22CB9" w:rsidP="00301369">
            <w:pPr>
              <w:pStyle w:val="ENoteTableText"/>
            </w:pPr>
          </w:p>
        </w:tc>
        <w:tc>
          <w:tcPr>
            <w:tcW w:w="4887" w:type="dxa"/>
          </w:tcPr>
          <w:p w14:paraId="170707FF"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0377FE2A" w14:textId="77777777" w:rsidTr="00923640">
        <w:trPr>
          <w:cantSplit/>
        </w:trPr>
        <w:tc>
          <w:tcPr>
            <w:tcW w:w="2551" w:type="dxa"/>
          </w:tcPr>
          <w:p w14:paraId="0826F4C8" w14:textId="77777777" w:rsidR="00B22CB9" w:rsidRPr="007D7234" w:rsidRDefault="00B22CB9" w:rsidP="00301369">
            <w:pPr>
              <w:pStyle w:val="ENoteTableText"/>
              <w:tabs>
                <w:tab w:val="center" w:leader="dot" w:pos="2268"/>
              </w:tabs>
            </w:pPr>
            <w:r w:rsidRPr="007D7234">
              <w:t>s. 36A</w:t>
            </w:r>
            <w:r w:rsidRPr="007D7234">
              <w:tab/>
            </w:r>
          </w:p>
        </w:tc>
        <w:tc>
          <w:tcPr>
            <w:tcW w:w="4887" w:type="dxa"/>
          </w:tcPr>
          <w:p w14:paraId="59894DBC" w14:textId="77777777" w:rsidR="00B22CB9" w:rsidRPr="007D7234" w:rsidRDefault="00B22CB9" w:rsidP="00301369">
            <w:pPr>
              <w:pStyle w:val="ENoteTableText"/>
            </w:pPr>
            <w:r w:rsidRPr="007D7234">
              <w:t>ad. No.</w:t>
            </w:r>
            <w:r w:rsidR="000E491B" w:rsidRPr="007D7234">
              <w:t> </w:t>
            </w:r>
            <w:r w:rsidRPr="007D7234">
              <w:t>137, 1991</w:t>
            </w:r>
          </w:p>
        </w:tc>
      </w:tr>
      <w:tr w:rsidR="00B22CB9" w:rsidRPr="007D7234" w14:paraId="69D17CA5" w14:textId="77777777" w:rsidTr="00923640">
        <w:trPr>
          <w:cantSplit/>
        </w:trPr>
        <w:tc>
          <w:tcPr>
            <w:tcW w:w="2551" w:type="dxa"/>
          </w:tcPr>
          <w:p w14:paraId="2D5E5512" w14:textId="77777777" w:rsidR="00B22CB9" w:rsidRPr="007D7234" w:rsidRDefault="00B22CB9" w:rsidP="00301369">
            <w:pPr>
              <w:pStyle w:val="ENoteTableText"/>
            </w:pPr>
          </w:p>
        </w:tc>
        <w:tc>
          <w:tcPr>
            <w:tcW w:w="4887" w:type="dxa"/>
          </w:tcPr>
          <w:p w14:paraId="16F255C7" w14:textId="77777777" w:rsidR="00B22CB9" w:rsidRPr="007D7234" w:rsidRDefault="00B22CB9" w:rsidP="00301369">
            <w:pPr>
              <w:pStyle w:val="ENoteTableText"/>
            </w:pPr>
            <w:r w:rsidRPr="007D7234">
              <w:t>rep. No.</w:t>
            </w:r>
            <w:r w:rsidR="000E491B" w:rsidRPr="007D7234">
              <w:t> </w:t>
            </w:r>
            <w:r w:rsidRPr="007D7234">
              <w:t>99, 2009</w:t>
            </w:r>
          </w:p>
        </w:tc>
      </w:tr>
      <w:tr w:rsidR="00B22CB9" w:rsidRPr="007D7234" w14:paraId="32F8A0A8" w14:textId="77777777" w:rsidTr="00923640">
        <w:trPr>
          <w:cantSplit/>
        </w:trPr>
        <w:tc>
          <w:tcPr>
            <w:tcW w:w="2551" w:type="dxa"/>
          </w:tcPr>
          <w:p w14:paraId="24A7BF7A" w14:textId="77777777" w:rsidR="00B22CB9" w:rsidRPr="007D7234" w:rsidRDefault="00B22CB9" w:rsidP="00301369">
            <w:pPr>
              <w:pStyle w:val="ENoteTableText"/>
              <w:tabs>
                <w:tab w:val="center" w:leader="dot" w:pos="2268"/>
              </w:tabs>
            </w:pPr>
            <w:r w:rsidRPr="007D7234">
              <w:t>s. 37</w:t>
            </w:r>
            <w:r w:rsidRPr="007D7234">
              <w:tab/>
            </w:r>
          </w:p>
        </w:tc>
        <w:tc>
          <w:tcPr>
            <w:tcW w:w="4887" w:type="dxa"/>
          </w:tcPr>
          <w:p w14:paraId="5269769F"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84, 1994</w:t>
            </w:r>
          </w:p>
        </w:tc>
      </w:tr>
      <w:tr w:rsidR="00B22CB9" w:rsidRPr="007D7234" w14:paraId="68CA4E95" w14:textId="77777777" w:rsidTr="00923640">
        <w:trPr>
          <w:cantSplit/>
        </w:trPr>
        <w:tc>
          <w:tcPr>
            <w:tcW w:w="2551" w:type="dxa"/>
          </w:tcPr>
          <w:p w14:paraId="07382048" w14:textId="77777777" w:rsidR="00B22CB9" w:rsidRPr="007D7234" w:rsidRDefault="00B22CB9" w:rsidP="00301369">
            <w:pPr>
              <w:pStyle w:val="ENoteTableText"/>
              <w:tabs>
                <w:tab w:val="center" w:leader="dot" w:pos="2268"/>
              </w:tabs>
            </w:pPr>
            <w:r w:rsidRPr="007D7234">
              <w:t>s 38</w:t>
            </w:r>
            <w:r w:rsidRPr="007D7234">
              <w:tab/>
            </w:r>
          </w:p>
        </w:tc>
        <w:tc>
          <w:tcPr>
            <w:tcW w:w="4887" w:type="dxa"/>
          </w:tcPr>
          <w:p w14:paraId="0F3B1611" w14:textId="77777777" w:rsidR="00B22CB9" w:rsidRPr="007D7234" w:rsidRDefault="00B22CB9" w:rsidP="00301369">
            <w:pPr>
              <w:pStyle w:val="ENoteTableText"/>
            </w:pPr>
            <w:r w:rsidRPr="007D7234">
              <w:t>am No</w:t>
            </w:r>
            <w:r w:rsidR="000E491B" w:rsidRPr="007D7234">
              <w:t> </w:t>
            </w:r>
            <w:r w:rsidRPr="007D7234">
              <w:t>119, 1988; No</w:t>
            </w:r>
            <w:r w:rsidR="000E491B" w:rsidRPr="007D7234">
              <w:t> </w:t>
            </w:r>
            <w:r w:rsidRPr="007D7234">
              <w:t>137, 1991; No</w:t>
            </w:r>
            <w:r w:rsidR="000E491B" w:rsidRPr="007D7234">
              <w:t> </w:t>
            </w:r>
            <w:r w:rsidRPr="007D7234">
              <w:t>75, 2003; No</w:t>
            </w:r>
            <w:r w:rsidR="000E491B" w:rsidRPr="007D7234">
              <w:t> </w:t>
            </w:r>
            <w:r w:rsidRPr="007D7234">
              <w:t>139, 2010</w:t>
            </w:r>
            <w:r w:rsidR="00A109C3" w:rsidRPr="007D7234">
              <w:t xml:space="preserve">; No </w:t>
            </w:r>
            <w:r w:rsidR="00A109C3" w:rsidRPr="007D7234">
              <w:rPr>
                <w:szCs w:val="16"/>
              </w:rPr>
              <w:t>154, 2020</w:t>
            </w:r>
            <w:r w:rsidR="00412E62" w:rsidRPr="007D7234">
              <w:rPr>
                <w:szCs w:val="16"/>
              </w:rPr>
              <w:t>; No 26, 2022</w:t>
            </w:r>
          </w:p>
        </w:tc>
      </w:tr>
      <w:tr w:rsidR="00B22CB9" w:rsidRPr="007D7234" w14:paraId="704EB5AF" w14:textId="77777777" w:rsidTr="00923640">
        <w:trPr>
          <w:cantSplit/>
        </w:trPr>
        <w:tc>
          <w:tcPr>
            <w:tcW w:w="2551" w:type="dxa"/>
          </w:tcPr>
          <w:p w14:paraId="3435A41D" w14:textId="77777777" w:rsidR="00B22CB9" w:rsidRPr="007D7234" w:rsidRDefault="00B22CB9" w:rsidP="00301369">
            <w:pPr>
              <w:pStyle w:val="ENoteTableText"/>
              <w:tabs>
                <w:tab w:val="center" w:leader="dot" w:pos="2268"/>
              </w:tabs>
            </w:pPr>
            <w:r w:rsidRPr="007D7234">
              <w:t>s</w:t>
            </w:r>
            <w:r w:rsidR="000E491B" w:rsidRPr="007D7234">
              <w:t> </w:t>
            </w:r>
            <w:r w:rsidRPr="007D7234">
              <w:t>39</w:t>
            </w:r>
            <w:r w:rsidRPr="007D7234">
              <w:tab/>
            </w:r>
          </w:p>
        </w:tc>
        <w:tc>
          <w:tcPr>
            <w:tcW w:w="4887" w:type="dxa"/>
          </w:tcPr>
          <w:p w14:paraId="08E5BB4A" w14:textId="77777777" w:rsidR="00B22CB9" w:rsidRPr="007D7234" w:rsidRDefault="00B22CB9" w:rsidP="00301369">
            <w:pPr>
              <w:pStyle w:val="ENoteTableText"/>
            </w:pPr>
            <w:r w:rsidRPr="007D7234">
              <w:t>rs No</w:t>
            </w:r>
            <w:r w:rsidR="000E491B" w:rsidRPr="007D7234">
              <w:t> </w:t>
            </w:r>
            <w:r w:rsidRPr="007D7234">
              <w:t>81, 1983</w:t>
            </w:r>
          </w:p>
        </w:tc>
      </w:tr>
      <w:tr w:rsidR="00B22CB9" w:rsidRPr="007D7234" w14:paraId="7DC24054" w14:textId="77777777" w:rsidTr="00923640">
        <w:trPr>
          <w:cantSplit/>
        </w:trPr>
        <w:tc>
          <w:tcPr>
            <w:tcW w:w="2551" w:type="dxa"/>
          </w:tcPr>
          <w:p w14:paraId="169CF66F" w14:textId="77777777" w:rsidR="00B22CB9" w:rsidRPr="007D7234" w:rsidRDefault="00B22CB9" w:rsidP="00301369">
            <w:pPr>
              <w:pStyle w:val="ENoteTableText"/>
            </w:pPr>
          </w:p>
        </w:tc>
        <w:tc>
          <w:tcPr>
            <w:tcW w:w="4887" w:type="dxa"/>
          </w:tcPr>
          <w:p w14:paraId="1EA6BD8B" w14:textId="77777777" w:rsidR="00B22CB9" w:rsidRPr="007D7234" w:rsidRDefault="00B22CB9" w:rsidP="00301369">
            <w:pPr>
              <w:pStyle w:val="ENoteTableText"/>
            </w:pPr>
            <w:r w:rsidRPr="007D7234">
              <w:t>rep No</w:t>
            </w:r>
            <w:r w:rsidR="000E491B" w:rsidRPr="007D7234">
              <w:t> </w:t>
            </w:r>
            <w:r w:rsidRPr="007D7234">
              <w:t>51, 2010</w:t>
            </w:r>
          </w:p>
        </w:tc>
      </w:tr>
      <w:tr w:rsidR="004A6FC0" w:rsidRPr="007D7234" w14:paraId="2E94D1E7" w14:textId="77777777" w:rsidTr="00923640">
        <w:trPr>
          <w:cantSplit/>
        </w:trPr>
        <w:tc>
          <w:tcPr>
            <w:tcW w:w="2551" w:type="dxa"/>
          </w:tcPr>
          <w:p w14:paraId="202AD79F" w14:textId="77777777" w:rsidR="004A6FC0" w:rsidRPr="007D7234" w:rsidRDefault="004A6FC0" w:rsidP="00EF0FA7">
            <w:pPr>
              <w:pStyle w:val="ENoteTableText"/>
              <w:tabs>
                <w:tab w:val="center" w:leader="dot" w:pos="2268"/>
              </w:tabs>
            </w:pPr>
            <w:r w:rsidRPr="007D7234">
              <w:t>s 40</w:t>
            </w:r>
            <w:r w:rsidRPr="007D7234">
              <w:tab/>
            </w:r>
          </w:p>
        </w:tc>
        <w:tc>
          <w:tcPr>
            <w:tcW w:w="4887" w:type="dxa"/>
          </w:tcPr>
          <w:p w14:paraId="269EA10A" w14:textId="77777777" w:rsidR="004A6FC0" w:rsidRPr="007D7234" w:rsidRDefault="004A6FC0" w:rsidP="00EF0FA7">
            <w:pPr>
              <w:pStyle w:val="ENoteTableText"/>
            </w:pPr>
            <w:r w:rsidRPr="007D7234">
              <w:t>rs No 81, 1983</w:t>
            </w:r>
          </w:p>
        </w:tc>
      </w:tr>
      <w:tr w:rsidR="004A6FC0" w:rsidRPr="007D7234" w14:paraId="2F2FD799" w14:textId="77777777" w:rsidTr="00923640">
        <w:trPr>
          <w:cantSplit/>
        </w:trPr>
        <w:tc>
          <w:tcPr>
            <w:tcW w:w="2551" w:type="dxa"/>
          </w:tcPr>
          <w:p w14:paraId="1E455985" w14:textId="77777777" w:rsidR="004A6FC0" w:rsidRPr="007D7234" w:rsidRDefault="004A6FC0" w:rsidP="00EF0FA7">
            <w:pPr>
              <w:pStyle w:val="ENoteTableText"/>
            </w:pPr>
          </w:p>
        </w:tc>
        <w:tc>
          <w:tcPr>
            <w:tcW w:w="4887" w:type="dxa"/>
          </w:tcPr>
          <w:p w14:paraId="65880B8C" w14:textId="77777777" w:rsidR="004A6FC0" w:rsidRPr="007D7234" w:rsidRDefault="004A6FC0" w:rsidP="00EF0FA7">
            <w:pPr>
              <w:pStyle w:val="ENoteTableText"/>
            </w:pPr>
            <w:r w:rsidRPr="007D7234">
              <w:t>rep No 51, 2010</w:t>
            </w:r>
          </w:p>
        </w:tc>
      </w:tr>
      <w:tr w:rsidR="00B22CB9" w:rsidRPr="007D7234" w14:paraId="2B8980A4" w14:textId="77777777" w:rsidTr="00923640">
        <w:trPr>
          <w:cantSplit/>
        </w:trPr>
        <w:tc>
          <w:tcPr>
            <w:tcW w:w="2551" w:type="dxa"/>
          </w:tcPr>
          <w:p w14:paraId="596EC4F9" w14:textId="77777777" w:rsidR="00B22CB9" w:rsidRPr="007D7234" w:rsidRDefault="00B22CB9" w:rsidP="00301369">
            <w:pPr>
              <w:pStyle w:val="ENoteTableText"/>
              <w:tabs>
                <w:tab w:val="center" w:leader="dot" w:pos="2268"/>
              </w:tabs>
            </w:pPr>
            <w:r w:rsidRPr="007D7234">
              <w:t>s. 41</w:t>
            </w:r>
            <w:r w:rsidRPr="007D7234">
              <w:tab/>
            </w:r>
          </w:p>
        </w:tc>
        <w:tc>
          <w:tcPr>
            <w:tcW w:w="4887" w:type="dxa"/>
          </w:tcPr>
          <w:p w14:paraId="09876DBC" w14:textId="77777777" w:rsidR="00B22CB9" w:rsidRPr="007D7234" w:rsidRDefault="00B22CB9" w:rsidP="00301369">
            <w:pPr>
              <w:pStyle w:val="ENoteTableText"/>
            </w:pPr>
            <w:r w:rsidRPr="007D7234">
              <w:t>am. No.</w:t>
            </w:r>
            <w:r w:rsidR="000E491B" w:rsidRPr="007D7234">
              <w:t> </w:t>
            </w:r>
            <w:r w:rsidRPr="007D7234">
              <w:t>137, 1991</w:t>
            </w:r>
          </w:p>
        </w:tc>
      </w:tr>
      <w:tr w:rsidR="00B22CB9" w:rsidRPr="007D7234" w14:paraId="43B62CC2" w14:textId="77777777" w:rsidTr="00923640">
        <w:trPr>
          <w:cantSplit/>
        </w:trPr>
        <w:tc>
          <w:tcPr>
            <w:tcW w:w="2551" w:type="dxa"/>
          </w:tcPr>
          <w:p w14:paraId="5518E805" w14:textId="77777777" w:rsidR="00B22CB9" w:rsidRPr="007D7234" w:rsidRDefault="00B22CB9" w:rsidP="00301369">
            <w:pPr>
              <w:pStyle w:val="ENoteTableText"/>
            </w:pPr>
          </w:p>
        </w:tc>
        <w:tc>
          <w:tcPr>
            <w:tcW w:w="4887" w:type="dxa"/>
          </w:tcPr>
          <w:p w14:paraId="3789FCDB"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20C183CD" w14:textId="77777777" w:rsidTr="00923640">
        <w:trPr>
          <w:cantSplit/>
        </w:trPr>
        <w:tc>
          <w:tcPr>
            <w:tcW w:w="2551" w:type="dxa"/>
          </w:tcPr>
          <w:p w14:paraId="3EDFE817" w14:textId="77777777" w:rsidR="00B22CB9" w:rsidRPr="007D7234" w:rsidRDefault="00B22CB9" w:rsidP="00301369">
            <w:pPr>
              <w:pStyle w:val="ENoteTableText"/>
              <w:tabs>
                <w:tab w:val="center" w:leader="dot" w:pos="2268"/>
              </w:tabs>
            </w:pPr>
            <w:r w:rsidRPr="007D7234">
              <w:t>s. 42</w:t>
            </w:r>
            <w:r w:rsidRPr="007D7234">
              <w:tab/>
            </w:r>
          </w:p>
        </w:tc>
        <w:tc>
          <w:tcPr>
            <w:tcW w:w="4887" w:type="dxa"/>
          </w:tcPr>
          <w:p w14:paraId="2ED79D7D" w14:textId="77777777" w:rsidR="00B22CB9" w:rsidRPr="007D7234" w:rsidRDefault="00B22CB9" w:rsidP="00301369">
            <w:pPr>
              <w:pStyle w:val="ENoteTableText"/>
            </w:pPr>
            <w:r w:rsidRPr="007D7234">
              <w:t>am. No.</w:t>
            </w:r>
            <w:r w:rsidR="000E491B" w:rsidRPr="007D7234">
              <w:t> </w:t>
            </w:r>
            <w:r w:rsidRPr="007D7234">
              <w:t>51, 2010</w:t>
            </w:r>
          </w:p>
        </w:tc>
      </w:tr>
      <w:tr w:rsidR="00B22CB9" w:rsidRPr="007D7234" w14:paraId="201CBB47" w14:textId="77777777" w:rsidTr="00923640">
        <w:trPr>
          <w:cantSplit/>
        </w:trPr>
        <w:tc>
          <w:tcPr>
            <w:tcW w:w="2551" w:type="dxa"/>
          </w:tcPr>
          <w:p w14:paraId="3AEA1C93" w14:textId="77777777" w:rsidR="00B22CB9" w:rsidRPr="007D7234" w:rsidRDefault="00B22CB9" w:rsidP="00301369">
            <w:pPr>
              <w:pStyle w:val="ENoteTableText"/>
              <w:tabs>
                <w:tab w:val="center" w:leader="dot" w:pos="2268"/>
              </w:tabs>
            </w:pPr>
            <w:r w:rsidRPr="007D7234">
              <w:t>s. 43</w:t>
            </w:r>
            <w:r w:rsidRPr="007D7234">
              <w:tab/>
            </w:r>
          </w:p>
        </w:tc>
        <w:tc>
          <w:tcPr>
            <w:tcW w:w="4887" w:type="dxa"/>
          </w:tcPr>
          <w:p w14:paraId="425709B8"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43, 1996</w:t>
            </w:r>
          </w:p>
        </w:tc>
      </w:tr>
      <w:tr w:rsidR="00B22CB9" w:rsidRPr="007D7234" w14:paraId="2EF285F9" w14:textId="77777777" w:rsidTr="00923640">
        <w:trPr>
          <w:cantSplit/>
        </w:trPr>
        <w:tc>
          <w:tcPr>
            <w:tcW w:w="2551" w:type="dxa"/>
          </w:tcPr>
          <w:p w14:paraId="094947B2" w14:textId="77777777" w:rsidR="00B22CB9" w:rsidRPr="007D7234" w:rsidRDefault="00B22CB9" w:rsidP="00301369">
            <w:pPr>
              <w:pStyle w:val="ENoteTableText"/>
            </w:pPr>
          </w:p>
        </w:tc>
        <w:tc>
          <w:tcPr>
            <w:tcW w:w="4887" w:type="dxa"/>
          </w:tcPr>
          <w:p w14:paraId="5B503448"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6D49A61A" w14:textId="77777777" w:rsidTr="00923640">
        <w:trPr>
          <w:cantSplit/>
        </w:trPr>
        <w:tc>
          <w:tcPr>
            <w:tcW w:w="2551" w:type="dxa"/>
          </w:tcPr>
          <w:p w14:paraId="290A76CD" w14:textId="77777777" w:rsidR="00B22CB9" w:rsidRPr="007D7234" w:rsidRDefault="00B22CB9" w:rsidP="00301369">
            <w:pPr>
              <w:pStyle w:val="ENoteTableText"/>
              <w:tabs>
                <w:tab w:val="center" w:leader="dot" w:pos="2268"/>
              </w:tabs>
            </w:pPr>
            <w:r w:rsidRPr="007D7234">
              <w:t>s. 43A</w:t>
            </w:r>
            <w:r w:rsidRPr="007D7234">
              <w:tab/>
            </w:r>
          </w:p>
        </w:tc>
        <w:tc>
          <w:tcPr>
            <w:tcW w:w="4887" w:type="dxa"/>
          </w:tcPr>
          <w:p w14:paraId="117C6C0B" w14:textId="77777777" w:rsidR="00B22CB9" w:rsidRPr="007D7234" w:rsidRDefault="00B22CB9" w:rsidP="00301369">
            <w:pPr>
              <w:pStyle w:val="ENoteTableText"/>
            </w:pPr>
            <w:r w:rsidRPr="007D7234">
              <w:t>ad. No.</w:t>
            </w:r>
            <w:r w:rsidR="000E491B" w:rsidRPr="007D7234">
              <w:t> </w:t>
            </w:r>
            <w:r w:rsidRPr="007D7234">
              <w:t>137, 1991</w:t>
            </w:r>
          </w:p>
        </w:tc>
      </w:tr>
      <w:tr w:rsidR="00B22CB9" w:rsidRPr="007D7234" w14:paraId="304C3BFB" w14:textId="77777777" w:rsidTr="00923640">
        <w:trPr>
          <w:cantSplit/>
        </w:trPr>
        <w:tc>
          <w:tcPr>
            <w:tcW w:w="2551" w:type="dxa"/>
          </w:tcPr>
          <w:p w14:paraId="3D7637EB" w14:textId="77777777" w:rsidR="00B22CB9" w:rsidRPr="007D7234" w:rsidRDefault="00B22CB9" w:rsidP="00301369">
            <w:pPr>
              <w:pStyle w:val="ENoteTableText"/>
            </w:pPr>
          </w:p>
        </w:tc>
        <w:tc>
          <w:tcPr>
            <w:tcW w:w="4887" w:type="dxa"/>
          </w:tcPr>
          <w:p w14:paraId="7B4C119A"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4DDD6748" w14:textId="77777777" w:rsidTr="00923640">
        <w:trPr>
          <w:cantSplit/>
        </w:trPr>
        <w:tc>
          <w:tcPr>
            <w:tcW w:w="2551" w:type="dxa"/>
          </w:tcPr>
          <w:p w14:paraId="77A5C98C" w14:textId="77777777" w:rsidR="00B22CB9" w:rsidRPr="007D7234" w:rsidRDefault="00B22CB9" w:rsidP="00301369">
            <w:pPr>
              <w:pStyle w:val="ENoteTableText"/>
              <w:tabs>
                <w:tab w:val="center" w:leader="dot" w:pos="2268"/>
              </w:tabs>
            </w:pPr>
            <w:r w:rsidRPr="007D7234">
              <w:t>s. 44</w:t>
            </w:r>
            <w:r w:rsidRPr="007D7234">
              <w:tab/>
            </w:r>
          </w:p>
        </w:tc>
        <w:tc>
          <w:tcPr>
            <w:tcW w:w="4887" w:type="dxa"/>
          </w:tcPr>
          <w:p w14:paraId="2E31F6FF"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63BFA084" w14:textId="77777777" w:rsidTr="00923640">
        <w:trPr>
          <w:cantSplit/>
        </w:trPr>
        <w:tc>
          <w:tcPr>
            <w:tcW w:w="2551" w:type="dxa"/>
          </w:tcPr>
          <w:p w14:paraId="41D01C68" w14:textId="77777777" w:rsidR="00B22CB9" w:rsidRPr="007D7234" w:rsidRDefault="00B22CB9">
            <w:pPr>
              <w:pStyle w:val="ENoteTableText"/>
              <w:tabs>
                <w:tab w:val="center" w:leader="dot" w:pos="2268"/>
              </w:tabs>
            </w:pPr>
            <w:r w:rsidRPr="007D7234">
              <w:t>s 45</w:t>
            </w:r>
            <w:r w:rsidRPr="007D7234">
              <w:tab/>
            </w:r>
          </w:p>
        </w:tc>
        <w:tc>
          <w:tcPr>
            <w:tcW w:w="4887" w:type="dxa"/>
          </w:tcPr>
          <w:p w14:paraId="67DEA728" w14:textId="77777777" w:rsidR="00B22CB9" w:rsidRPr="007D7234" w:rsidRDefault="00B22CB9">
            <w:pPr>
              <w:pStyle w:val="ENoteTableText"/>
            </w:pPr>
            <w:r w:rsidRPr="007D7234">
              <w:t>am No 81, 1983; No 111, 1986; No 137, 1991; No 43, 1996; No 62, 2004; No 51, 2010; No 139, 2010; No 59, 2015</w:t>
            </w:r>
          </w:p>
        </w:tc>
      </w:tr>
      <w:tr w:rsidR="00B22CB9" w:rsidRPr="007D7234" w14:paraId="25CFE355" w14:textId="77777777" w:rsidTr="00923640">
        <w:trPr>
          <w:cantSplit/>
        </w:trPr>
        <w:tc>
          <w:tcPr>
            <w:tcW w:w="2551" w:type="dxa"/>
          </w:tcPr>
          <w:p w14:paraId="497DD2E0" w14:textId="77777777" w:rsidR="00B22CB9" w:rsidRPr="007D7234" w:rsidRDefault="00B22CB9" w:rsidP="00301369">
            <w:pPr>
              <w:pStyle w:val="ENoteTableText"/>
              <w:tabs>
                <w:tab w:val="center" w:leader="dot" w:pos="2268"/>
              </w:tabs>
            </w:pPr>
            <w:r w:rsidRPr="007D7234">
              <w:t>s. 45A</w:t>
            </w:r>
            <w:r w:rsidRPr="007D7234">
              <w:tab/>
            </w:r>
          </w:p>
        </w:tc>
        <w:tc>
          <w:tcPr>
            <w:tcW w:w="4887" w:type="dxa"/>
          </w:tcPr>
          <w:p w14:paraId="7B0FBCEE" w14:textId="77777777" w:rsidR="00B22CB9" w:rsidRPr="007D7234" w:rsidRDefault="00B22CB9" w:rsidP="00301369">
            <w:pPr>
              <w:pStyle w:val="ENoteTableText"/>
            </w:pPr>
            <w:r w:rsidRPr="007D7234">
              <w:t>ad. No.</w:t>
            </w:r>
            <w:r w:rsidR="000E491B" w:rsidRPr="007D7234">
              <w:t> </w:t>
            </w:r>
            <w:r w:rsidRPr="007D7234">
              <w:t>177, 2012</w:t>
            </w:r>
          </w:p>
        </w:tc>
      </w:tr>
      <w:tr w:rsidR="00B22CB9" w:rsidRPr="007D7234" w14:paraId="6D6D727F" w14:textId="77777777" w:rsidTr="00923640">
        <w:trPr>
          <w:cantSplit/>
        </w:trPr>
        <w:tc>
          <w:tcPr>
            <w:tcW w:w="2551" w:type="dxa"/>
          </w:tcPr>
          <w:p w14:paraId="33510ADF" w14:textId="77777777" w:rsidR="00B22CB9" w:rsidRPr="007D7234" w:rsidRDefault="00B22CB9" w:rsidP="00301369">
            <w:pPr>
              <w:pStyle w:val="ENoteTableText"/>
              <w:tabs>
                <w:tab w:val="center" w:leader="dot" w:pos="2268"/>
              </w:tabs>
            </w:pPr>
            <w:r w:rsidRPr="007D7234">
              <w:t>s 46</w:t>
            </w:r>
            <w:r w:rsidRPr="007D7234">
              <w:tab/>
            </w:r>
          </w:p>
        </w:tc>
        <w:tc>
          <w:tcPr>
            <w:tcW w:w="4887" w:type="dxa"/>
          </w:tcPr>
          <w:p w14:paraId="471AE26E" w14:textId="77777777" w:rsidR="00B22CB9" w:rsidRPr="007D7234" w:rsidRDefault="00B22CB9" w:rsidP="00301369">
            <w:pPr>
              <w:pStyle w:val="ENoteTableText"/>
            </w:pPr>
            <w:r w:rsidRPr="007D7234">
              <w:t>am No 59, 2015</w:t>
            </w:r>
          </w:p>
        </w:tc>
      </w:tr>
      <w:tr w:rsidR="00B22CB9" w:rsidRPr="007D7234" w14:paraId="316099A5" w14:textId="77777777" w:rsidTr="00923640">
        <w:trPr>
          <w:cantSplit/>
        </w:trPr>
        <w:tc>
          <w:tcPr>
            <w:tcW w:w="2551" w:type="dxa"/>
          </w:tcPr>
          <w:p w14:paraId="1ACE587E" w14:textId="77777777" w:rsidR="00B22CB9" w:rsidRPr="007D7234" w:rsidRDefault="00B22CB9">
            <w:pPr>
              <w:pStyle w:val="ENoteTableText"/>
              <w:tabs>
                <w:tab w:val="center" w:leader="dot" w:pos="2268"/>
              </w:tabs>
            </w:pPr>
            <w:r w:rsidRPr="007D7234">
              <w:t>s 47</w:t>
            </w:r>
            <w:r w:rsidRPr="007D7234">
              <w:tab/>
            </w:r>
          </w:p>
        </w:tc>
        <w:tc>
          <w:tcPr>
            <w:tcW w:w="4887" w:type="dxa"/>
          </w:tcPr>
          <w:p w14:paraId="7925920B" w14:textId="77777777" w:rsidR="00B22CB9" w:rsidRPr="007D7234" w:rsidRDefault="00B22CB9">
            <w:pPr>
              <w:pStyle w:val="ENoteTableText"/>
            </w:pPr>
            <w:r w:rsidRPr="007D7234">
              <w:t>am No 81, 1983; No 143, 1992</w:t>
            </w:r>
          </w:p>
        </w:tc>
      </w:tr>
      <w:tr w:rsidR="00B22CB9" w:rsidRPr="007D7234" w14:paraId="70940B58" w14:textId="77777777" w:rsidTr="00923640">
        <w:trPr>
          <w:cantSplit/>
        </w:trPr>
        <w:tc>
          <w:tcPr>
            <w:tcW w:w="2551" w:type="dxa"/>
          </w:tcPr>
          <w:p w14:paraId="61F32D46" w14:textId="77777777" w:rsidR="00B22CB9" w:rsidRPr="007D7234" w:rsidRDefault="00B22CB9" w:rsidP="00301369">
            <w:pPr>
              <w:pStyle w:val="ENoteTableText"/>
            </w:pPr>
          </w:p>
        </w:tc>
        <w:tc>
          <w:tcPr>
            <w:tcW w:w="4887" w:type="dxa"/>
          </w:tcPr>
          <w:p w14:paraId="491CCA91" w14:textId="77777777" w:rsidR="00B22CB9" w:rsidRPr="007D7234" w:rsidRDefault="00B22CB9">
            <w:pPr>
              <w:pStyle w:val="ENoteTableText"/>
            </w:pPr>
            <w:r w:rsidRPr="007D7234">
              <w:t>rs No 51, 2010</w:t>
            </w:r>
          </w:p>
        </w:tc>
      </w:tr>
      <w:tr w:rsidR="00B22CB9" w:rsidRPr="007D7234" w14:paraId="155344A0" w14:textId="77777777" w:rsidTr="00923640">
        <w:trPr>
          <w:cantSplit/>
        </w:trPr>
        <w:tc>
          <w:tcPr>
            <w:tcW w:w="2551" w:type="dxa"/>
          </w:tcPr>
          <w:p w14:paraId="7A8413AB" w14:textId="77777777" w:rsidR="00B22CB9" w:rsidRPr="007D7234" w:rsidRDefault="00B22CB9" w:rsidP="00301369">
            <w:pPr>
              <w:pStyle w:val="ENoteTableText"/>
            </w:pPr>
          </w:p>
        </w:tc>
        <w:tc>
          <w:tcPr>
            <w:tcW w:w="4887" w:type="dxa"/>
          </w:tcPr>
          <w:p w14:paraId="37F38C1F" w14:textId="77777777" w:rsidR="00B22CB9" w:rsidRPr="007D7234" w:rsidRDefault="00B22CB9">
            <w:pPr>
              <w:pStyle w:val="ENoteTableText"/>
            </w:pPr>
            <w:r w:rsidRPr="007D7234">
              <w:t>am No 139, 2010; No 59, 2015</w:t>
            </w:r>
          </w:p>
        </w:tc>
      </w:tr>
      <w:tr w:rsidR="00B22CB9" w:rsidRPr="007D7234" w14:paraId="50FA5647" w14:textId="77777777" w:rsidTr="00923640">
        <w:trPr>
          <w:cantSplit/>
        </w:trPr>
        <w:tc>
          <w:tcPr>
            <w:tcW w:w="2551" w:type="dxa"/>
          </w:tcPr>
          <w:p w14:paraId="367C6CEA" w14:textId="77777777" w:rsidR="00B22CB9" w:rsidRPr="007D7234" w:rsidRDefault="00B22CB9" w:rsidP="00301369">
            <w:pPr>
              <w:pStyle w:val="ENoteTableText"/>
              <w:tabs>
                <w:tab w:val="center" w:leader="dot" w:pos="2268"/>
              </w:tabs>
            </w:pPr>
            <w:r w:rsidRPr="007D7234">
              <w:t>s. 47A</w:t>
            </w:r>
            <w:r w:rsidRPr="007D7234">
              <w:tab/>
            </w:r>
          </w:p>
        </w:tc>
        <w:tc>
          <w:tcPr>
            <w:tcW w:w="4887" w:type="dxa"/>
          </w:tcPr>
          <w:p w14:paraId="5E6B2F16" w14:textId="77777777" w:rsidR="00B22CB9" w:rsidRPr="007D7234" w:rsidRDefault="00B22CB9" w:rsidP="00301369">
            <w:pPr>
              <w:pStyle w:val="ENoteTableText"/>
            </w:pPr>
            <w:r w:rsidRPr="007D7234">
              <w:t>ad. No.</w:t>
            </w:r>
            <w:r w:rsidR="000E491B" w:rsidRPr="007D7234">
              <w:t> </w:t>
            </w:r>
            <w:r w:rsidRPr="007D7234">
              <w:t>219, 1992</w:t>
            </w:r>
          </w:p>
        </w:tc>
      </w:tr>
      <w:tr w:rsidR="00B22CB9" w:rsidRPr="007D7234" w14:paraId="4B2CDF72" w14:textId="77777777" w:rsidTr="00923640">
        <w:trPr>
          <w:cantSplit/>
        </w:trPr>
        <w:tc>
          <w:tcPr>
            <w:tcW w:w="2551" w:type="dxa"/>
          </w:tcPr>
          <w:p w14:paraId="2ECCC23A" w14:textId="77777777" w:rsidR="00B22CB9" w:rsidRPr="007D7234" w:rsidRDefault="00B22CB9" w:rsidP="00301369">
            <w:pPr>
              <w:pStyle w:val="ENoteTableText"/>
            </w:pPr>
          </w:p>
        </w:tc>
        <w:tc>
          <w:tcPr>
            <w:tcW w:w="4887" w:type="dxa"/>
          </w:tcPr>
          <w:p w14:paraId="0043FC26" w14:textId="77777777" w:rsidR="00B22CB9" w:rsidRPr="007D7234" w:rsidRDefault="00B22CB9" w:rsidP="00301369">
            <w:pPr>
              <w:pStyle w:val="ENoteTableText"/>
            </w:pPr>
            <w:r w:rsidRPr="007D7234">
              <w:t>am. No.</w:t>
            </w:r>
            <w:r w:rsidR="000E491B" w:rsidRPr="007D7234">
              <w:t> </w:t>
            </w:r>
            <w:r w:rsidRPr="007D7234">
              <w:t>139, 2010; No 59, 2015</w:t>
            </w:r>
          </w:p>
        </w:tc>
      </w:tr>
      <w:tr w:rsidR="00B22CB9" w:rsidRPr="007D7234" w14:paraId="1A1B88EC" w14:textId="77777777" w:rsidTr="00923640">
        <w:trPr>
          <w:cantSplit/>
        </w:trPr>
        <w:tc>
          <w:tcPr>
            <w:tcW w:w="2551" w:type="dxa"/>
          </w:tcPr>
          <w:p w14:paraId="1385079D" w14:textId="77777777" w:rsidR="00B22CB9" w:rsidRPr="007D7234" w:rsidRDefault="00B22CB9" w:rsidP="00856577">
            <w:pPr>
              <w:pStyle w:val="ENoteTableText"/>
            </w:pPr>
            <w:r w:rsidRPr="007D7234">
              <w:rPr>
                <w:b/>
              </w:rPr>
              <w:t>Division</w:t>
            </w:r>
            <w:r w:rsidR="000E491B" w:rsidRPr="007D7234">
              <w:rPr>
                <w:b/>
              </w:rPr>
              <w:t> </w:t>
            </w:r>
            <w:r w:rsidRPr="007D7234">
              <w:rPr>
                <w:b/>
              </w:rPr>
              <w:t>3</w:t>
            </w:r>
          </w:p>
        </w:tc>
        <w:tc>
          <w:tcPr>
            <w:tcW w:w="4887" w:type="dxa"/>
          </w:tcPr>
          <w:p w14:paraId="7181C2D0" w14:textId="77777777" w:rsidR="00B22CB9" w:rsidRPr="007D7234" w:rsidRDefault="00B22CB9" w:rsidP="00301369">
            <w:pPr>
              <w:pStyle w:val="ENoteTableText"/>
            </w:pPr>
          </w:p>
        </w:tc>
      </w:tr>
      <w:tr w:rsidR="00B22CB9" w:rsidRPr="007D7234" w14:paraId="298CCE25" w14:textId="77777777" w:rsidTr="00923640">
        <w:trPr>
          <w:cantSplit/>
        </w:trPr>
        <w:tc>
          <w:tcPr>
            <w:tcW w:w="2551" w:type="dxa"/>
          </w:tcPr>
          <w:p w14:paraId="2D6073D1" w14:textId="77777777" w:rsidR="00B22CB9" w:rsidRPr="007D7234" w:rsidRDefault="00B22CB9" w:rsidP="00B22CB9">
            <w:pPr>
              <w:pStyle w:val="ENoteTableText"/>
              <w:tabs>
                <w:tab w:val="center" w:leader="dot" w:pos="2268"/>
              </w:tabs>
            </w:pPr>
            <w:r w:rsidRPr="007D7234">
              <w:lastRenderedPageBreak/>
              <w:t>Division</w:t>
            </w:r>
            <w:r w:rsidR="000E491B" w:rsidRPr="007D7234">
              <w:t> </w:t>
            </w:r>
            <w:r w:rsidRPr="007D7234">
              <w:t>3</w:t>
            </w:r>
            <w:r w:rsidRPr="007D7234">
              <w:tab/>
            </w:r>
          </w:p>
        </w:tc>
        <w:tc>
          <w:tcPr>
            <w:tcW w:w="4887" w:type="dxa"/>
          </w:tcPr>
          <w:p w14:paraId="6847E799"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74A102BB" w14:textId="77777777" w:rsidTr="00923640">
        <w:trPr>
          <w:cantSplit/>
        </w:trPr>
        <w:tc>
          <w:tcPr>
            <w:tcW w:w="2551" w:type="dxa"/>
          </w:tcPr>
          <w:p w14:paraId="19CD3B0F" w14:textId="77777777" w:rsidR="00B22CB9" w:rsidRPr="007D7234" w:rsidRDefault="00B22CB9" w:rsidP="00131923">
            <w:pPr>
              <w:pStyle w:val="ENoteTableText"/>
              <w:tabs>
                <w:tab w:val="center" w:leader="dot" w:pos="2268"/>
              </w:tabs>
            </w:pPr>
            <w:r w:rsidRPr="007D7234">
              <w:t>s 47B</w:t>
            </w:r>
            <w:r w:rsidRPr="007D7234">
              <w:tab/>
            </w:r>
          </w:p>
        </w:tc>
        <w:tc>
          <w:tcPr>
            <w:tcW w:w="4887" w:type="dxa"/>
          </w:tcPr>
          <w:p w14:paraId="715F6B37" w14:textId="77777777" w:rsidR="00B22CB9" w:rsidRPr="007D7234" w:rsidRDefault="00B22CB9" w:rsidP="00131923">
            <w:pPr>
              <w:pStyle w:val="ENoteTableText"/>
            </w:pPr>
            <w:r w:rsidRPr="007D7234">
              <w:t>ad No 51, 2010</w:t>
            </w:r>
          </w:p>
        </w:tc>
      </w:tr>
      <w:tr w:rsidR="00B22CB9" w:rsidRPr="007D7234" w14:paraId="0E31A199" w14:textId="77777777" w:rsidTr="00923640">
        <w:trPr>
          <w:cantSplit/>
        </w:trPr>
        <w:tc>
          <w:tcPr>
            <w:tcW w:w="2551" w:type="dxa"/>
          </w:tcPr>
          <w:p w14:paraId="5FF2B38C" w14:textId="77777777" w:rsidR="00B22CB9" w:rsidRPr="007D7234" w:rsidRDefault="00B22CB9" w:rsidP="00301369">
            <w:pPr>
              <w:pStyle w:val="ENoteTableText"/>
            </w:pPr>
          </w:p>
        </w:tc>
        <w:tc>
          <w:tcPr>
            <w:tcW w:w="4887" w:type="dxa"/>
          </w:tcPr>
          <w:p w14:paraId="7CDEE62F" w14:textId="77777777" w:rsidR="00B22CB9" w:rsidRPr="007D7234" w:rsidRDefault="00B22CB9" w:rsidP="00131923">
            <w:pPr>
              <w:pStyle w:val="ENoteTableText"/>
            </w:pPr>
            <w:r w:rsidRPr="007D7234">
              <w:t>am No 139, 2010; No 59, 2015</w:t>
            </w:r>
            <w:r w:rsidR="00A109C3" w:rsidRPr="007D7234">
              <w:t xml:space="preserve">; No </w:t>
            </w:r>
            <w:r w:rsidR="00A109C3" w:rsidRPr="007D7234">
              <w:rPr>
                <w:szCs w:val="16"/>
              </w:rPr>
              <w:t>154, 2020</w:t>
            </w:r>
          </w:p>
        </w:tc>
      </w:tr>
      <w:tr w:rsidR="000E6350" w:rsidRPr="007D7234" w14:paraId="510D4C46" w14:textId="77777777" w:rsidTr="00923640">
        <w:trPr>
          <w:cantSplit/>
        </w:trPr>
        <w:tc>
          <w:tcPr>
            <w:tcW w:w="2551" w:type="dxa"/>
          </w:tcPr>
          <w:p w14:paraId="21111C43" w14:textId="77777777" w:rsidR="000E6350" w:rsidRPr="007D7234" w:rsidRDefault="000E6350" w:rsidP="00301369">
            <w:pPr>
              <w:pStyle w:val="ENoteTableText"/>
            </w:pPr>
          </w:p>
        </w:tc>
        <w:tc>
          <w:tcPr>
            <w:tcW w:w="4887" w:type="dxa"/>
          </w:tcPr>
          <w:p w14:paraId="2875FA3A" w14:textId="77777777" w:rsidR="000E6350" w:rsidRPr="007D7234" w:rsidRDefault="00B60B9E" w:rsidP="00131923">
            <w:pPr>
              <w:pStyle w:val="ENoteTableText"/>
            </w:pPr>
            <w:r w:rsidRPr="007D7234">
              <w:t>ed C100</w:t>
            </w:r>
          </w:p>
        </w:tc>
      </w:tr>
      <w:tr w:rsidR="00B22CB9" w:rsidRPr="007D7234" w14:paraId="7FE38722" w14:textId="77777777" w:rsidTr="00923640">
        <w:trPr>
          <w:cantSplit/>
        </w:trPr>
        <w:tc>
          <w:tcPr>
            <w:tcW w:w="2551" w:type="dxa"/>
          </w:tcPr>
          <w:p w14:paraId="06340508" w14:textId="77777777" w:rsidR="00B22CB9" w:rsidRPr="007D7234" w:rsidRDefault="00B22CB9" w:rsidP="00DD4FA9">
            <w:pPr>
              <w:pStyle w:val="ENoteTableText"/>
              <w:tabs>
                <w:tab w:val="center" w:leader="dot" w:pos="2268"/>
              </w:tabs>
              <w:rPr>
                <w:kern w:val="28"/>
              </w:rPr>
            </w:pPr>
            <w:r w:rsidRPr="007D7234">
              <w:t>s 47C</w:t>
            </w:r>
            <w:r w:rsidRPr="007D7234">
              <w:tab/>
            </w:r>
          </w:p>
        </w:tc>
        <w:tc>
          <w:tcPr>
            <w:tcW w:w="4887" w:type="dxa"/>
          </w:tcPr>
          <w:p w14:paraId="14B1B117" w14:textId="77777777" w:rsidR="00B22CB9" w:rsidRPr="007D7234" w:rsidRDefault="00B22CB9" w:rsidP="00301369">
            <w:pPr>
              <w:pStyle w:val="ENoteTableText"/>
            </w:pPr>
            <w:r w:rsidRPr="007D7234">
              <w:t>ad No 51, 2010</w:t>
            </w:r>
          </w:p>
        </w:tc>
      </w:tr>
      <w:tr w:rsidR="00B22CB9" w:rsidRPr="007D7234" w14:paraId="26AFA895" w14:textId="77777777" w:rsidTr="00923640">
        <w:trPr>
          <w:cantSplit/>
        </w:trPr>
        <w:tc>
          <w:tcPr>
            <w:tcW w:w="2551" w:type="dxa"/>
          </w:tcPr>
          <w:p w14:paraId="56C42401" w14:textId="77777777" w:rsidR="00B22CB9" w:rsidRPr="007D7234" w:rsidRDefault="00B22CB9" w:rsidP="00301369">
            <w:pPr>
              <w:pStyle w:val="ENoteTableText"/>
            </w:pPr>
          </w:p>
        </w:tc>
        <w:tc>
          <w:tcPr>
            <w:tcW w:w="4887" w:type="dxa"/>
          </w:tcPr>
          <w:p w14:paraId="3DA60F8F" w14:textId="77777777" w:rsidR="00B22CB9" w:rsidRPr="007D7234" w:rsidRDefault="00B22CB9" w:rsidP="00301369">
            <w:pPr>
              <w:pStyle w:val="ENoteTableText"/>
            </w:pPr>
            <w:r w:rsidRPr="007D7234">
              <w:t>am No 139, 2010; No 59, 2015</w:t>
            </w:r>
          </w:p>
        </w:tc>
      </w:tr>
      <w:tr w:rsidR="00B22CB9" w:rsidRPr="007D7234" w14:paraId="2C979046" w14:textId="77777777" w:rsidTr="00923640">
        <w:trPr>
          <w:cantSplit/>
        </w:trPr>
        <w:tc>
          <w:tcPr>
            <w:tcW w:w="2551" w:type="dxa"/>
          </w:tcPr>
          <w:p w14:paraId="3BE3287B" w14:textId="77777777" w:rsidR="00B22CB9" w:rsidRPr="007D7234" w:rsidRDefault="00B22CB9" w:rsidP="00131923">
            <w:pPr>
              <w:pStyle w:val="ENoteTableText"/>
              <w:tabs>
                <w:tab w:val="center" w:leader="dot" w:pos="2268"/>
              </w:tabs>
            </w:pPr>
            <w:r w:rsidRPr="007D7234">
              <w:t>s 47D</w:t>
            </w:r>
            <w:r w:rsidRPr="007D7234">
              <w:tab/>
            </w:r>
          </w:p>
        </w:tc>
        <w:tc>
          <w:tcPr>
            <w:tcW w:w="4887" w:type="dxa"/>
          </w:tcPr>
          <w:p w14:paraId="1494D40C" w14:textId="77777777" w:rsidR="00B22CB9" w:rsidRPr="007D7234" w:rsidRDefault="00B22CB9" w:rsidP="00131923">
            <w:pPr>
              <w:pStyle w:val="ENoteTableText"/>
            </w:pPr>
            <w:r w:rsidRPr="007D7234">
              <w:t>ad No 51, 2010</w:t>
            </w:r>
          </w:p>
        </w:tc>
      </w:tr>
      <w:tr w:rsidR="00B22CB9" w:rsidRPr="007D7234" w14:paraId="69000070" w14:textId="77777777" w:rsidTr="00923640">
        <w:trPr>
          <w:cantSplit/>
        </w:trPr>
        <w:tc>
          <w:tcPr>
            <w:tcW w:w="2551" w:type="dxa"/>
          </w:tcPr>
          <w:p w14:paraId="4D86A4F2" w14:textId="77777777" w:rsidR="00B22CB9" w:rsidRPr="007D7234" w:rsidRDefault="00B22CB9" w:rsidP="00301369">
            <w:pPr>
              <w:pStyle w:val="ENoteTableText"/>
            </w:pPr>
          </w:p>
        </w:tc>
        <w:tc>
          <w:tcPr>
            <w:tcW w:w="4887" w:type="dxa"/>
          </w:tcPr>
          <w:p w14:paraId="4172B7BF" w14:textId="77777777" w:rsidR="00B22CB9" w:rsidRPr="007D7234" w:rsidRDefault="00B22CB9" w:rsidP="00131923">
            <w:pPr>
              <w:pStyle w:val="ENoteTableText"/>
            </w:pPr>
            <w:r w:rsidRPr="007D7234">
              <w:t>am No 139, 2010; No 59, 2015</w:t>
            </w:r>
          </w:p>
        </w:tc>
      </w:tr>
      <w:tr w:rsidR="00B22CB9" w:rsidRPr="007D7234" w14:paraId="775F61C8" w14:textId="77777777" w:rsidTr="00923640">
        <w:trPr>
          <w:cantSplit/>
        </w:trPr>
        <w:tc>
          <w:tcPr>
            <w:tcW w:w="2551" w:type="dxa"/>
          </w:tcPr>
          <w:p w14:paraId="401DB1AA" w14:textId="77777777" w:rsidR="00B22CB9" w:rsidRPr="007D7234" w:rsidRDefault="00B22CB9" w:rsidP="00DD4FA9">
            <w:pPr>
              <w:pStyle w:val="ENoteTableText"/>
              <w:tabs>
                <w:tab w:val="center" w:leader="dot" w:pos="2268"/>
              </w:tabs>
              <w:rPr>
                <w:kern w:val="28"/>
              </w:rPr>
            </w:pPr>
            <w:r w:rsidRPr="007D7234">
              <w:t>s 47E</w:t>
            </w:r>
            <w:r w:rsidRPr="007D7234">
              <w:tab/>
            </w:r>
          </w:p>
        </w:tc>
        <w:tc>
          <w:tcPr>
            <w:tcW w:w="4887" w:type="dxa"/>
          </w:tcPr>
          <w:p w14:paraId="4E358C97" w14:textId="77777777" w:rsidR="00B22CB9" w:rsidRPr="007D7234" w:rsidRDefault="00B22CB9" w:rsidP="00D77CD4">
            <w:pPr>
              <w:pStyle w:val="ENoteTableText"/>
            </w:pPr>
            <w:r w:rsidRPr="007D7234">
              <w:t>ad No 51, 2010</w:t>
            </w:r>
          </w:p>
        </w:tc>
      </w:tr>
      <w:tr w:rsidR="00B22CB9" w:rsidRPr="007D7234" w14:paraId="5B9F1AD3" w14:textId="77777777" w:rsidTr="00923640">
        <w:trPr>
          <w:cantSplit/>
        </w:trPr>
        <w:tc>
          <w:tcPr>
            <w:tcW w:w="2551" w:type="dxa"/>
          </w:tcPr>
          <w:p w14:paraId="21372933" w14:textId="77777777" w:rsidR="00B22CB9" w:rsidRPr="007D7234" w:rsidRDefault="00B22CB9" w:rsidP="00301369">
            <w:pPr>
              <w:pStyle w:val="ENoteTableText"/>
            </w:pPr>
          </w:p>
        </w:tc>
        <w:tc>
          <w:tcPr>
            <w:tcW w:w="4887" w:type="dxa"/>
          </w:tcPr>
          <w:p w14:paraId="5C344099" w14:textId="77777777" w:rsidR="00B22CB9" w:rsidRPr="007D7234" w:rsidRDefault="00B22CB9" w:rsidP="00131923">
            <w:pPr>
              <w:pStyle w:val="ENoteTableText"/>
            </w:pPr>
            <w:r w:rsidRPr="007D7234">
              <w:t>am No 139, 2010; No 59, 2015</w:t>
            </w:r>
          </w:p>
        </w:tc>
      </w:tr>
      <w:tr w:rsidR="00B22CB9" w:rsidRPr="007D7234" w14:paraId="624DE53A" w14:textId="77777777" w:rsidTr="00923640">
        <w:trPr>
          <w:cantSplit/>
        </w:trPr>
        <w:tc>
          <w:tcPr>
            <w:tcW w:w="2551" w:type="dxa"/>
          </w:tcPr>
          <w:p w14:paraId="01D50A6A" w14:textId="77777777" w:rsidR="00B22CB9" w:rsidRPr="007D7234" w:rsidRDefault="00B22CB9" w:rsidP="00301369">
            <w:pPr>
              <w:pStyle w:val="ENoteTableText"/>
              <w:tabs>
                <w:tab w:val="center" w:leader="dot" w:pos="2268"/>
              </w:tabs>
            </w:pPr>
            <w:r w:rsidRPr="007D7234">
              <w:t>s. 47F</w:t>
            </w:r>
            <w:r w:rsidRPr="007D7234">
              <w:tab/>
            </w:r>
          </w:p>
        </w:tc>
        <w:tc>
          <w:tcPr>
            <w:tcW w:w="4887" w:type="dxa"/>
          </w:tcPr>
          <w:p w14:paraId="64FD3E5A"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03EDE63C" w14:textId="77777777" w:rsidTr="00923640">
        <w:trPr>
          <w:cantSplit/>
        </w:trPr>
        <w:tc>
          <w:tcPr>
            <w:tcW w:w="2551" w:type="dxa"/>
          </w:tcPr>
          <w:p w14:paraId="615FCD71" w14:textId="77777777" w:rsidR="00B22CB9" w:rsidRPr="007D7234" w:rsidRDefault="00B22CB9">
            <w:pPr>
              <w:pStyle w:val="ENoteTableText"/>
              <w:tabs>
                <w:tab w:val="center" w:leader="dot" w:pos="2268"/>
              </w:tabs>
            </w:pPr>
            <w:r w:rsidRPr="007D7234">
              <w:t>s 47G</w:t>
            </w:r>
            <w:r w:rsidRPr="007D7234">
              <w:tab/>
            </w:r>
          </w:p>
        </w:tc>
        <w:tc>
          <w:tcPr>
            <w:tcW w:w="4887" w:type="dxa"/>
          </w:tcPr>
          <w:p w14:paraId="33594D0E" w14:textId="77777777" w:rsidR="00B22CB9" w:rsidRPr="007D7234" w:rsidRDefault="00B22CB9">
            <w:pPr>
              <w:pStyle w:val="ENoteTableText"/>
            </w:pPr>
            <w:r w:rsidRPr="007D7234">
              <w:t>ad No 51, 2010</w:t>
            </w:r>
          </w:p>
        </w:tc>
      </w:tr>
      <w:tr w:rsidR="00B22CB9" w:rsidRPr="007D7234" w14:paraId="5FD32FD1" w14:textId="77777777" w:rsidTr="00923640">
        <w:trPr>
          <w:cantSplit/>
        </w:trPr>
        <w:tc>
          <w:tcPr>
            <w:tcW w:w="2551" w:type="dxa"/>
          </w:tcPr>
          <w:p w14:paraId="58A63E99" w14:textId="77777777" w:rsidR="00B22CB9" w:rsidRPr="007D7234" w:rsidRDefault="00B22CB9" w:rsidP="00301369">
            <w:pPr>
              <w:pStyle w:val="ENoteTableText"/>
            </w:pPr>
          </w:p>
        </w:tc>
        <w:tc>
          <w:tcPr>
            <w:tcW w:w="4887" w:type="dxa"/>
          </w:tcPr>
          <w:p w14:paraId="7CBC5343" w14:textId="77777777" w:rsidR="00B22CB9" w:rsidRPr="007D7234" w:rsidRDefault="00B22CB9">
            <w:pPr>
              <w:pStyle w:val="ENoteTableText"/>
            </w:pPr>
            <w:r w:rsidRPr="007D7234">
              <w:t>am No 139, 2010; No 59, 2015</w:t>
            </w:r>
          </w:p>
        </w:tc>
      </w:tr>
      <w:tr w:rsidR="00B22CB9" w:rsidRPr="007D7234" w14:paraId="41B796A7" w14:textId="77777777" w:rsidTr="00923640">
        <w:trPr>
          <w:cantSplit/>
        </w:trPr>
        <w:tc>
          <w:tcPr>
            <w:tcW w:w="2551" w:type="dxa"/>
          </w:tcPr>
          <w:p w14:paraId="43DE5624" w14:textId="77777777" w:rsidR="00B22CB9" w:rsidRPr="007D7234" w:rsidRDefault="00B22CB9" w:rsidP="00301369">
            <w:pPr>
              <w:pStyle w:val="ENoteTableText"/>
              <w:tabs>
                <w:tab w:val="center" w:leader="dot" w:pos="2268"/>
              </w:tabs>
            </w:pPr>
            <w:r w:rsidRPr="007D7234">
              <w:t>s. 47H</w:t>
            </w:r>
            <w:r w:rsidRPr="007D7234">
              <w:tab/>
            </w:r>
          </w:p>
        </w:tc>
        <w:tc>
          <w:tcPr>
            <w:tcW w:w="4887" w:type="dxa"/>
          </w:tcPr>
          <w:p w14:paraId="439B8E87"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120D8B45" w14:textId="77777777" w:rsidTr="00923640">
        <w:trPr>
          <w:cantSplit/>
        </w:trPr>
        <w:tc>
          <w:tcPr>
            <w:tcW w:w="2551" w:type="dxa"/>
          </w:tcPr>
          <w:p w14:paraId="3B1B54B1" w14:textId="77777777" w:rsidR="00B22CB9" w:rsidRPr="007D7234" w:rsidRDefault="00B22CB9">
            <w:pPr>
              <w:pStyle w:val="ENoteTableText"/>
              <w:tabs>
                <w:tab w:val="center" w:leader="dot" w:pos="2268"/>
              </w:tabs>
            </w:pPr>
            <w:r w:rsidRPr="007D7234">
              <w:t>s 47J</w:t>
            </w:r>
            <w:r w:rsidRPr="007D7234">
              <w:tab/>
            </w:r>
          </w:p>
        </w:tc>
        <w:tc>
          <w:tcPr>
            <w:tcW w:w="4887" w:type="dxa"/>
          </w:tcPr>
          <w:p w14:paraId="228CE3D8" w14:textId="77777777" w:rsidR="00B22CB9" w:rsidRPr="007D7234" w:rsidRDefault="00B22CB9">
            <w:pPr>
              <w:pStyle w:val="ENoteTableText"/>
            </w:pPr>
            <w:r w:rsidRPr="007D7234">
              <w:t>ad No 51, 2010</w:t>
            </w:r>
          </w:p>
        </w:tc>
      </w:tr>
      <w:tr w:rsidR="00B22CB9" w:rsidRPr="007D7234" w14:paraId="6121AE9C" w14:textId="77777777" w:rsidTr="00923640">
        <w:trPr>
          <w:cantSplit/>
        </w:trPr>
        <w:tc>
          <w:tcPr>
            <w:tcW w:w="2551" w:type="dxa"/>
          </w:tcPr>
          <w:p w14:paraId="2CA49994" w14:textId="77777777" w:rsidR="00B22CB9" w:rsidRPr="007D7234" w:rsidRDefault="00B22CB9" w:rsidP="00301369">
            <w:pPr>
              <w:pStyle w:val="ENoteTableText"/>
            </w:pPr>
          </w:p>
        </w:tc>
        <w:tc>
          <w:tcPr>
            <w:tcW w:w="4887" w:type="dxa"/>
          </w:tcPr>
          <w:p w14:paraId="41A48F7E" w14:textId="77777777" w:rsidR="00B22CB9" w:rsidRPr="007D7234" w:rsidRDefault="00B22CB9">
            <w:pPr>
              <w:pStyle w:val="ENoteTableText"/>
            </w:pPr>
            <w:r w:rsidRPr="007D7234">
              <w:t>am No 139, 2010; No 46, 2011; No 59, 2015</w:t>
            </w:r>
          </w:p>
        </w:tc>
      </w:tr>
      <w:tr w:rsidR="00B22CB9" w:rsidRPr="007D7234" w14:paraId="53A74CAA" w14:textId="77777777" w:rsidTr="00923640">
        <w:trPr>
          <w:cantSplit/>
        </w:trPr>
        <w:tc>
          <w:tcPr>
            <w:tcW w:w="2551" w:type="dxa"/>
          </w:tcPr>
          <w:p w14:paraId="64348EB5" w14:textId="77777777" w:rsidR="00B22CB9" w:rsidRPr="007D7234" w:rsidRDefault="00B22CB9" w:rsidP="00301369">
            <w:pPr>
              <w:pStyle w:val="ENoteTableText"/>
            </w:pPr>
            <w:r w:rsidRPr="007D7234">
              <w:rPr>
                <w:b/>
              </w:rPr>
              <w:t>Part V</w:t>
            </w:r>
          </w:p>
        </w:tc>
        <w:tc>
          <w:tcPr>
            <w:tcW w:w="4887" w:type="dxa"/>
          </w:tcPr>
          <w:p w14:paraId="4F538F25" w14:textId="77777777" w:rsidR="00B22CB9" w:rsidRPr="007D7234" w:rsidRDefault="00B22CB9" w:rsidP="00301369">
            <w:pPr>
              <w:pStyle w:val="ENoteTableText"/>
            </w:pPr>
          </w:p>
        </w:tc>
      </w:tr>
      <w:tr w:rsidR="00B22CB9" w:rsidRPr="007D7234" w14:paraId="598DA594" w14:textId="77777777" w:rsidTr="00923640">
        <w:trPr>
          <w:cantSplit/>
        </w:trPr>
        <w:tc>
          <w:tcPr>
            <w:tcW w:w="2551" w:type="dxa"/>
          </w:tcPr>
          <w:p w14:paraId="543507DF" w14:textId="77777777" w:rsidR="00B22CB9" w:rsidRPr="007D7234" w:rsidRDefault="00B22CB9" w:rsidP="00301369">
            <w:pPr>
              <w:pStyle w:val="ENoteTableText"/>
              <w:tabs>
                <w:tab w:val="center" w:leader="dot" w:pos="2268"/>
              </w:tabs>
            </w:pPr>
            <w:r w:rsidRPr="007D7234">
              <w:t>Part V</w:t>
            </w:r>
            <w:r w:rsidRPr="007D7234">
              <w:tab/>
            </w:r>
          </w:p>
        </w:tc>
        <w:tc>
          <w:tcPr>
            <w:tcW w:w="4887" w:type="dxa"/>
          </w:tcPr>
          <w:p w14:paraId="117BE85B" w14:textId="77777777" w:rsidR="00B22CB9" w:rsidRPr="007D7234" w:rsidRDefault="00B22CB9" w:rsidP="00301369">
            <w:pPr>
              <w:pStyle w:val="ENoteTableText"/>
            </w:pPr>
            <w:r w:rsidRPr="007D7234">
              <w:t>rs. No.</w:t>
            </w:r>
            <w:r w:rsidR="000E491B" w:rsidRPr="007D7234">
              <w:t> </w:t>
            </w:r>
            <w:r w:rsidRPr="007D7234">
              <w:t>137, 1991</w:t>
            </w:r>
          </w:p>
        </w:tc>
      </w:tr>
      <w:tr w:rsidR="00B22CB9" w:rsidRPr="007D7234" w14:paraId="06BCCF57" w14:textId="77777777" w:rsidTr="00923640">
        <w:trPr>
          <w:cantSplit/>
        </w:trPr>
        <w:tc>
          <w:tcPr>
            <w:tcW w:w="2551" w:type="dxa"/>
          </w:tcPr>
          <w:p w14:paraId="2A15F349" w14:textId="77777777" w:rsidR="00B22CB9" w:rsidRPr="007D7234" w:rsidRDefault="00B22CB9" w:rsidP="00301369">
            <w:pPr>
              <w:pStyle w:val="ENoteTableText"/>
              <w:tabs>
                <w:tab w:val="center" w:leader="dot" w:pos="2268"/>
              </w:tabs>
            </w:pPr>
            <w:r w:rsidRPr="007D7234">
              <w:t>s. 48</w:t>
            </w:r>
            <w:r w:rsidRPr="007D7234">
              <w:tab/>
            </w:r>
          </w:p>
        </w:tc>
        <w:tc>
          <w:tcPr>
            <w:tcW w:w="4887" w:type="dxa"/>
          </w:tcPr>
          <w:p w14:paraId="27230D2A" w14:textId="77777777" w:rsidR="00B22CB9" w:rsidRPr="007D7234" w:rsidRDefault="00B22CB9" w:rsidP="00301369">
            <w:pPr>
              <w:pStyle w:val="ENoteTableText"/>
            </w:pPr>
            <w:r w:rsidRPr="007D7234">
              <w:t>am. No.</w:t>
            </w:r>
            <w:r w:rsidR="000E491B" w:rsidRPr="007D7234">
              <w:t> </w:t>
            </w:r>
            <w:r w:rsidRPr="007D7234">
              <w:t>119, 1988</w:t>
            </w:r>
          </w:p>
        </w:tc>
      </w:tr>
      <w:tr w:rsidR="00B22CB9" w:rsidRPr="007D7234" w14:paraId="36426225" w14:textId="77777777" w:rsidTr="00923640">
        <w:trPr>
          <w:cantSplit/>
        </w:trPr>
        <w:tc>
          <w:tcPr>
            <w:tcW w:w="2551" w:type="dxa"/>
          </w:tcPr>
          <w:p w14:paraId="146AF03C" w14:textId="77777777" w:rsidR="00B22CB9" w:rsidRPr="007D7234" w:rsidRDefault="00B22CB9" w:rsidP="00301369">
            <w:pPr>
              <w:pStyle w:val="ENoteTableText"/>
            </w:pPr>
          </w:p>
        </w:tc>
        <w:tc>
          <w:tcPr>
            <w:tcW w:w="4887" w:type="dxa"/>
          </w:tcPr>
          <w:p w14:paraId="658EE70A" w14:textId="77777777" w:rsidR="00B22CB9" w:rsidRPr="007D7234" w:rsidRDefault="00B22CB9" w:rsidP="00301369">
            <w:pPr>
              <w:pStyle w:val="ENoteTableText"/>
            </w:pPr>
            <w:r w:rsidRPr="007D7234">
              <w:t>rs. No.</w:t>
            </w:r>
            <w:r w:rsidR="000E491B" w:rsidRPr="007D7234">
              <w:t> </w:t>
            </w:r>
            <w:r w:rsidRPr="007D7234">
              <w:t>137, 1991</w:t>
            </w:r>
          </w:p>
        </w:tc>
      </w:tr>
      <w:tr w:rsidR="00B22CB9" w:rsidRPr="007D7234" w14:paraId="60BE2A42" w14:textId="77777777" w:rsidTr="00923640">
        <w:trPr>
          <w:cantSplit/>
        </w:trPr>
        <w:tc>
          <w:tcPr>
            <w:tcW w:w="2551" w:type="dxa"/>
          </w:tcPr>
          <w:p w14:paraId="2BBBF46B" w14:textId="77777777" w:rsidR="00B22CB9" w:rsidRPr="007D7234" w:rsidRDefault="00B22CB9" w:rsidP="00301369">
            <w:pPr>
              <w:pStyle w:val="ENoteTableText"/>
              <w:tabs>
                <w:tab w:val="center" w:leader="dot" w:pos="2268"/>
              </w:tabs>
            </w:pPr>
            <w:r w:rsidRPr="007D7234">
              <w:t>s. 49</w:t>
            </w:r>
            <w:r w:rsidRPr="007D7234">
              <w:tab/>
            </w:r>
          </w:p>
        </w:tc>
        <w:tc>
          <w:tcPr>
            <w:tcW w:w="4887" w:type="dxa"/>
          </w:tcPr>
          <w:p w14:paraId="649C7194" w14:textId="77777777" w:rsidR="00B22CB9" w:rsidRPr="007D7234" w:rsidRDefault="00B22CB9" w:rsidP="00301369">
            <w:pPr>
              <w:pStyle w:val="ENoteTableText"/>
            </w:pPr>
            <w:r w:rsidRPr="007D7234">
              <w:t>am. No.</w:t>
            </w:r>
            <w:r w:rsidR="000E491B" w:rsidRPr="007D7234">
              <w:t> </w:t>
            </w:r>
            <w:r w:rsidRPr="007D7234">
              <w:t>81, 1983</w:t>
            </w:r>
          </w:p>
        </w:tc>
      </w:tr>
      <w:tr w:rsidR="00B22CB9" w:rsidRPr="007D7234" w14:paraId="32E44561" w14:textId="77777777" w:rsidTr="00923640">
        <w:trPr>
          <w:cantSplit/>
        </w:trPr>
        <w:tc>
          <w:tcPr>
            <w:tcW w:w="2551" w:type="dxa"/>
          </w:tcPr>
          <w:p w14:paraId="7A680A9A" w14:textId="77777777" w:rsidR="00B22CB9" w:rsidRPr="007D7234" w:rsidRDefault="00B22CB9" w:rsidP="00301369">
            <w:pPr>
              <w:pStyle w:val="ENoteTableText"/>
            </w:pPr>
          </w:p>
        </w:tc>
        <w:tc>
          <w:tcPr>
            <w:tcW w:w="4887" w:type="dxa"/>
          </w:tcPr>
          <w:p w14:paraId="046BB3FB" w14:textId="77777777" w:rsidR="00B22CB9" w:rsidRPr="007D7234" w:rsidRDefault="00B22CB9" w:rsidP="00301369">
            <w:pPr>
              <w:pStyle w:val="ENoteTableText"/>
            </w:pPr>
            <w:r w:rsidRPr="007D7234">
              <w:t>rs. No.</w:t>
            </w:r>
            <w:r w:rsidR="000E491B" w:rsidRPr="007D7234">
              <w:t> </w:t>
            </w:r>
            <w:r w:rsidRPr="007D7234">
              <w:t>137, 1991</w:t>
            </w:r>
          </w:p>
        </w:tc>
      </w:tr>
      <w:tr w:rsidR="00B22CB9" w:rsidRPr="007D7234" w14:paraId="40AD8880" w14:textId="77777777" w:rsidTr="00923640">
        <w:trPr>
          <w:cantSplit/>
        </w:trPr>
        <w:tc>
          <w:tcPr>
            <w:tcW w:w="2551" w:type="dxa"/>
          </w:tcPr>
          <w:p w14:paraId="7A465F9E" w14:textId="77777777" w:rsidR="00B22CB9" w:rsidRPr="007D7234" w:rsidRDefault="00B22CB9" w:rsidP="00301369">
            <w:pPr>
              <w:pStyle w:val="ENoteTableText"/>
              <w:tabs>
                <w:tab w:val="center" w:leader="dot" w:pos="2268"/>
              </w:tabs>
            </w:pPr>
            <w:r w:rsidRPr="007D7234">
              <w:t>s. 50</w:t>
            </w:r>
            <w:r w:rsidRPr="007D7234">
              <w:tab/>
            </w:r>
          </w:p>
        </w:tc>
        <w:tc>
          <w:tcPr>
            <w:tcW w:w="4887" w:type="dxa"/>
          </w:tcPr>
          <w:p w14:paraId="78CF383E" w14:textId="77777777" w:rsidR="00B22CB9" w:rsidRPr="007D7234" w:rsidRDefault="00B22CB9" w:rsidP="00301369">
            <w:pPr>
              <w:pStyle w:val="ENoteTableText"/>
            </w:pPr>
            <w:r w:rsidRPr="007D7234">
              <w:t>rs. No.</w:t>
            </w:r>
            <w:r w:rsidR="000E491B" w:rsidRPr="007D7234">
              <w:t> </w:t>
            </w:r>
            <w:r w:rsidRPr="007D7234">
              <w:t>137, 1991</w:t>
            </w:r>
          </w:p>
        </w:tc>
      </w:tr>
      <w:tr w:rsidR="00B22CB9" w:rsidRPr="007D7234" w14:paraId="03F17C29" w14:textId="77777777" w:rsidTr="00923640">
        <w:trPr>
          <w:cantSplit/>
        </w:trPr>
        <w:tc>
          <w:tcPr>
            <w:tcW w:w="2551" w:type="dxa"/>
          </w:tcPr>
          <w:p w14:paraId="5C5A7894" w14:textId="77777777" w:rsidR="00B22CB9" w:rsidRPr="007D7234" w:rsidRDefault="00B22CB9" w:rsidP="00301369">
            <w:pPr>
              <w:pStyle w:val="ENoteTableText"/>
              <w:tabs>
                <w:tab w:val="center" w:leader="dot" w:pos="2268"/>
              </w:tabs>
            </w:pPr>
            <w:r w:rsidRPr="007D7234">
              <w:t>s. 51</w:t>
            </w:r>
            <w:r w:rsidRPr="007D7234">
              <w:tab/>
            </w:r>
          </w:p>
        </w:tc>
        <w:tc>
          <w:tcPr>
            <w:tcW w:w="4887" w:type="dxa"/>
          </w:tcPr>
          <w:p w14:paraId="15D0BD0E" w14:textId="77777777" w:rsidR="00B22CB9" w:rsidRPr="007D7234" w:rsidRDefault="00B22CB9" w:rsidP="00301369">
            <w:pPr>
              <w:pStyle w:val="ENoteTableText"/>
            </w:pPr>
            <w:r w:rsidRPr="007D7234">
              <w:t>am. No.</w:t>
            </w:r>
            <w:r w:rsidR="000E491B" w:rsidRPr="007D7234">
              <w:t> </w:t>
            </w:r>
            <w:r w:rsidRPr="007D7234">
              <w:t>81, 1983</w:t>
            </w:r>
          </w:p>
        </w:tc>
      </w:tr>
      <w:tr w:rsidR="00B22CB9" w:rsidRPr="007D7234" w14:paraId="55A89941" w14:textId="77777777" w:rsidTr="00923640">
        <w:trPr>
          <w:cantSplit/>
        </w:trPr>
        <w:tc>
          <w:tcPr>
            <w:tcW w:w="2551" w:type="dxa"/>
          </w:tcPr>
          <w:p w14:paraId="6234DB9A" w14:textId="77777777" w:rsidR="00B22CB9" w:rsidRPr="007D7234" w:rsidRDefault="00B22CB9" w:rsidP="00301369">
            <w:pPr>
              <w:pStyle w:val="ENoteTableText"/>
            </w:pPr>
          </w:p>
        </w:tc>
        <w:tc>
          <w:tcPr>
            <w:tcW w:w="4887" w:type="dxa"/>
          </w:tcPr>
          <w:p w14:paraId="20D99151" w14:textId="77777777" w:rsidR="00B22CB9" w:rsidRPr="007D7234" w:rsidRDefault="00B22CB9" w:rsidP="00301369">
            <w:pPr>
              <w:pStyle w:val="ENoteTableText"/>
            </w:pPr>
            <w:r w:rsidRPr="007D7234">
              <w:t>rs. No.</w:t>
            </w:r>
            <w:r w:rsidR="000E491B" w:rsidRPr="007D7234">
              <w:t> </w:t>
            </w:r>
            <w:r w:rsidRPr="007D7234">
              <w:t>137, 1991</w:t>
            </w:r>
          </w:p>
        </w:tc>
      </w:tr>
      <w:tr w:rsidR="00B22CB9" w:rsidRPr="007D7234" w14:paraId="60DE90E6" w14:textId="77777777" w:rsidTr="00923640">
        <w:trPr>
          <w:cantSplit/>
        </w:trPr>
        <w:tc>
          <w:tcPr>
            <w:tcW w:w="2551" w:type="dxa"/>
          </w:tcPr>
          <w:p w14:paraId="400C41BB" w14:textId="77777777" w:rsidR="00B22CB9" w:rsidRPr="007D7234" w:rsidRDefault="00B22CB9" w:rsidP="00301369">
            <w:pPr>
              <w:pStyle w:val="ENoteTableText"/>
              <w:tabs>
                <w:tab w:val="center" w:leader="dot" w:pos="2268"/>
              </w:tabs>
            </w:pPr>
            <w:r w:rsidRPr="007D7234">
              <w:t>s</w:t>
            </w:r>
            <w:r w:rsidR="000E491B" w:rsidRPr="007D7234">
              <w:t> </w:t>
            </w:r>
            <w:r w:rsidRPr="007D7234">
              <w:t>51A</w:t>
            </w:r>
            <w:r w:rsidRPr="007D7234">
              <w:tab/>
            </w:r>
          </w:p>
        </w:tc>
        <w:tc>
          <w:tcPr>
            <w:tcW w:w="4887" w:type="dxa"/>
          </w:tcPr>
          <w:p w14:paraId="31428B16" w14:textId="77777777" w:rsidR="00B22CB9" w:rsidRPr="007D7234" w:rsidRDefault="00B22CB9" w:rsidP="00301369">
            <w:pPr>
              <w:pStyle w:val="ENoteTableText"/>
            </w:pPr>
            <w:r w:rsidRPr="007D7234">
              <w:t>ad No</w:t>
            </w:r>
            <w:r w:rsidR="000E491B" w:rsidRPr="007D7234">
              <w:t> </w:t>
            </w:r>
            <w:r w:rsidRPr="007D7234">
              <w:t>137, 1991</w:t>
            </w:r>
          </w:p>
        </w:tc>
      </w:tr>
      <w:tr w:rsidR="004A6FC0" w:rsidRPr="007D7234" w14:paraId="159085D4" w14:textId="77777777" w:rsidTr="00923640">
        <w:trPr>
          <w:cantSplit/>
        </w:trPr>
        <w:tc>
          <w:tcPr>
            <w:tcW w:w="2551" w:type="dxa"/>
          </w:tcPr>
          <w:p w14:paraId="5569B373" w14:textId="77777777" w:rsidR="004A6FC0" w:rsidRPr="007D7234" w:rsidRDefault="004A6FC0" w:rsidP="00EF0FA7">
            <w:pPr>
              <w:pStyle w:val="ENoteTableText"/>
              <w:tabs>
                <w:tab w:val="center" w:leader="dot" w:pos="2268"/>
              </w:tabs>
            </w:pPr>
            <w:r w:rsidRPr="007D7234">
              <w:t>s 51B</w:t>
            </w:r>
            <w:r w:rsidRPr="007D7234">
              <w:tab/>
            </w:r>
          </w:p>
        </w:tc>
        <w:tc>
          <w:tcPr>
            <w:tcW w:w="4887" w:type="dxa"/>
          </w:tcPr>
          <w:p w14:paraId="53163232" w14:textId="77777777" w:rsidR="004A6FC0" w:rsidRPr="007D7234" w:rsidRDefault="004A6FC0" w:rsidP="00EF0FA7">
            <w:pPr>
              <w:pStyle w:val="ENoteTableText"/>
            </w:pPr>
            <w:r w:rsidRPr="007D7234">
              <w:t>ad No 137, 1991</w:t>
            </w:r>
          </w:p>
        </w:tc>
      </w:tr>
      <w:tr w:rsidR="00B22CB9" w:rsidRPr="007D7234" w14:paraId="029787F7" w14:textId="77777777" w:rsidTr="00923640">
        <w:trPr>
          <w:cantSplit/>
        </w:trPr>
        <w:tc>
          <w:tcPr>
            <w:tcW w:w="2551" w:type="dxa"/>
          </w:tcPr>
          <w:p w14:paraId="646ACB70" w14:textId="77777777" w:rsidR="00B22CB9" w:rsidRPr="007D7234" w:rsidRDefault="00B22CB9" w:rsidP="00301369">
            <w:pPr>
              <w:pStyle w:val="ENoteTableText"/>
              <w:tabs>
                <w:tab w:val="center" w:leader="dot" w:pos="2268"/>
              </w:tabs>
            </w:pPr>
            <w:r w:rsidRPr="007D7234">
              <w:t>s. 51C</w:t>
            </w:r>
            <w:r w:rsidRPr="007D7234">
              <w:tab/>
            </w:r>
          </w:p>
        </w:tc>
        <w:tc>
          <w:tcPr>
            <w:tcW w:w="4887" w:type="dxa"/>
          </w:tcPr>
          <w:p w14:paraId="700B7515" w14:textId="77777777" w:rsidR="00B22CB9" w:rsidRPr="007D7234" w:rsidRDefault="00B22CB9" w:rsidP="00301369">
            <w:pPr>
              <w:pStyle w:val="ENoteTableText"/>
            </w:pPr>
            <w:r w:rsidRPr="007D7234">
              <w:t>ad. No.</w:t>
            </w:r>
            <w:r w:rsidR="000E491B" w:rsidRPr="007D7234">
              <w:t> </w:t>
            </w:r>
            <w:r w:rsidRPr="007D7234">
              <w:t>137, 1991</w:t>
            </w:r>
          </w:p>
        </w:tc>
      </w:tr>
      <w:tr w:rsidR="00B22CB9" w:rsidRPr="007D7234" w14:paraId="7A7E531A" w14:textId="77777777" w:rsidTr="00923640">
        <w:trPr>
          <w:cantSplit/>
        </w:trPr>
        <w:tc>
          <w:tcPr>
            <w:tcW w:w="2551" w:type="dxa"/>
          </w:tcPr>
          <w:p w14:paraId="0A47C069" w14:textId="77777777" w:rsidR="00B22CB9" w:rsidRPr="007D7234" w:rsidRDefault="00B22CB9" w:rsidP="00301369">
            <w:pPr>
              <w:pStyle w:val="ENoteTableText"/>
            </w:pPr>
          </w:p>
        </w:tc>
        <w:tc>
          <w:tcPr>
            <w:tcW w:w="4887" w:type="dxa"/>
          </w:tcPr>
          <w:p w14:paraId="7DAD4007" w14:textId="77777777" w:rsidR="00B22CB9" w:rsidRPr="007D7234" w:rsidRDefault="00B22CB9" w:rsidP="00301369">
            <w:pPr>
              <w:pStyle w:val="ENoteTableText"/>
            </w:pPr>
            <w:r w:rsidRPr="007D7234">
              <w:t>am. No.</w:t>
            </w:r>
            <w:r w:rsidR="000E491B" w:rsidRPr="007D7234">
              <w:t> </w:t>
            </w:r>
            <w:r w:rsidRPr="007D7234">
              <w:t>165, 1992; No.</w:t>
            </w:r>
            <w:r w:rsidR="000E491B" w:rsidRPr="007D7234">
              <w:t> </w:t>
            </w:r>
            <w:r w:rsidRPr="007D7234">
              <w:t>128, 2005</w:t>
            </w:r>
          </w:p>
        </w:tc>
      </w:tr>
      <w:tr w:rsidR="00B22CB9" w:rsidRPr="007D7234" w14:paraId="1729567C" w14:textId="77777777" w:rsidTr="00923640">
        <w:trPr>
          <w:cantSplit/>
        </w:trPr>
        <w:tc>
          <w:tcPr>
            <w:tcW w:w="2551" w:type="dxa"/>
          </w:tcPr>
          <w:p w14:paraId="5B470634" w14:textId="77777777" w:rsidR="00B22CB9" w:rsidRPr="007D7234" w:rsidRDefault="00B22CB9" w:rsidP="00301369">
            <w:pPr>
              <w:pStyle w:val="ENoteTableText"/>
              <w:tabs>
                <w:tab w:val="center" w:leader="dot" w:pos="2268"/>
              </w:tabs>
            </w:pPr>
            <w:r w:rsidRPr="007D7234">
              <w:t>s. 51D</w:t>
            </w:r>
            <w:r w:rsidRPr="007D7234">
              <w:tab/>
            </w:r>
          </w:p>
        </w:tc>
        <w:tc>
          <w:tcPr>
            <w:tcW w:w="4887" w:type="dxa"/>
          </w:tcPr>
          <w:p w14:paraId="4EC5D92C" w14:textId="77777777" w:rsidR="00B22CB9" w:rsidRPr="007D7234" w:rsidRDefault="00B22CB9" w:rsidP="00301369">
            <w:pPr>
              <w:pStyle w:val="ENoteTableText"/>
            </w:pPr>
            <w:r w:rsidRPr="007D7234">
              <w:t>ad. No.</w:t>
            </w:r>
            <w:r w:rsidR="000E491B" w:rsidRPr="007D7234">
              <w:t> </w:t>
            </w:r>
            <w:r w:rsidRPr="007D7234">
              <w:t>137, 1991</w:t>
            </w:r>
          </w:p>
        </w:tc>
      </w:tr>
      <w:tr w:rsidR="00B22CB9" w:rsidRPr="007D7234" w14:paraId="7E86F019" w14:textId="77777777" w:rsidTr="00923640">
        <w:trPr>
          <w:cantSplit/>
        </w:trPr>
        <w:tc>
          <w:tcPr>
            <w:tcW w:w="2551" w:type="dxa"/>
          </w:tcPr>
          <w:p w14:paraId="27E7A34C" w14:textId="77777777" w:rsidR="00B22CB9" w:rsidRPr="007D7234" w:rsidRDefault="00B22CB9" w:rsidP="00301369">
            <w:pPr>
              <w:pStyle w:val="ENoteTableText"/>
              <w:tabs>
                <w:tab w:val="center" w:leader="dot" w:pos="2268"/>
              </w:tabs>
            </w:pPr>
            <w:r w:rsidRPr="007D7234">
              <w:t>s. 51DA</w:t>
            </w:r>
            <w:r w:rsidRPr="007D7234">
              <w:tab/>
            </w:r>
          </w:p>
        </w:tc>
        <w:tc>
          <w:tcPr>
            <w:tcW w:w="4887" w:type="dxa"/>
          </w:tcPr>
          <w:p w14:paraId="7C7062B0"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23F8CE5" w14:textId="77777777" w:rsidTr="00923640">
        <w:trPr>
          <w:cantSplit/>
        </w:trPr>
        <w:tc>
          <w:tcPr>
            <w:tcW w:w="2551" w:type="dxa"/>
          </w:tcPr>
          <w:p w14:paraId="19B5DA28" w14:textId="77777777" w:rsidR="00B22CB9" w:rsidRPr="007D7234" w:rsidRDefault="00B22CB9" w:rsidP="00301369">
            <w:pPr>
              <w:pStyle w:val="ENoteTableText"/>
              <w:tabs>
                <w:tab w:val="center" w:leader="dot" w:pos="2268"/>
              </w:tabs>
            </w:pPr>
            <w:r w:rsidRPr="007D7234">
              <w:t>s. 51E</w:t>
            </w:r>
            <w:r w:rsidRPr="007D7234">
              <w:tab/>
            </w:r>
          </w:p>
        </w:tc>
        <w:tc>
          <w:tcPr>
            <w:tcW w:w="4887" w:type="dxa"/>
          </w:tcPr>
          <w:p w14:paraId="707EF9BC" w14:textId="77777777" w:rsidR="00B22CB9" w:rsidRPr="007D7234" w:rsidRDefault="00B22CB9" w:rsidP="00301369">
            <w:pPr>
              <w:pStyle w:val="ENoteTableText"/>
            </w:pPr>
            <w:r w:rsidRPr="007D7234">
              <w:t>ad. No.</w:t>
            </w:r>
            <w:r w:rsidR="000E491B" w:rsidRPr="007D7234">
              <w:t> </w:t>
            </w:r>
            <w:r w:rsidRPr="007D7234">
              <w:t>137, 1991</w:t>
            </w:r>
          </w:p>
        </w:tc>
      </w:tr>
      <w:tr w:rsidR="00B22CB9" w:rsidRPr="007D7234" w14:paraId="391D3B7D" w14:textId="77777777" w:rsidTr="00923640">
        <w:trPr>
          <w:cantSplit/>
        </w:trPr>
        <w:tc>
          <w:tcPr>
            <w:tcW w:w="2551" w:type="dxa"/>
          </w:tcPr>
          <w:p w14:paraId="6B0D00BC" w14:textId="77777777" w:rsidR="00B22CB9" w:rsidRPr="007D7234" w:rsidRDefault="00B22CB9" w:rsidP="00301369">
            <w:pPr>
              <w:pStyle w:val="ENoteTableText"/>
              <w:tabs>
                <w:tab w:val="center" w:leader="dot" w:pos="2268"/>
              </w:tabs>
            </w:pPr>
            <w:r w:rsidRPr="007D7234">
              <w:lastRenderedPageBreak/>
              <w:t>Part VA</w:t>
            </w:r>
            <w:r w:rsidRPr="007D7234">
              <w:tab/>
            </w:r>
          </w:p>
        </w:tc>
        <w:tc>
          <w:tcPr>
            <w:tcW w:w="4887" w:type="dxa"/>
          </w:tcPr>
          <w:p w14:paraId="6CE21A70"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0C566D92" w14:textId="77777777" w:rsidTr="00923640">
        <w:trPr>
          <w:cantSplit/>
        </w:trPr>
        <w:tc>
          <w:tcPr>
            <w:tcW w:w="2551" w:type="dxa"/>
          </w:tcPr>
          <w:p w14:paraId="31800D8B" w14:textId="77777777" w:rsidR="00B22CB9" w:rsidRPr="007D7234" w:rsidRDefault="00B22CB9" w:rsidP="00301369">
            <w:pPr>
              <w:pStyle w:val="ENoteTableText"/>
            </w:pPr>
          </w:p>
        </w:tc>
        <w:tc>
          <w:tcPr>
            <w:tcW w:w="4887" w:type="dxa"/>
          </w:tcPr>
          <w:p w14:paraId="18944CE3" w14:textId="77777777" w:rsidR="00B22CB9" w:rsidRPr="007D7234" w:rsidRDefault="00B22CB9" w:rsidP="00301369">
            <w:pPr>
              <w:pStyle w:val="ENoteTableText"/>
            </w:pPr>
            <w:r w:rsidRPr="007D7234">
              <w:t>rep. No.</w:t>
            </w:r>
            <w:r w:rsidR="000E491B" w:rsidRPr="007D7234">
              <w:t> </w:t>
            </w:r>
            <w:r w:rsidRPr="007D7234">
              <w:t>137, 1991</w:t>
            </w:r>
          </w:p>
        </w:tc>
      </w:tr>
      <w:tr w:rsidR="00B22CB9" w:rsidRPr="007D7234" w14:paraId="69074CA7" w14:textId="77777777" w:rsidTr="00923640">
        <w:trPr>
          <w:cantSplit/>
        </w:trPr>
        <w:tc>
          <w:tcPr>
            <w:tcW w:w="2551" w:type="dxa"/>
          </w:tcPr>
          <w:p w14:paraId="6AB629FE" w14:textId="77777777" w:rsidR="00B22CB9" w:rsidRPr="007D7234" w:rsidRDefault="00B22CB9" w:rsidP="00301369">
            <w:pPr>
              <w:pStyle w:val="ENoteTableText"/>
            </w:pPr>
            <w:r w:rsidRPr="007D7234">
              <w:rPr>
                <w:b/>
              </w:rPr>
              <w:t>Part VI</w:t>
            </w:r>
          </w:p>
        </w:tc>
        <w:tc>
          <w:tcPr>
            <w:tcW w:w="4887" w:type="dxa"/>
          </w:tcPr>
          <w:p w14:paraId="6975D8B3" w14:textId="77777777" w:rsidR="00B22CB9" w:rsidRPr="007D7234" w:rsidRDefault="00B22CB9" w:rsidP="00301369">
            <w:pPr>
              <w:pStyle w:val="ENoteTableText"/>
            </w:pPr>
          </w:p>
        </w:tc>
      </w:tr>
      <w:tr w:rsidR="00B22CB9" w:rsidRPr="007D7234" w14:paraId="1A62BF9C" w14:textId="77777777" w:rsidTr="00923640">
        <w:trPr>
          <w:cantSplit/>
        </w:trPr>
        <w:tc>
          <w:tcPr>
            <w:tcW w:w="2551" w:type="dxa"/>
          </w:tcPr>
          <w:p w14:paraId="581485A6" w14:textId="77777777" w:rsidR="00B22CB9" w:rsidRPr="007D7234" w:rsidRDefault="00B22CB9" w:rsidP="00301369">
            <w:pPr>
              <w:pStyle w:val="ENoteTableText"/>
              <w:tabs>
                <w:tab w:val="center" w:leader="dot" w:pos="2268"/>
              </w:tabs>
            </w:pPr>
            <w:r w:rsidRPr="007D7234">
              <w:t>Part VI</w:t>
            </w:r>
            <w:r w:rsidR="002A21A1" w:rsidRPr="007D7234">
              <w:t xml:space="preserve"> heading</w:t>
            </w:r>
            <w:r w:rsidRPr="007D7234">
              <w:tab/>
            </w:r>
          </w:p>
        </w:tc>
        <w:tc>
          <w:tcPr>
            <w:tcW w:w="4887" w:type="dxa"/>
          </w:tcPr>
          <w:p w14:paraId="2658091F" w14:textId="77777777" w:rsidR="00B22CB9" w:rsidRPr="007D7234" w:rsidRDefault="00B22CB9" w:rsidP="00301369">
            <w:pPr>
              <w:pStyle w:val="ENoteTableText"/>
            </w:pPr>
            <w:r w:rsidRPr="007D7234">
              <w:t>rs. No.</w:t>
            </w:r>
            <w:r w:rsidR="000E491B" w:rsidRPr="007D7234">
              <w:t> </w:t>
            </w:r>
            <w:r w:rsidRPr="007D7234">
              <w:t>51, 2010</w:t>
            </w:r>
          </w:p>
        </w:tc>
      </w:tr>
      <w:tr w:rsidR="00B22CB9" w:rsidRPr="007D7234" w14:paraId="16DA93F2" w14:textId="77777777" w:rsidTr="00923640">
        <w:trPr>
          <w:cantSplit/>
        </w:trPr>
        <w:tc>
          <w:tcPr>
            <w:tcW w:w="2551" w:type="dxa"/>
          </w:tcPr>
          <w:p w14:paraId="595D72E0" w14:textId="77777777" w:rsidR="00B22CB9" w:rsidRPr="007D7234" w:rsidRDefault="00B22CB9" w:rsidP="00301369">
            <w:pPr>
              <w:pStyle w:val="ENoteTableText"/>
              <w:tabs>
                <w:tab w:val="center" w:leader="dot" w:pos="2268"/>
              </w:tabs>
            </w:pPr>
            <w:r w:rsidRPr="007D7234">
              <w:t>s. 52</w:t>
            </w:r>
            <w:r w:rsidRPr="007D7234">
              <w:tab/>
            </w:r>
          </w:p>
        </w:tc>
        <w:tc>
          <w:tcPr>
            <w:tcW w:w="4887" w:type="dxa"/>
          </w:tcPr>
          <w:p w14:paraId="710CE5D8" w14:textId="77777777" w:rsidR="00B22CB9" w:rsidRPr="007D7234" w:rsidRDefault="00B22CB9" w:rsidP="00301369">
            <w:pPr>
              <w:pStyle w:val="ENoteTableText"/>
            </w:pPr>
            <w:r w:rsidRPr="007D7234">
              <w:t>rep. No.</w:t>
            </w:r>
            <w:r w:rsidR="000E491B" w:rsidRPr="007D7234">
              <w:t> </w:t>
            </w:r>
            <w:r w:rsidRPr="007D7234">
              <w:t>137, 1991</w:t>
            </w:r>
          </w:p>
        </w:tc>
      </w:tr>
      <w:tr w:rsidR="00B22CB9" w:rsidRPr="007D7234" w14:paraId="3F724584" w14:textId="77777777" w:rsidTr="00923640">
        <w:trPr>
          <w:cantSplit/>
        </w:trPr>
        <w:tc>
          <w:tcPr>
            <w:tcW w:w="2551" w:type="dxa"/>
          </w:tcPr>
          <w:p w14:paraId="5A6A63C9" w14:textId="77777777" w:rsidR="00B22CB9" w:rsidRPr="007D7234" w:rsidRDefault="00B22CB9" w:rsidP="00301369">
            <w:pPr>
              <w:pStyle w:val="ENoteTableText"/>
            </w:pPr>
          </w:p>
        </w:tc>
        <w:tc>
          <w:tcPr>
            <w:tcW w:w="4887" w:type="dxa"/>
          </w:tcPr>
          <w:p w14:paraId="3E82EAB0"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17E198D9" w14:textId="77777777" w:rsidTr="00923640">
        <w:trPr>
          <w:cantSplit/>
        </w:trPr>
        <w:tc>
          <w:tcPr>
            <w:tcW w:w="2551" w:type="dxa"/>
          </w:tcPr>
          <w:p w14:paraId="1DE1C228" w14:textId="77777777" w:rsidR="00B22CB9" w:rsidRPr="007D7234" w:rsidRDefault="00B22CB9" w:rsidP="00301369">
            <w:pPr>
              <w:pStyle w:val="ENoteTableText"/>
              <w:tabs>
                <w:tab w:val="center" w:leader="dot" w:pos="2268"/>
              </w:tabs>
            </w:pPr>
            <w:r w:rsidRPr="007D7234">
              <w:t>ss.</w:t>
            </w:r>
            <w:r w:rsidR="000E491B" w:rsidRPr="007D7234">
              <w:t> </w:t>
            </w:r>
            <w:r w:rsidRPr="007D7234">
              <w:t>52A–52F</w:t>
            </w:r>
            <w:r w:rsidRPr="007D7234">
              <w:tab/>
            </w:r>
          </w:p>
        </w:tc>
        <w:tc>
          <w:tcPr>
            <w:tcW w:w="4887" w:type="dxa"/>
          </w:tcPr>
          <w:p w14:paraId="78E22CE7"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2E05F68B" w14:textId="77777777" w:rsidTr="00923640">
        <w:trPr>
          <w:cantSplit/>
        </w:trPr>
        <w:tc>
          <w:tcPr>
            <w:tcW w:w="2551" w:type="dxa"/>
          </w:tcPr>
          <w:p w14:paraId="44B18B48" w14:textId="77777777" w:rsidR="00B22CB9" w:rsidRPr="007D7234" w:rsidRDefault="00B22CB9" w:rsidP="00301369">
            <w:pPr>
              <w:pStyle w:val="ENoteTableText"/>
            </w:pPr>
          </w:p>
        </w:tc>
        <w:tc>
          <w:tcPr>
            <w:tcW w:w="4887" w:type="dxa"/>
          </w:tcPr>
          <w:p w14:paraId="6A3929D0" w14:textId="77777777" w:rsidR="00B22CB9" w:rsidRPr="007D7234" w:rsidRDefault="00B22CB9" w:rsidP="00301369">
            <w:pPr>
              <w:pStyle w:val="ENoteTableText"/>
            </w:pPr>
            <w:r w:rsidRPr="007D7234">
              <w:t>rep. No.</w:t>
            </w:r>
            <w:r w:rsidR="000E491B" w:rsidRPr="007D7234">
              <w:t> </w:t>
            </w:r>
            <w:r w:rsidRPr="007D7234">
              <w:t>137, 1991</w:t>
            </w:r>
          </w:p>
        </w:tc>
      </w:tr>
      <w:tr w:rsidR="00B22CB9" w:rsidRPr="007D7234" w14:paraId="789B0875" w14:textId="77777777" w:rsidTr="00923640">
        <w:trPr>
          <w:cantSplit/>
        </w:trPr>
        <w:tc>
          <w:tcPr>
            <w:tcW w:w="2551" w:type="dxa"/>
          </w:tcPr>
          <w:p w14:paraId="35CFEE24" w14:textId="77777777" w:rsidR="00B22CB9" w:rsidRPr="007D7234" w:rsidRDefault="00B22CB9" w:rsidP="00301369">
            <w:pPr>
              <w:pStyle w:val="ENoteTableText"/>
              <w:tabs>
                <w:tab w:val="center" w:leader="dot" w:pos="2268"/>
              </w:tabs>
            </w:pPr>
            <w:r w:rsidRPr="007D7234">
              <w:t>s. 53</w:t>
            </w:r>
            <w:r w:rsidRPr="007D7234">
              <w:tab/>
            </w:r>
          </w:p>
        </w:tc>
        <w:tc>
          <w:tcPr>
            <w:tcW w:w="4887" w:type="dxa"/>
          </w:tcPr>
          <w:p w14:paraId="04EFA509" w14:textId="77777777" w:rsidR="00B22CB9" w:rsidRPr="007D7234" w:rsidRDefault="00B22CB9" w:rsidP="00301369">
            <w:pPr>
              <w:pStyle w:val="ENoteTableText"/>
            </w:pPr>
            <w:r w:rsidRPr="007D7234">
              <w:t>am. No.</w:t>
            </w:r>
            <w:r w:rsidR="000E491B" w:rsidRPr="007D7234">
              <w:t> </w:t>
            </w:r>
            <w:r w:rsidRPr="007D7234">
              <w:t>81, 1983</w:t>
            </w:r>
          </w:p>
        </w:tc>
      </w:tr>
      <w:tr w:rsidR="00B22CB9" w:rsidRPr="007D7234" w14:paraId="37821546" w14:textId="77777777" w:rsidTr="00923640">
        <w:trPr>
          <w:cantSplit/>
        </w:trPr>
        <w:tc>
          <w:tcPr>
            <w:tcW w:w="2551" w:type="dxa"/>
          </w:tcPr>
          <w:p w14:paraId="6EA06790" w14:textId="77777777" w:rsidR="00B22CB9" w:rsidRPr="007D7234" w:rsidRDefault="00B22CB9" w:rsidP="00301369">
            <w:pPr>
              <w:pStyle w:val="ENoteTableText"/>
            </w:pPr>
          </w:p>
        </w:tc>
        <w:tc>
          <w:tcPr>
            <w:tcW w:w="4887" w:type="dxa"/>
          </w:tcPr>
          <w:p w14:paraId="1AB1F148" w14:textId="77777777" w:rsidR="00B22CB9" w:rsidRPr="007D7234" w:rsidRDefault="00B22CB9" w:rsidP="00301369">
            <w:pPr>
              <w:pStyle w:val="ENoteTableText"/>
            </w:pPr>
            <w:r w:rsidRPr="007D7234">
              <w:t>rs. No.</w:t>
            </w:r>
            <w:r w:rsidR="000E491B" w:rsidRPr="007D7234">
              <w:t> </w:t>
            </w:r>
            <w:r w:rsidRPr="007D7234">
              <w:t>99, 2009</w:t>
            </w:r>
          </w:p>
        </w:tc>
      </w:tr>
      <w:tr w:rsidR="00B22CB9" w:rsidRPr="007D7234" w14:paraId="33E07D8F" w14:textId="77777777" w:rsidTr="00923640">
        <w:trPr>
          <w:cantSplit/>
        </w:trPr>
        <w:tc>
          <w:tcPr>
            <w:tcW w:w="2551" w:type="dxa"/>
          </w:tcPr>
          <w:p w14:paraId="1476E82A" w14:textId="77777777" w:rsidR="00B22CB9" w:rsidRPr="007D7234" w:rsidRDefault="00B22CB9" w:rsidP="00301369">
            <w:pPr>
              <w:pStyle w:val="ENoteTableText"/>
            </w:pPr>
          </w:p>
        </w:tc>
        <w:tc>
          <w:tcPr>
            <w:tcW w:w="4887" w:type="dxa"/>
          </w:tcPr>
          <w:p w14:paraId="30B53C8B" w14:textId="77777777" w:rsidR="00B22CB9" w:rsidRPr="007D7234" w:rsidRDefault="00B22CB9" w:rsidP="00301369">
            <w:pPr>
              <w:pStyle w:val="ENoteTableText"/>
            </w:pPr>
            <w:r w:rsidRPr="007D7234">
              <w:t>am. No.</w:t>
            </w:r>
            <w:r w:rsidR="000E491B" w:rsidRPr="007D7234">
              <w:t> </w:t>
            </w:r>
            <w:r w:rsidRPr="007D7234">
              <w:t>51, 2010</w:t>
            </w:r>
          </w:p>
        </w:tc>
      </w:tr>
      <w:tr w:rsidR="00B22CB9" w:rsidRPr="007D7234" w14:paraId="23D64800" w14:textId="77777777" w:rsidTr="00923640">
        <w:trPr>
          <w:cantSplit/>
        </w:trPr>
        <w:tc>
          <w:tcPr>
            <w:tcW w:w="2551" w:type="dxa"/>
          </w:tcPr>
          <w:p w14:paraId="463DA15A" w14:textId="77777777" w:rsidR="00B22CB9" w:rsidRPr="007D7234" w:rsidRDefault="00B22CB9" w:rsidP="00301369">
            <w:pPr>
              <w:pStyle w:val="ENoteTableText"/>
              <w:tabs>
                <w:tab w:val="center" w:leader="dot" w:pos="2268"/>
              </w:tabs>
            </w:pPr>
            <w:r w:rsidRPr="007D7234">
              <w:t>s. 53A</w:t>
            </w:r>
            <w:r w:rsidRPr="007D7234">
              <w:tab/>
            </w:r>
          </w:p>
        </w:tc>
        <w:tc>
          <w:tcPr>
            <w:tcW w:w="4887" w:type="dxa"/>
          </w:tcPr>
          <w:p w14:paraId="4563E1B2"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34F215C" w14:textId="77777777" w:rsidTr="00923640">
        <w:trPr>
          <w:cantSplit/>
        </w:trPr>
        <w:tc>
          <w:tcPr>
            <w:tcW w:w="2551" w:type="dxa"/>
          </w:tcPr>
          <w:p w14:paraId="6E94F5C6" w14:textId="77777777" w:rsidR="00B22CB9" w:rsidRPr="007D7234" w:rsidRDefault="00B22CB9">
            <w:pPr>
              <w:pStyle w:val="ENoteTableText"/>
              <w:tabs>
                <w:tab w:val="center" w:leader="dot" w:pos="2268"/>
              </w:tabs>
            </w:pPr>
            <w:r w:rsidRPr="007D7234">
              <w:t>s 53B</w:t>
            </w:r>
            <w:r w:rsidRPr="007D7234">
              <w:tab/>
            </w:r>
          </w:p>
        </w:tc>
        <w:tc>
          <w:tcPr>
            <w:tcW w:w="4887" w:type="dxa"/>
          </w:tcPr>
          <w:p w14:paraId="63A59B99" w14:textId="77777777" w:rsidR="00B22CB9" w:rsidRPr="007D7234" w:rsidRDefault="00B22CB9">
            <w:pPr>
              <w:pStyle w:val="ENoteTableText"/>
            </w:pPr>
            <w:r w:rsidRPr="007D7234">
              <w:t>ad No 51, 2010</w:t>
            </w:r>
          </w:p>
        </w:tc>
      </w:tr>
      <w:tr w:rsidR="00B22CB9" w:rsidRPr="007D7234" w14:paraId="7CC6C963" w14:textId="77777777" w:rsidTr="00923640">
        <w:trPr>
          <w:cantSplit/>
        </w:trPr>
        <w:tc>
          <w:tcPr>
            <w:tcW w:w="2551" w:type="dxa"/>
          </w:tcPr>
          <w:p w14:paraId="6DBFAC06" w14:textId="77777777" w:rsidR="00B22CB9" w:rsidRPr="007D7234" w:rsidRDefault="00B22CB9" w:rsidP="00301369">
            <w:pPr>
              <w:pStyle w:val="ENoteTableText"/>
            </w:pPr>
          </w:p>
        </w:tc>
        <w:tc>
          <w:tcPr>
            <w:tcW w:w="4887" w:type="dxa"/>
          </w:tcPr>
          <w:p w14:paraId="6D3747B5" w14:textId="77777777" w:rsidR="00B22CB9" w:rsidRPr="007D7234" w:rsidRDefault="00B22CB9">
            <w:pPr>
              <w:pStyle w:val="ENoteTableText"/>
            </w:pPr>
            <w:r w:rsidRPr="007D7234">
              <w:t>am No 139, 2010; No 59, 2015</w:t>
            </w:r>
          </w:p>
        </w:tc>
      </w:tr>
      <w:tr w:rsidR="00B22CB9" w:rsidRPr="007D7234" w14:paraId="7A4B2961" w14:textId="77777777" w:rsidTr="00923640">
        <w:trPr>
          <w:cantSplit/>
        </w:trPr>
        <w:tc>
          <w:tcPr>
            <w:tcW w:w="2551" w:type="dxa"/>
          </w:tcPr>
          <w:p w14:paraId="7128C4B0" w14:textId="77777777" w:rsidR="00B22CB9" w:rsidRPr="007D7234" w:rsidRDefault="00B22CB9">
            <w:pPr>
              <w:pStyle w:val="ENoteTableText"/>
              <w:tabs>
                <w:tab w:val="center" w:leader="dot" w:pos="2268"/>
              </w:tabs>
            </w:pPr>
            <w:r w:rsidRPr="007D7234">
              <w:t>s 53C</w:t>
            </w:r>
            <w:r w:rsidRPr="007D7234">
              <w:tab/>
            </w:r>
          </w:p>
        </w:tc>
        <w:tc>
          <w:tcPr>
            <w:tcW w:w="4887" w:type="dxa"/>
          </w:tcPr>
          <w:p w14:paraId="440E792A" w14:textId="77777777" w:rsidR="00B22CB9" w:rsidRPr="007D7234" w:rsidRDefault="00B22CB9">
            <w:pPr>
              <w:pStyle w:val="ENoteTableText"/>
            </w:pPr>
            <w:r w:rsidRPr="007D7234">
              <w:t>ad No 51, 2010</w:t>
            </w:r>
          </w:p>
        </w:tc>
      </w:tr>
      <w:tr w:rsidR="00B22CB9" w:rsidRPr="007D7234" w14:paraId="3578EF32" w14:textId="77777777" w:rsidTr="00923640">
        <w:trPr>
          <w:cantSplit/>
        </w:trPr>
        <w:tc>
          <w:tcPr>
            <w:tcW w:w="2551" w:type="dxa"/>
          </w:tcPr>
          <w:p w14:paraId="307F685F" w14:textId="77777777" w:rsidR="00B22CB9" w:rsidRPr="007D7234" w:rsidRDefault="00B22CB9" w:rsidP="00301369">
            <w:pPr>
              <w:pStyle w:val="ENoteTableText"/>
            </w:pPr>
          </w:p>
        </w:tc>
        <w:tc>
          <w:tcPr>
            <w:tcW w:w="4887" w:type="dxa"/>
          </w:tcPr>
          <w:p w14:paraId="22D3E15A" w14:textId="77777777" w:rsidR="00B22CB9" w:rsidRPr="007D7234" w:rsidRDefault="00B22CB9">
            <w:pPr>
              <w:pStyle w:val="ENoteTableText"/>
            </w:pPr>
            <w:r w:rsidRPr="007D7234">
              <w:t>am No 139, 2010; No 136, 2012; No 59, 2015</w:t>
            </w:r>
          </w:p>
        </w:tc>
      </w:tr>
      <w:tr w:rsidR="00B22CB9" w:rsidRPr="007D7234" w14:paraId="3F24B2EF" w14:textId="77777777" w:rsidTr="00923640">
        <w:trPr>
          <w:cantSplit/>
        </w:trPr>
        <w:tc>
          <w:tcPr>
            <w:tcW w:w="2551" w:type="dxa"/>
          </w:tcPr>
          <w:p w14:paraId="7B7D1F29" w14:textId="77777777" w:rsidR="00B22CB9" w:rsidRPr="007D7234" w:rsidRDefault="00B22CB9" w:rsidP="00301369">
            <w:pPr>
              <w:pStyle w:val="ENoteTableText"/>
              <w:tabs>
                <w:tab w:val="center" w:leader="dot" w:pos="2268"/>
              </w:tabs>
            </w:pPr>
            <w:r w:rsidRPr="007D7234">
              <w:t>s. 54</w:t>
            </w:r>
            <w:r w:rsidRPr="007D7234">
              <w:tab/>
            </w:r>
          </w:p>
        </w:tc>
        <w:tc>
          <w:tcPr>
            <w:tcW w:w="4887" w:type="dxa"/>
          </w:tcPr>
          <w:p w14:paraId="0A216B79"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111, 1986; No.</w:t>
            </w:r>
            <w:r w:rsidR="000E491B" w:rsidRPr="007D7234">
              <w:t> </w:t>
            </w:r>
            <w:r w:rsidRPr="007D7234">
              <w:t>137, 1991; No.</w:t>
            </w:r>
            <w:r w:rsidR="000E491B" w:rsidRPr="007D7234">
              <w:t> </w:t>
            </w:r>
            <w:r w:rsidRPr="007D7234">
              <w:t>84, 1994</w:t>
            </w:r>
          </w:p>
        </w:tc>
      </w:tr>
      <w:tr w:rsidR="00B22CB9" w:rsidRPr="007D7234" w14:paraId="686235C9" w14:textId="77777777" w:rsidTr="00923640">
        <w:trPr>
          <w:cantSplit/>
        </w:trPr>
        <w:tc>
          <w:tcPr>
            <w:tcW w:w="2551" w:type="dxa"/>
          </w:tcPr>
          <w:p w14:paraId="7DF15A94" w14:textId="77777777" w:rsidR="00B22CB9" w:rsidRPr="007D7234" w:rsidRDefault="00B22CB9" w:rsidP="00301369">
            <w:pPr>
              <w:pStyle w:val="ENoteTableText"/>
            </w:pPr>
          </w:p>
        </w:tc>
        <w:tc>
          <w:tcPr>
            <w:tcW w:w="4887" w:type="dxa"/>
          </w:tcPr>
          <w:p w14:paraId="2F2CE537" w14:textId="77777777" w:rsidR="00B22CB9" w:rsidRPr="007D7234" w:rsidRDefault="00B22CB9" w:rsidP="00301369">
            <w:pPr>
              <w:pStyle w:val="ENoteTableText"/>
            </w:pPr>
            <w:r w:rsidRPr="007D7234">
              <w:t>rs. No.</w:t>
            </w:r>
            <w:r w:rsidR="000E491B" w:rsidRPr="007D7234">
              <w:t> </w:t>
            </w:r>
            <w:r w:rsidRPr="007D7234">
              <w:t>51, 2010</w:t>
            </w:r>
          </w:p>
        </w:tc>
      </w:tr>
      <w:tr w:rsidR="00B22CB9" w:rsidRPr="007D7234" w14:paraId="405B2433" w14:textId="77777777" w:rsidTr="00923640">
        <w:trPr>
          <w:cantSplit/>
        </w:trPr>
        <w:tc>
          <w:tcPr>
            <w:tcW w:w="2551" w:type="dxa"/>
          </w:tcPr>
          <w:p w14:paraId="1AB652D0" w14:textId="77777777" w:rsidR="00B22CB9" w:rsidRPr="007D7234" w:rsidRDefault="00B22CB9" w:rsidP="00301369">
            <w:pPr>
              <w:pStyle w:val="ENoteTableText"/>
              <w:tabs>
                <w:tab w:val="center" w:leader="dot" w:pos="2268"/>
              </w:tabs>
            </w:pPr>
            <w:r w:rsidRPr="007D7234">
              <w:t>ss.</w:t>
            </w:r>
            <w:r w:rsidR="000E491B" w:rsidRPr="007D7234">
              <w:t> </w:t>
            </w:r>
            <w:r w:rsidRPr="007D7234">
              <w:t>54A–54E</w:t>
            </w:r>
            <w:r w:rsidRPr="007D7234">
              <w:tab/>
            </w:r>
          </w:p>
        </w:tc>
        <w:tc>
          <w:tcPr>
            <w:tcW w:w="4887" w:type="dxa"/>
          </w:tcPr>
          <w:p w14:paraId="5F93B387"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471A1D85" w14:textId="77777777" w:rsidTr="00923640">
        <w:trPr>
          <w:cantSplit/>
        </w:trPr>
        <w:tc>
          <w:tcPr>
            <w:tcW w:w="2551" w:type="dxa"/>
          </w:tcPr>
          <w:p w14:paraId="0388906C" w14:textId="77777777" w:rsidR="00B22CB9" w:rsidRPr="007D7234" w:rsidRDefault="00B22CB9" w:rsidP="00757A8E">
            <w:pPr>
              <w:pStyle w:val="ENoteTableText"/>
              <w:keepNext/>
            </w:pPr>
            <w:r w:rsidRPr="007D7234">
              <w:rPr>
                <w:b/>
              </w:rPr>
              <w:t>Part VII</w:t>
            </w:r>
          </w:p>
        </w:tc>
        <w:tc>
          <w:tcPr>
            <w:tcW w:w="4887" w:type="dxa"/>
          </w:tcPr>
          <w:p w14:paraId="2919352F" w14:textId="77777777" w:rsidR="00B22CB9" w:rsidRPr="007D7234" w:rsidRDefault="00B22CB9" w:rsidP="00301369">
            <w:pPr>
              <w:pStyle w:val="ENoteTableText"/>
            </w:pPr>
          </w:p>
        </w:tc>
      </w:tr>
      <w:tr w:rsidR="00B22CB9" w:rsidRPr="007D7234" w14:paraId="6DC9B275" w14:textId="77777777" w:rsidTr="00923640">
        <w:trPr>
          <w:cantSplit/>
        </w:trPr>
        <w:tc>
          <w:tcPr>
            <w:tcW w:w="2551" w:type="dxa"/>
          </w:tcPr>
          <w:p w14:paraId="4FEB622A" w14:textId="77777777" w:rsidR="00B22CB9" w:rsidRPr="007D7234" w:rsidRDefault="00B22CB9" w:rsidP="00301369">
            <w:pPr>
              <w:pStyle w:val="ENoteTableText"/>
              <w:tabs>
                <w:tab w:val="center" w:leader="dot" w:pos="2268"/>
              </w:tabs>
            </w:pPr>
            <w:r w:rsidRPr="007D7234">
              <w:t>Part VII</w:t>
            </w:r>
            <w:r w:rsidRPr="007D7234">
              <w:tab/>
            </w:r>
          </w:p>
        </w:tc>
        <w:tc>
          <w:tcPr>
            <w:tcW w:w="4887" w:type="dxa"/>
          </w:tcPr>
          <w:p w14:paraId="1421BFD9"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2DAFAABF" w14:textId="77777777" w:rsidTr="00923640">
        <w:trPr>
          <w:cantSplit/>
        </w:trPr>
        <w:tc>
          <w:tcPr>
            <w:tcW w:w="2551" w:type="dxa"/>
          </w:tcPr>
          <w:p w14:paraId="6DD02F68" w14:textId="77777777" w:rsidR="00B22CB9" w:rsidRPr="007D7234" w:rsidRDefault="00B22CB9" w:rsidP="00301369">
            <w:pPr>
              <w:pStyle w:val="ENoteTableText"/>
            </w:pPr>
          </w:p>
        </w:tc>
        <w:tc>
          <w:tcPr>
            <w:tcW w:w="4887" w:type="dxa"/>
          </w:tcPr>
          <w:p w14:paraId="66B7A130"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70B77A42" w14:textId="77777777" w:rsidTr="00923640">
        <w:trPr>
          <w:cantSplit/>
        </w:trPr>
        <w:tc>
          <w:tcPr>
            <w:tcW w:w="2551" w:type="dxa"/>
          </w:tcPr>
          <w:p w14:paraId="473621FA" w14:textId="77777777" w:rsidR="00B22CB9" w:rsidRPr="007D7234" w:rsidRDefault="00B22CB9" w:rsidP="00301369">
            <w:pPr>
              <w:pStyle w:val="ENoteTableText"/>
            </w:pPr>
            <w:r w:rsidRPr="007D7234">
              <w:rPr>
                <w:b/>
              </w:rPr>
              <w:t>Division</w:t>
            </w:r>
            <w:r w:rsidR="000E491B" w:rsidRPr="007D7234">
              <w:rPr>
                <w:b/>
              </w:rPr>
              <w:t> </w:t>
            </w:r>
            <w:r w:rsidRPr="007D7234">
              <w:rPr>
                <w:b/>
              </w:rPr>
              <w:t>1</w:t>
            </w:r>
          </w:p>
        </w:tc>
        <w:tc>
          <w:tcPr>
            <w:tcW w:w="4887" w:type="dxa"/>
          </w:tcPr>
          <w:p w14:paraId="02C23D54" w14:textId="77777777" w:rsidR="00B22CB9" w:rsidRPr="007D7234" w:rsidRDefault="00B22CB9" w:rsidP="00301369">
            <w:pPr>
              <w:pStyle w:val="ENoteTableText"/>
            </w:pPr>
          </w:p>
        </w:tc>
      </w:tr>
      <w:tr w:rsidR="00B22CB9" w:rsidRPr="007D7234" w14:paraId="4E4FC687" w14:textId="77777777" w:rsidTr="00923640">
        <w:trPr>
          <w:cantSplit/>
        </w:trPr>
        <w:tc>
          <w:tcPr>
            <w:tcW w:w="2551" w:type="dxa"/>
          </w:tcPr>
          <w:p w14:paraId="49DA1F67" w14:textId="77777777" w:rsidR="00B22CB9" w:rsidRPr="007D7234" w:rsidRDefault="00B22CB9" w:rsidP="00301369">
            <w:pPr>
              <w:pStyle w:val="ENoteTableText"/>
              <w:tabs>
                <w:tab w:val="center" w:leader="dot" w:pos="2268"/>
              </w:tabs>
            </w:pPr>
            <w:r w:rsidRPr="007D7234">
              <w:t>s. 54F</w:t>
            </w:r>
            <w:r w:rsidRPr="007D7234">
              <w:tab/>
            </w:r>
          </w:p>
        </w:tc>
        <w:tc>
          <w:tcPr>
            <w:tcW w:w="4887" w:type="dxa"/>
          </w:tcPr>
          <w:p w14:paraId="4FF392B3" w14:textId="77777777" w:rsidR="00B22CB9" w:rsidRPr="007D7234" w:rsidRDefault="00B22CB9" w:rsidP="00301369">
            <w:pPr>
              <w:pStyle w:val="ENoteTableText"/>
            </w:pPr>
            <w:r w:rsidRPr="007D7234">
              <w:t>ad. No</w:t>
            </w:r>
            <w:r w:rsidR="000E491B" w:rsidRPr="007D7234">
              <w:t> </w:t>
            </w:r>
            <w:r w:rsidRPr="007D7234">
              <w:t>51, 2010</w:t>
            </w:r>
          </w:p>
        </w:tc>
      </w:tr>
      <w:tr w:rsidR="00E27487" w:rsidRPr="007D7234" w14:paraId="76E0B850" w14:textId="77777777" w:rsidTr="00923640">
        <w:trPr>
          <w:cantSplit/>
        </w:trPr>
        <w:tc>
          <w:tcPr>
            <w:tcW w:w="2551" w:type="dxa"/>
          </w:tcPr>
          <w:p w14:paraId="657FF94A" w14:textId="77777777" w:rsidR="00E27487" w:rsidRPr="007D7234" w:rsidRDefault="00E27487" w:rsidP="00301369">
            <w:pPr>
              <w:pStyle w:val="ENoteTableText"/>
              <w:tabs>
                <w:tab w:val="center" w:leader="dot" w:pos="2268"/>
              </w:tabs>
            </w:pPr>
          </w:p>
        </w:tc>
        <w:tc>
          <w:tcPr>
            <w:tcW w:w="4887" w:type="dxa"/>
          </w:tcPr>
          <w:p w14:paraId="798B7A53" w14:textId="77777777" w:rsidR="00E27487" w:rsidRPr="007D7234" w:rsidRDefault="00E27487" w:rsidP="00301369">
            <w:pPr>
              <w:pStyle w:val="ENoteTableText"/>
            </w:pPr>
            <w:r w:rsidRPr="007D7234">
              <w:t xml:space="preserve">am </w:t>
            </w:r>
            <w:r w:rsidR="00EE445F" w:rsidRPr="007D7234">
              <w:t>No 38, 2024</w:t>
            </w:r>
          </w:p>
        </w:tc>
      </w:tr>
      <w:tr w:rsidR="00B22CB9" w:rsidRPr="007D7234" w14:paraId="69C06DF7" w14:textId="77777777" w:rsidTr="00923640">
        <w:trPr>
          <w:cantSplit/>
        </w:trPr>
        <w:tc>
          <w:tcPr>
            <w:tcW w:w="2551" w:type="dxa"/>
          </w:tcPr>
          <w:p w14:paraId="260BC023" w14:textId="77777777" w:rsidR="00B22CB9" w:rsidRPr="007D7234" w:rsidRDefault="00B22CB9" w:rsidP="00301369">
            <w:pPr>
              <w:pStyle w:val="ENoteTableText"/>
            </w:pPr>
            <w:r w:rsidRPr="007D7234">
              <w:rPr>
                <w:b/>
              </w:rPr>
              <w:t>Division</w:t>
            </w:r>
            <w:r w:rsidR="000E491B" w:rsidRPr="007D7234">
              <w:rPr>
                <w:b/>
              </w:rPr>
              <w:t> </w:t>
            </w:r>
            <w:r w:rsidRPr="007D7234">
              <w:rPr>
                <w:b/>
              </w:rPr>
              <w:t>2</w:t>
            </w:r>
          </w:p>
        </w:tc>
        <w:tc>
          <w:tcPr>
            <w:tcW w:w="4887" w:type="dxa"/>
          </w:tcPr>
          <w:p w14:paraId="2BD6C7EC" w14:textId="77777777" w:rsidR="00B22CB9" w:rsidRPr="007D7234" w:rsidRDefault="00B22CB9" w:rsidP="00301369">
            <w:pPr>
              <w:pStyle w:val="ENoteTableText"/>
            </w:pPr>
          </w:p>
        </w:tc>
      </w:tr>
      <w:tr w:rsidR="00B22CB9" w:rsidRPr="007D7234" w14:paraId="452178B6" w14:textId="77777777" w:rsidTr="00923640">
        <w:trPr>
          <w:cantSplit/>
        </w:trPr>
        <w:tc>
          <w:tcPr>
            <w:tcW w:w="2551" w:type="dxa"/>
          </w:tcPr>
          <w:p w14:paraId="164796A4" w14:textId="77777777" w:rsidR="00B22CB9" w:rsidRPr="007D7234" w:rsidRDefault="00B22CB9" w:rsidP="00301369">
            <w:pPr>
              <w:pStyle w:val="ENoteTableText"/>
              <w:tabs>
                <w:tab w:val="center" w:leader="dot" w:pos="2268"/>
              </w:tabs>
            </w:pPr>
            <w:r w:rsidRPr="007D7234">
              <w:t>s</w:t>
            </w:r>
            <w:r w:rsidR="000E491B" w:rsidRPr="007D7234">
              <w:t> </w:t>
            </w:r>
            <w:r w:rsidRPr="007D7234">
              <w:t>54G</w:t>
            </w:r>
            <w:r w:rsidRPr="007D7234">
              <w:tab/>
            </w:r>
          </w:p>
        </w:tc>
        <w:tc>
          <w:tcPr>
            <w:tcW w:w="4887" w:type="dxa"/>
          </w:tcPr>
          <w:p w14:paraId="536AD95C" w14:textId="77777777" w:rsidR="00B22CB9" w:rsidRPr="007D7234" w:rsidRDefault="00B22CB9" w:rsidP="00301369">
            <w:pPr>
              <w:pStyle w:val="ENoteTableText"/>
            </w:pPr>
            <w:r w:rsidRPr="007D7234">
              <w:t>ad No</w:t>
            </w:r>
            <w:r w:rsidR="000E491B" w:rsidRPr="007D7234">
              <w:t> </w:t>
            </w:r>
            <w:r w:rsidRPr="007D7234">
              <w:t>51, 2010</w:t>
            </w:r>
          </w:p>
        </w:tc>
      </w:tr>
      <w:tr w:rsidR="004A6FC0" w:rsidRPr="007D7234" w14:paraId="2CCBCE20" w14:textId="77777777" w:rsidTr="00923640">
        <w:trPr>
          <w:cantSplit/>
        </w:trPr>
        <w:tc>
          <w:tcPr>
            <w:tcW w:w="2551" w:type="dxa"/>
          </w:tcPr>
          <w:p w14:paraId="3020B33D" w14:textId="77777777" w:rsidR="004A6FC0" w:rsidRPr="007D7234" w:rsidRDefault="004A6FC0" w:rsidP="00EF0FA7">
            <w:pPr>
              <w:pStyle w:val="ENoteTableText"/>
              <w:tabs>
                <w:tab w:val="center" w:leader="dot" w:pos="2268"/>
              </w:tabs>
            </w:pPr>
            <w:r w:rsidRPr="007D7234">
              <w:t>s 54H</w:t>
            </w:r>
            <w:r w:rsidRPr="007D7234">
              <w:tab/>
            </w:r>
          </w:p>
        </w:tc>
        <w:tc>
          <w:tcPr>
            <w:tcW w:w="4887" w:type="dxa"/>
          </w:tcPr>
          <w:p w14:paraId="7188EBD2" w14:textId="77777777" w:rsidR="004A6FC0" w:rsidRPr="007D7234" w:rsidRDefault="004A6FC0" w:rsidP="00EF0FA7">
            <w:pPr>
              <w:pStyle w:val="ENoteTableText"/>
            </w:pPr>
            <w:r w:rsidRPr="007D7234">
              <w:t>ad No 51, 2010</w:t>
            </w:r>
          </w:p>
        </w:tc>
      </w:tr>
      <w:tr w:rsidR="00B22CB9" w:rsidRPr="007D7234" w14:paraId="3BA68B7F" w14:textId="77777777" w:rsidTr="00923640">
        <w:trPr>
          <w:cantSplit/>
        </w:trPr>
        <w:tc>
          <w:tcPr>
            <w:tcW w:w="2551" w:type="dxa"/>
          </w:tcPr>
          <w:p w14:paraId="21AF7EC3" w14:textId="77777777" w:rsidR="00B22CB9" w:rsidRPr="007D7234" w:rsidRDefault="00B22CB9" w:rsidP="00301369">
            <w:pPr>
              <w:pStyle w:val="ENoteTableText"/>
              <w:tabs>
                <w:tab w:val="center" w:leader="dot" w:pos="2268"/>
              </w:tabs>
            </w:pPr>
            <w:r w:rsidRPr="007D7234">
              <w:t>s</w:t>
            </w:r>
            <w:r w:rsidR="000E491B" w:rsidRPr="007D7234">
              <w:t> </w:t>
            </w:r>
            <w:r w:rsidRPr="007D7234">
              <w:t>54J</w:t>
            </w:r>
            <w:r w:rsidRPr="007D7234">
              <w:tab/>
            </w:r>
          </w:p>
        </w:tc>
        <w:tc>
          <w:tcPr>
            <w:tcW w:w="4887" w:type="dxa"/>
          </w:tcPr>
          <w:p w14:paraId="649ED036" w14:textId="77777777" w:rsidR="00B22CB9" w:rsidRPr="007D7234" w:rsidRDefault="00B22CB9" w:rsidP="00301369">
            <w:pPr>
              <w:pStyle w:val="ENoteTableText"/>
            </w:pPr>
            <w:r w:rsidRPr="007D7234">
              <w:t>ad No</w:t>
            </w:r>
            <w:r w:rsidR="000E491B" w:rsidRPr="007D7234">
              <w:t> </w:t>
            </w:r>
            <w:r w:rsidRPr="007D7234">
              <w:t>51, 2010</w:t>
            </w:r>
          </w:p>
        </w:tc>
      </w:tr>
      <w:tr w:rsidR="004A6FC0" w:rsidRPr="007D7234" w14:paraId="7EF22621" w14:textId="77777777" w:rsidTr="00923640">
        <w:trPr>
          <w:cantSplit/>
        </w:trPr>
        <w:tc>
          <w:tcPr>
            <w:tcW w:w="2551" w:type="dxa"/>
          </w:tcPr>
          <w:p w14:paraId="7F4265D8" w14:textId="77777777" w:rsidR="004A6FC0" w:rsidRPr="007D7234" w:rsidRDefault="004A6FC0" w:rsidP="00EF0FA7">
            <w:pPr>
              <w:pStyle w:val="ENoteTableText"/>
              <w:tabs>
                <w:tab w:val="center" w:leader="dot" w:pos="2268"/>
              </w:tabs>
            </w:pPr>
            <w:r w:rsidRPr="007D7234">
              <w:t>s 54K</w:t>
            </w:r>
            <w:r w:rsidRPr="007D7234">
              <w:tab/>
            </w:r>
          </w:p>
        </w:tc>
        <w:tc>
          <w:tcPr>
            <w:tcW w:w="4887" w:type="dxa"/>
          </w:tcPr>
          <w:p w14:paraId="314A0016" w14:textId="77777777" w:rsidR="004A6FC0" w:rsidRPr="007D7234" w:rsidRDefault="004A6FC0" w:rsidP="00EF0FA7">
            <w:pPr>
              <w:pStyle w:val="ENoteTableText"/>
            </w:pPr>
            <w:r w:rsidRPr="007D7234">
              <w:t>ad No 51, 2010</w:t>
            </w:r>
          </w:p>
        </w:tc>
      </w:tr>
      <w:tr w:rsidR="00B22CB9" w:rsidRPr="007D7234" w14:paraId="363C6150" w14:textId="77777777" w:rsidTr="00923640">
        <w:trPr>
          <w:cantSplit/>
        </w:trPr>
        <w:tc>
          <w:tcPr>
            <w:tcW w:w="2551" w:type="dxa"/>
          </w:tcPr>
          <w:p w14:paraId="2AADAD89" w14:textId="77777777" w:rsidR="00B22CB9" w:rsidRPr="007D7234" w:rsidRDefault="00B22CB9" w:rsidP="00592ECD">
            <w:pPr>
              <w:pStyle w:val="ENoteTableText"/>
              <w:keepNext/>
            </w:pPr>
            <w:r w:rsidRPr="007D7234">
              <w:rPr>
                <w:b/>
              </w:rPr>
              <w:t>Division</w:t>
            </w:r>
            <w:r w:rsidR="000E491B" w:rsidRPr="007D7234">
              <w:rPr>
                <w:b/>
              </w:rPr>
              <w:t> </w:t>
            </w:r>
            <w:r w:rsidRPr="007D7234">
              <w:rPr>
                <w:b/>
              </w:rPr>
              <w:t>3</w:t>
            </w:r>
          </w:p>
        </w:tc>
        <w:tc>
          <w:tcPr>
            <w:tcW w:w="4887" w:type="dxa"/>
          </w:tcPr>
          <w:p w14:paraId="63E729D3" w14:textId="77777777" w:rsidR="00B22CB9" w:rsidRPr="007D7234" w:rsidRDefault="00B22CB9" w:rsidP="00592ECD">
            <w:pPr>
              <w:pStyle w:val="ENoteTableText"/>
              <w:keepNext/>
            </w:pPr>
          </w:p>
        </w:tc>
      </w:tr>
      <w:tr w:rsidR="00B22CB9" w:rsidRPr="007D7234" w14:paraId="2D737967" w14:textId="77777777" w:rsidTr="00923640">
        <w:trPr>
          <w:cantSplit/>
        </w:trPr>
        <w:tc>
          <w:tcPr>
            <w:tcW w:w="2551" w:type="dxa"/>
          </w:tcPr>
          <w:p w14:paraId="456E15DA" w14:textId="77777777" w:rsidR="00B22CB9" w:rsidRPr="007D7234" w:rsidRDefault="00B22CB9" w:rsidP="00301369">
            <w:pPr>
              <w:pStyle w:val="ENoteTableText"/>
              <w:tabs>
                <w:tab w:val="center" w:leader="dot" w:pos="2268"/>
              </w:tabs>
            </w:pPr>
            <w:r w:rsidRPr="007D7234">
              <w:t>s</w:t>
            </w:r>
            <w:r w:rsidR="000E491B" w:rsidRPr="007D7234">
              <w:t> </w:t>
            </w:r>
            <w:r w:rsidRPr="007D7234">
              <w:t>54L</w:t>
            </w:r>
            <w:r w:rsidRPr="007D7234">
              <w:tab/>
            </w:r>
          </w:p>
        </w:tc>
        <w:tc>
          <w:tcPr>
            <w:tcW w:w="4887" w:type="dxa"/>
          </w:tcPr>
          <w:p w14:paraId="2B49133B" w14:textId="77777777" w:rsidR="00B22CB9" w:rsidRPr="007D7234" w:rsidRDefault="00B22CB9" w:rsidP="00301369">
            <w:pPr>
              <w:pStyle w:val="ENoteTableText"/>
            </w:pPr>
            <w:r w:rsidRPr="007D7234">
              <w:t>ad No</w:t>
            </w:r>
            <w:r w:rsidR="000E491B" w:rsidRPr="007D7234">
              <w:t> </w:t>
            </w:r>
            <w:r w:rsidRPr="007D7234">
              <w:t>51, 2010</w:t>
            </w:r>
          </w:p>
        </w:tc>
      </w:tr>
      <w:tr w:rsidR="004A6FC0" w:rsidRPr="007D7234" w14:paraId="0346D16E" w14:textId="77777777" w:rsidTr="00923640">
        <w:trPr>
          <w:cantSplit/>
        </w:trPr>
        <w:tc>
          <w:tcPr>
            <w:tcW w:w="2551" w:type="dxa"/>
          </w:tcPr>
          <w:p w14:paraId="42053C62" w14:textId="77777777" w:rsidR="004A6FC0" w:rsidRPr="007D7234" w:rsidRDefault="004A6FC0" w:rsidP="00EF0FA7">
            <w:pPr>
              <w:pStyle w:val="ENoteTableText"/>
              <w:tabs>
                <w:tab w:val="center" w:leader="dot" w:pos="2268"/>
              </w:tabs>
            </w:pPr>
            <w:r w:rsidRPr="007D7234">
              <w:lastRenderedPageBreak/>
              <w:t>s 54M</w:t>
            </w:r>
            <w:r w:rsidRPr="007D7234">
              <w:tab/>
            </w:r>
          </w:p>
        </w:tc>
        <w:tc>
          <w:tcPr>
            <w:tcW w:w="4887" w:type="dxa"/>
          </w:tcPr>
          <w:p w14:paraId="5DEA5EE1" w14:textId="77777777" w:rsidR="004A6FC0" w:rsidRPr="007D7234" w:rsidRDefault="004A6FC0" w:rsidP="00EF0FA7">
            <w:pPr>
              <w:pStyle w:val="ENoteTableText"/>
            </w:pPr>
            <w:r w:rsidRPr="007D7234">
              <w:t>ad No 51, 2010</w:t>
            </w:r>
          </w:p>
        </w:tc>
      </w:tr>
      <w:tr w:rsidR="00B22CB9" w:rsidRPr="007D7234" w14:paraId="56CE9E72" w14:textId="77777777" w:rsidTr="00923640">
        <w:trPr>
          <w:cantSplit/>
        </w:trPr>
        <w:tc>
          <w:tcPr>
            <w:tcW w:w="2551" w:type="dxa"/>
          </w:tcPr>
          <w:p w14:paraId="4EDD2DD2" w14:textId="77777777" w:rsidR="00B22CB9" w:rsidRPr="007D7234" w:rsidRDefault="00B22CB9" w:rsidP="00301369">
            <w:pPr>
              <w:pStyle w:val="ENoteTableText"/>
            </w:pPr>
            <w:r w:rsidRPr="007D7234">
              <w:rPr>
                <w:b/>
              </w:rPr>
              <w:t>Division</w:t>
            </w:r>
            <w:r w:rsidR="000E491B" w:rsidRPr="007D7234">
              <w:rPr>
                <w:b/>
              </w:rPr>
              <w:t> </w:t>
            </w:r>
            <w:r w:rsidRPr="007D7234">
              <w:rPr>
                <w:b/>
              </w:rPr>
              <w:t>4</w:t>
            </w:r>
          </w:p>
        </w:tc>
        <w:tc>
          <w:tcPr>
            <w:tcW w:w="4887" w:type="dxa"/>
          </w:tcPr>
          <w:p w14:paraId="1633A85C" w14:textId="77777777" w:rsidR="00B22CB9" w:rsidRPr="007D7234" w:rsidRDefault="00B22CB9" w:rsidP="00301369">
            <w:pPr>
              <w:pStyle w:val="ENoteTableText"/>
            </w:pPr>
          </w:p>
        </w:tc>
      </w:tr>
      <w:tr w:rsidR="00B22CB9" w:rsidRPr="007D7234" w14:paraId="1642593D" w14:textId="77777777" w:rsidTr="00923640">
        <w:trPr>
          <w:cantSplit/>
        </w:trPr>
        <w:tc>
          <w:tcPr>
            <w:tcW w:w="2551" w:type="dxa"/>
          </w:tcPr>
          <w:p w14:paraId="4FA17120" w14:textId="77777777" w:rsidR="00B22CB9" w:rsidRPr="007D7234" w:rsidRDefault="00B22CB9" w:rsidP="00301369">
            <w:pPr>
              <w:pStyle w:val="ENoteTableText"/>
            </w:pPr>
            <w:r w:rsidRPr="007D7234">
              <w:rPr>
                <w:b/>
              </w:rPr>
              <w:t>Subdivision A</w:t>
            </w:r>
          </w:p>
        </w:tc>
        <w:tc>
          <w:tcPr>
            <w:tcW w:w="4887" w:type="dxa"/>
          </w:tcPr>
          <w:p w14:paraId="7F7DC02C" w14:textId="77777777" w:rsidR="00B22CB9" w:rsidRPr="007D7234" w:rsidRDefault="00B22CB9" w:rsidP="00301369">
            <w:pPr>
              <w:pStyle w:val="ENoteTableText"/>
            </w:pPr>
          </w:p>
        </w:tc>
      </w:tr>
      <w:tr w:rsidR="00B22CB9" w:rsidRPr="007D7234" w14:paraId="26614145" w14:textId="77777777" w:rsidTr="00923640">
        <w:trPr>
          <w:cantSplit/>
        </w:trPr>
        <w:tc>
          <w:tcPr>
            <w:tcW w:w="2551" w:type="dxa"/>
          </w:tcPr>
          <w:p w14:paraId="0A663961" w14:textId="77777777" w:rsidR="00B22CB9" w:rsidRPr="007D7234" w:rsidRDefault="00B22CB9" w:rsidP="00301369">
            <w:pPr>
              <w:pStyle w:val="ENoteTableText"/>
              <w:tabs>
                <w:tab w:val="center" w:leader="dot" w:pos="2268"/>
              </w:tabs>
            </w:pPr>
            <w:r w:rsidRPr="007D7234">
              <w:t>s. 54N</w:t>
            </w:r>
            <w:r w:rsidRPr="007D7234">
              <w:tab/>
            </w:r>
          </w:p>
        </w:tc>
        <w:tc>
          <w:tcPr>
            <w:tcW w:w="4887" w:type="dxa"/>
          </w:tcPr>
          <w:p w14:paraId="0EB3E4E8"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46D6A13" w14:textId="77777777" w:rsidTr="00923640">
        <w:trPr>
          <w:cantSplit/>
        </w:trPr>
        <w:tc>
          <w:tcPr>
            <w:tcW w:w="2551" w:type="dxa"/>
          </w:tcPr>
          <w:p w14:paraId="7C11B540" w14:textId="77777777" w:rsidR="00B22CB9" w:rsidRPr="007D7234" w:rsidRDefault="00B22CB9">
            <w:pPr>
              <w:pStyle w:val="ENoteTableText"/>
              <w:tabs>
                <w:tab w:val="center" w:leader="dot" w:pos="2268"/>
              </w:tabs>
            </w:pPr>
            <w:r w:rsidRPr="007D7234">
              <w:t>s 54P</w:t>
            </w:r>
            <w:r w:rsidRPr="007D7234">
              <w:tab/>
            </w:r>
          </w:p>
        </w:tc>
        <w:tc>
          <w:tcPr>
            <w:tcW w:w="4887" w:type="dxa"/>
          </w:tcPr>
          <w:p w14:paraId="4E635980" w14:textId="77777777" w:rsidR="00B22CB9" w:rsidRPr="007D7234" w:rsidRDefault="00B22CB9">
            <w:pPr>
              <w:pStyle w:val="ENoteTableText"/>
            </w:pPr>
            <w:r w:rsidRPr="007D7234">
              <w:t>ad No 51, 2010</w:t>
            </w:r>
          </w:p>
        </w:tc>
      </w:tr>
      <w:tr w:rsidR="00B22CB9" w:rsidRPr="007D7234" w14:paraId="209E48C6" w14:textId="77777777" w:rsidTr="00923640">
        <w:trPr>
          <w:cantSplit/>
        </w:trPr>
        <w:tc>
          <w:tcPr>
            <w:tcW w:w="2551" w:type="dxa"/>
          </w:tcPr>
          <w:p w14:paraId="048B4E4C" w14:textId="77777777" w:rsidR="00B22CB9" w:rsidRPr="007D7234" w:rsidRDefault="00B22CB9" w:rsidP="00301369">
            <w:pPr>
              <w:pStyle w:val="ENoteTableText"/>
            </w:pPr>
          </w:p>
        </w:tc>
        <w:tc>
          <w:tcPr>
            <w:tcW w:w="4887" w:type="dxa"/>
          </w:tcPr>
          <w:p w14:paraId="6F476298" w14:textId="77777777" w:rsidR="00B22CB9" w:rsidRPr="007D7234" w:rsidRDefault="00B22CB9">
            <w:pPr>
              <w:pStyle w:val="ENoteTableText"/>
            </w:pPr>
            <w:r w:rsidRPr="007D7234">
              <w:t>am No 139, 2010; No 59, 2015</w:t>
            </w:r>
          </w:p>
        </w:tc>
      </w:tr>
      <w:tr w:rsidR="00B22CB9" w:rsidRPr="007D7234" w14:paraId="30DF43EF" w14:textId="77777777" w:rsidTr="00923640">
        <w:trPr>
          <w:cantSplit/>
        </w:trPr>
        <w:tc>
          <w:tcPr>
            <w:tcW w:w="2551" w:type="dxa"/>
          </w:tcPr>
          <w:p w14:paraId="735A889A" w14:textId="77777777" w:rsidR="00B22CB9" w:rsidRPr="007D7234" w:rsidRDefault="00B22CB9" w:rsidP="00301369">
            <w:pPr>
              <w:pStyle w:val="ENoteTableText"/>
              <w:tabs>
                <w:tab w:val="center" w:leader="dot" w:pos="2268"/>
              </w:tabs>
            </w:pPr>
            <w:r w:rsidRPr="007D7234">
              <w:t>s</w:t>
            </w:r>
            <w:r w:rsidR="000E491B" w:rsidRPr="007D7234">
              <w:t> </w:t>
            </w:r>
            <w:r w:rsidRPr="007D7234">
              <w:t>54Q</w:t>
            </w:r>
            <w:r w:rsidRPr="007D7234">
              <w:tab/>
            </w:r>
          </w:p>
        </w:tc>
        <w:tc>
          <w:tcPr>
            <w:tcW w:w="4887" w:type="dxa"/>
          </w:tcPr>
          <w:p w14:paraId="73377062" w14:textId="77777777" w:rsidR="00B22CB9" w:rsidRPr="007D7234" w:rsidRDefault="00B22CB9" w:rsidP="00301369">
            <w:pPr>
              <w:pStyle w:val="ENoteTableText"/>
            </w:pPr>
            <w:r w:rsidRPr="007D7234">
              <w:t>ad No</w:t>
            </w:r>
            <w:r w:rsidR="000E491B" w:rsidRPr="007D7234">
              <w:t> </w:t>
            </w:r>
            <w:r w:rsidRPr="007D7234">
              <w:t>51, 2010</w:t>
            </w:r>
          </w:p>
        </w:tc>
      </w:tr>
      <w:tr w:rsidR="004A6FC0" w:rsidRPr="007D7234" w14:paraId="0F8EE917" w14:textId="77777777" w:rsidTr="00923640">
        <w:trPr>
          <w:cantSplit/>
        </w:trPr>
        <w:tc>
          <w:tcPr>
            <w:tcW w:w="2551" w:type="dxa"/>
          </w:tcPr>
          <w:p w14:paraId="003DE3B2" w14:textId="77777777" w:rsidR="004A6FC0" w:rsidRPr="007D7234" w:rsidRDefault="004A6FC0" w:rsidP="00EF0FA7">
            <w:pPr>
              <w:pStyle w:val="ENoteTableText"/>
              <w:tabs>
                <w:tab w:val="center" w:leader="dot" w:pos="2268"/>
              </w:tabs>
            </w:pPr>
            <w:r w:rsidRPr="007D7234">
              <w:t>s 54R</w:t>
            </w:r>
            <w:r w:rsidRPr="007D7234">
              <w:tab/>
            </w:r>
          </w:p>
        </w:tc>
        <w:tc>
          <w:tcPr>
            <w:tcW w:w="4887" w:type="dxa"/>
          </w:tcPr>
          <w:p w14:paraId="6154DC29" w14:textId="77777777" w:rsidR="004A6FC0" w:rsidRPr="007D7234" w:rsidRDefault="004A6FC0" w:rsidP="00EF0FA7">
            <w:pPr>
              <w:pStyle w:val="ENoteTableText"/>
            </w:pPr>
            <w:r w:rsidRPr="007D7234">
              <w:t>ad No 51, 2010</w:t>
            </w:r>
          </w:p>
        </w:tc>
      </w:tr>
      <w:tr w:rsidR="00B22CB9" w:rsidRPr="007D7234" w14:paraId="008F37E6" w14:textId="77777777" w:rsidTr="00923640">
        <w:trPr>
          <w:cantSplit/>
        </w:trPr>
        <w:tc>
          <w:tcPr>
            <w:tcW w:w="2551" w:type="dxa"/>
          </w:tcPr>
          <w:p w14:paraId="7890D132" w14:textId="77777777" w:rsidR="00B22CB9" w:rsidRPr="007D7234" w:rsidRDefault="00B22CB9" w:rsidP="00B95E19">
            <w:pPr>
              <w:pStyle w:val="ENoteTableText"/>
              <w:keepNext/>
            </w:pPr>
            <w:r w:rsidRPr="007D7234">
              <w:rPr>
                <w:b/>
              </w:rPr>
              <w:t>Subdivision B</w:t>
            </w:r>
          </w:p>
        </w:tc>
        <w:tc>
          <w:tcPr>
            <w:tcW w:w="4887" w:type="dxa"/>
          </w:tcPr>
          <w:p w14:paraId="66B6740E" w14:textId="77777777" w:rsidR="00B22CB9" w:rsidRPr="007D7234" w:rsidRDefault="00B22CB9" w:rsidP="00B95E19">
            <w:pPr>
              <w:pStyle w:val="ENoteTableText"/>
              <w:keepNext/>
            </w:pPr>
          </w:p>
        </w:tc>
      </w:tr>
      <w:tr w:rsidR="00B22CB9" w:rsidRPr="007D7234" w14:paraId="4F62BAF2" w14:textId="77777777" w:rsidTr="00923640">
        <w:trPr>
          <w:cantSplit/>
        </w:trPr>
        <w:tc>
          <w:tcPr>
            <w:tcW w:w="2551" w:type="dxa"/>
          </w:tcPr>
          <w:p w14:paraId="11601ADF" w14:textId="77777777" w:rsidR="00B22CB9" w:rsidRPr="007D7234" w:rsidRDefault="00B22CB9" w:rsidP="00B95E19">
            <w:pPr>
              <w:pStyle w:val="ENoteTableText"/>
              <w:keepNext/>
              <w:tabs>
                <w:tab w:val="center" w:leader="dot" w:pos="2268"/>
              </w:tabs>
            </w:pPr>
            <w:r w:rsidRPr="007D7234">
              <w:t>s 54S</w:t>
            </w:r>
            <w:r w:rsidRPr="007D7234">
              <w:tab/>
            </w:r>
          </w:p>
        </w:tc>
        <w:tc>
          <w:tcPr>
            <w:tcW w:w="4887" w:type="dxa"/>
          </w:tcPr>
          <w:p w14:paraId="2EF385DA" w14:textId="77777777" w:rsidR="00B22CB9" w:rsidRPr="007D7234" w:rsidRDefault="00B22CB9" w:rsidP="00B95E19">
            <w:pPr>
              <w:pStyle w:val="ENoteTableText"/>
              <w:keepNext/>
            </w:pPr>
            <w:r w:rsidRPr="007D7234">
              <w:t>ad No.</w:t>
            </w:r>
            <w:r w:rsidR="000E491B" w:rsidRPr="007D7234">
              <w:t> </w:t>
            </w:r>
            <w:r w:rsidRPr="007D7234">
              <w:t>51, 2010</w:t>
            </w:r>
          </w:p>
        </w:tc>
      </w:tr>
      <w:tr w:rsidR="00B22CB9" w:rsidRPr="007D7234" w14:paraId="077BA06A" w14:textId="77777777" w:rsidTr="00923640">
        <w:trPr>
          <w:cantSplit/>
        </w:trPr>
        <w:tc>
          <w:tcPr>
            <w:tcW w:w="2551" w:type="dxa"/>
          </w:tcPr>
          <w:p w14:paraId="19AAC7B2" w14:textId="77777777" w:rsidR="00B22CB9" w:rsidRPr="007D7234" w:rsidRDefault="00B22CB9" w:rsidP="00301369">
            <w:pPr>
              <w:pStyle w:val="ENoteTableText"/>
            </w:pPr>
          </w:p>
        </w:tc>
        <w:tc>
          <w:tcPr>
            <w:tcW w:w="4887" w:type="dxa"/>
          </w:tcPr>
          <w:p w14:paraId="47BBB781" w14:textId="77777777" w:rsidR="00B22CB9" w:rsidRPr="007D7234" w:rsidRDefault="00B22CB9">
            <w:pPr>
              <w:pStyle w:val="ENoteTableText"/>
            </w:pPr>
            <w:r w:rsidRPr="007D7234">
              <w:t>am No 139, 2010; No 59, 2015</w:t>
            </w:r>
          </w:p>
        </w:tc>
      </w:tr>
      <w:tr w:rsidR="00B22CB9" w:rsidRPr="007D7234" w14:paraId="4E9152F9" w14:textId="77777777" w:rsidTr="00923640">
        <w:trPr>
          <w:cantSplit/>
        </w:trPr>
        <w:tc>
          <w:tcPr>
            <w:tcW w:w="2551" w:type="dxa"/>
          </w:tcPr>
          <w:p w14:paraId="2CC5C01A" w14:textId="77777777" w:rsidR="00B22CB9" w:rsidRPr="007D7234" w:rsidRDefault="00B22CB9" w:rsidP="00301369">
            <w:pPr>
              <w:pStyle w:val="ENoteTableText"/>
              <w:tabs>
                <w:tab w:val="center" w:leader="dot" w:pos="2268"/>
              </w:tabs>
            </w:pPr>
            <w:r w:rsidRPr="007D7234">
              <w:t>s. 54T</w:t>
            </w:r>
            <w:r w:rsidRPr="007D7234">
              <w:tab/>
            </w:r>
          </w:p>
        </w:tc>
        <w:tc>
          <w:tcPr>
            <w:tcW w:w="4887" w:type="dxa"/>
          </w:tcPr>
          <w:p w14:paraId="396764C3"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D3FC7AB" w14:textId="77777777" w:rsidTr="00923640">
        <w:trPr>
          <w:cantSplit/>
        </w:trPr>
        <w:tc>
          <w:tcPr>
            <w:tcW w:w="2551" w:type="dxa"/>
          </w:tcPr>
          <w:p w14:paraId="3828F4E5" w14:textId="77777777" w:rsidR="00B22CB9" w:rsidRPr="007D7234" w:rsidRDefault="00B22CB9" w:rsidP="00301369">
            <w:pPr>
              <w:pStyle w:val="ENoteTableText"/>
            </w:pPr>
            <w:r w:rsidRPr="007D7234">
              <w:rPr>
                <w:b/>
              </w:rPr>
              <w:t>Division</w:t>
            </w:r>
            <w:r w:rsidR="000E491B" w:rsidRPr="007D7234">
              <w:rPr>
                <w:b/>
              </w:rPr>
              <w:t> </w:t>
            </w:r>
            <w:r w:rsidRPr="007D7234">
              <w:rPr>
                <w:b/>
              </w:rPr>
              <w:t>5</w:t>
            </w:r>
          </w:p>
        </w:tc>
        <w:tc>
          <w:tcPr>
            <w:tcW w:w="4887" w:type="dxa"/>
          </w:tcPr>
          <w:p w14:paraId="1647D840" w14:textId="77777777" w:rsidR="00B22CB9" w:rsidRPr="007D7234" w:rsidRDefault="00B22CB9" w:rsidP="00301369">
            <w:pPr>
              <w:pStyle w:val="ENoteTableText"/>
            </w:pPr>
          </w:p>
        </w:tc>
      </w:tr>
      <w:tr w:rsidR="00B22CB9" w:rsidRPr="007D7234" w14:paraId="098806B2" w14:textId="77777777" w:rsidTr="00923640">
        <w:trPr>
          <w:cantSplit/>
        </w:trPr>
        <w:tc>
          <w:tcPr>
            <w:tcW w:w="2551" w:type="dxa"/>
          </w:tcPr>
          <w:p w14:paraId="72DBE2B4" w14:textId="77777777" w:rsidR="00B22CB9" w:rsidRPr="007D7234" w:rsidRDefault="00B22CB9" w:rsidP="00301369">
            <w:pPr>
              <w:pStyle w:val="ENoteTableText"/>
              <w:tabs>
                <w:tab w:val="center" w:leader="dot" w:pos="2268"/>
              </w:tabs>
            </w:pPr>
            <w:r w:rsidRPr="007D7234">
              <w:t>s. 54U</w:t>
            </w:r>
            <w:r w:rsidRPr="007D7234">
              <w:tab/>
            </w:r>
          </w:p>
        </w:tc>
        <w:tc>
          <w:tcPr>
            <w:tcW w:w="4887" w:type="dxa"/>
          </w:tcPr>
          <w:p w14:paraId="78950FB2"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24D270B3" w14:textId="77777777" w:rsidTr="00923640">
        <w:trPr>
          <w:cantSplit/>
        </w:trPr>
        <w:tc>
          <w:tcPr>
            <w:tcW w:w="2551" w:type="dxa"/>
          </w:tcPr>
          <w:p w14:paraId="427584D9" w14:textId="77777777" w:rsidR="00B22CB9" w:rsidRPr="007D7234" w:rsidRDefault="00B22CB9" w:rsidP="00301369">
            <w:pPr>
              <w:pStyle w:val="ENoteTableText"/>
              <w:tabs>
                <w:tab w:val="center" w:leader="dot" w:pos="2268"/>
              </w:tabs>
            </w:pPr>
            <w:r w:rsidRPr="007D7234">
              <w:t>s. 54V</w:t>
            </w:r>
            <w:r w:rsidRPr="007D7234">
              <w:tab/>
            </w:r>
          </w:p>
        </w:tc>
        <w:tc>
          <w:tcPr>
            <w:tcW w:w="4887" w:type="dxa"/>
          </w:tcPr>
          <w:p w14:paraId="31765CCA"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78293EF" w14:textId="77777777" w:rsidTr="00923640">
        <w:trPr>
          <w:cantSplit/>
        </w:trPr>
        <w:tc>
          <w:tcPr>
            <w:tcW w:w="2551" w:type="dxa"/>
          </w:tcPr>
          <w:p w14:paraId="383A4929" w14:textId="77777777" w:rsidR="00B22CB9" w:rsidRPr="007D7234" w:rsidRDefault="00B22CB9" w:rsidP="00301369">
            <w:pPr>
              <w:pStyle w:val="ENoteTableText"/>
              <w:tabs>
                <w:tab w:val="center" w:leader="dot" w:pos="2268"/>
              </w:tabs>
            </w:pPr>
            <w:r w:rsidRPr="007D7234">
              <w:t>s. 54W</w:t>
            </w:r>
            <w:r w:rsidRPr="007D7234">
              <w:tab/>
            </w:r>
          </w:p>
        </w:tc>
        <w:tc>
          <w:tcPr>
            <w:tcW w:w="4887" w:type="dxa"/>
          </w:tcPr>
          <w:p w14:paraId="2F158456"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36C3A22" w14:textId="77777777" w:rsidTr="00923640">
        <w:trPr>
          <w:cantSplit/>
        </w:trPr>
        <w:tc>
          <w:tcPr>
            <w:tcW w:w="2551" w:type="dxa"/>
          </w:tcPr>
          <w:p w14:paraId="1772169C" w14:textId="77777777" w:rsidR="00B22CB9" w:rsidRPr="007D7234" w:rsidRDefault="00B22CB9" w:rsidP="00301369">
            <w:pPr>
              <w:pStyle w:val="ENoteTableText"/>
              <w:tabs>
                <w:tab w:val="center" w:leader="dot" w:pos="2268"/>
              </w:tabs>
            </w:pPr>
            <w:r w:rsidRPr="007D7234">
              <w:t>s. 54X</w:t>
            </w:r>
            <w:r w:rsidRPr="007D7234">
              <w:tab/>
            </w:r>
          </w:p>
        </w:tc>
        <w:tc>
          <w:tcPr>
            <w:tcW w:w="4887" w:type="dxa"/>
          </w:tcPr>
          <w:p w14:paraId="0EDA2FE6"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2CD86737" w14:textId="77777777" w:rsidTr="00923640">
        <w:trPr>
          <w:cantSplit/>
        </w:trPr>
        <w:tc>
          <w:tcPr>
            <w:tcW w:w="2551" w:type="dxa"/>
          </w:tcPr>
          <w:p w14:paraId="49FF114E" w14:textId="77777777" w:rsidR="00B22CB9" w:rsidRPr="007D7234" w:rsidRDefault="00B22CB9">
            <w:pPr>
              <w:pStyle w:val="ENoteTableText"/>
              <w:tabs>
                <w:tab w:val="center" w:leader="dot" w:pos="2268"/>
              </w:tabs>
            </w:pPr>
            <w:r w:rsidRPr="007D7234">
              <w:t>s 54Y</w:t>
            </w:r>
            <w:r w:rsidRPr="007D7234">
              <w:tab/>
            </w:r>
          </w:p>
        </w:tc>
        <w:tc>
          <w:tcPr>
            <w:tcW w:w="4887" w:type="dxa"/>
          </w:tcPr>
          <w:p w14:paraId="5947A6D7" w14:textId="77777777" w:rsidR="00B22CB9" w:rsidRPr="007D7234" w:rsidRDefault="00B22CB9">
            <w:pPr>
              <w:pStyle w:val="ENoteTableText"/>
            </w:pPr>
            <w:r w:rsidRPr="007D7234">
              <w:t>ad No 51, 2010</w:t>
            </w:r>
          </w:p>
        </w:tc>
      </w:tr>
      <w:tr w:rsidR="00B22CB9" w:rsidRPr="007D7234" w14:paraId="6DBC8EFE" w14:textId="77777777" w:rsidTr="00923640">
        <w:trPr>
          <w:cantSplit/>
        </w:trPr>
        <w:tc>
          <w:tcPr>
            <w:tcW w:w="2551" w:type="dxa"/>
          </w:tcPr>
          <w:p w14:paraId="04FC6C0C" w14:textId="77777777" w:rsidR="00B22CB9" w:rsidRPr="007D7234" w:rsidRDefault="00B22CB9" w:rsidP="00301369">
            <w:pPr>
              <w:pStyle w:val="ENoteTableText"/>
              <w:tabs>
                <w:tab w:val="center" w:leader="dot" w:pos="2268"/>
              </w:tabs>
            </w:pPr>
          </w:p>
        </w:tc>
        <w:tc>
          <w:tcPr>
            <w:tcW w:w="4887" w:type="dxa"/>
          </w:tcPr>
          <w:p w14:paraId="62C9AB46" w14:textId="77777777" w:rsidR="00B22CB9" w:rsidRPr="007D7234" w:rsidRDefault="00B22CB9">
            <w:pPr>
              <w:pStyle w:val="ENoteTableText"/>
            </w:pPr>
            <w:r w:rsidRPr="007D7234">
              <w:t>am No.</w:t>
            </w:r>
            <w:r w:rsidR="000E491B" w:rsidRPr="007D7234">
              <w:t> </w:t>
            </w:r>
            <w:r w:rsidRPr="007D7234">
              <w:t>139, 2010; No 136, 2012; No 59, 2015</w:t>
            </w:r>
          </w:p>
        </w:tc>
      </w:tr>
      <w:tr w:rsidR="00B22CB9" w:rsidRPr="007D7234" w14:paraId="2E7FD5F0" w14:textId="77777777" w:rsidTr="00923640">
        <w:trPr>
          <w:cantSplit/>
        </w:trPr>
        <w:tc>
          <w:tcPr>
            <w:tcW w:w="2551" w:type="dxa"/>
          </w:tcPr>
          <w:p w14:paraId="75C69C0F" w14:textId="77777777" w:rsidR="00B22CB9" w:rsidRPr="007D7234" w:rsidRDefault="00B22CB9" w:rsidP="00301369">
            <w:pPr>
              <w:pStyle w:val="ENoteTableText"/>
            </w:pPr>
            <w:r w:rsidRPr="007D7234">
              <w:rPr>
                <w:b/>
              </w:rPr>
              <w:t>Division</w:t>
            </w:r>
            <w:r w:rsidR="000E491B" w:rsidRPr="007D7234">
              <w:rPr>
                <w:b/>
              </w:rPr>
              <w:t> </w:t>
            </w:r>
            <w:r w:rsidRPr="007D7234">
              <w:rPr>
                <w:b/>
              </w:rPr>
              <w:t>6</w:t>
            </w:r>
          </w:p>
        </w:tc>
        <w:tc>
          <w:tcPr>
            <w:tcW w:w="4887" w:type="dxa"/>
          </w:tcPr>
          <w:p w14:paraId="5F5DD9F8" w14:textId="77777777" w:rsidR="00B22CB9" w:rsidRPr="007D7234" w:rsidRDefault="00B22CB9" w:rsidP="00301369">
            <w:pPr>
              <w:pStyle w:val="ENoteTableText"/>
            </w:pPr>
          </w:p>
        </w:tc>
      </w:tr>
      <w:tr w:rsidR="00B22CB9" w:rsidRPr="007D7234" w14:paraId="1D37A83C" w14:textId="77777777" w:rsidTr="00923640">
        <w:trPr>
          <w:cantSplit/>
        </w:trPr>
        <w:tc>
          <w:tcPr>
            <w:tcW w:w="2551" w:type="dxa"/>
          </w:tcPr>
          <w:p w14:paraId="793F1FAA" w14:textId="77777777" w:rsidR="00B22CB9" w:rsidRPr="007D7234" w:rsidRDefault="00B22CB9" w:rsidP="00301369">
            <w:pPr>
              <w:pStyle w:val="ENoteTableText"/>
              <w:tabs>
                <w:tab w:val="center" w:leader="dot" w:pos="2268"/>
              </w:tabs>
            </w:pPr>
            <w:r w:rsidRPr="007D7234">
              <w:t>s. 54Z</w:t>
            </w:r>
            <w:r w:rsidRPr="007D7234">
              <w:tab/>
            </w:r>
          </w:p>
        </w:tc>
        <w:tc>
          <w:tcPr>
            <w:tcW w:w="4887" w:type="dxa"/>
          </w:tcPr>
          <w:p w14:paraId="05AEC7E7"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06CAB1B0" w14:textId="77777777" w:rsidTr="00923640">
        <w:trPr>
          <w:cantSplit/>
        </w:trPr>
        <w:tc>
          <w:tcPr>
            <w:tcW w:w="2551" w:type="dxa"/>
          </w:tcPr>
          <w:p w14:paraId="7B3DCBED" w14:textId="77777777" w:rsidR="00B22CB9" w:rsidRPr="007D7234" w:rsidRDefault="00B22CB9" w:rsidP="00301369">
            <w:pPr>
              <w:pStyle w:val="ENoteTableText"/>
              <w:tabs>
                <w:tab w:val="center" w:leader="dot" w:pos="2268"/>
              </w:tabs>
            </w:pPr>
            <w:r w:rsidRPr="007D7234">
              <w:t>s. 55</w:t>
            </w:r>
            <w:r w:rsidRPr="007D7234">
              <w:tab/>
            </w:r>
          </w:p>
        </w:tc>
        <w:tc>
          <w:tcPr>
            <w:tcW w:w="4887" w:type="dxa"/>
          </w:tcPr>
          <w:p w14:paraId="0CC543E7"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111, 1986; No.</w:t>
            </w:r>
            <w:r w:rsidR="000E491B" w:rsidRPr="007D7234">
              <w:t> </w:t>
            </w:r>
            <w:r w:rsidRPr="007D7234">
              <w:t>137, 1991; No.</w:t>
            </w:r>
            <w:r w:rsidR="000E491B" w:rsidRPr="007D7234">
              <w:t> </w:t>
            </w:r>
            <w:r w:rsidRPr="007D7234">
              <w:t>84, 1994; No.</w:t>
            </w:r>
            <w:r w:rsidR="000E491B" w:rsidRPr="007D7234">
              <w:t> </w:t>
            </w:r>
            <w:r w:rsidRPr="007D7234">
              <w:t>43, 1996</w:t>
            </w:r>
          </w:p>
        </w:tc>
      </w:tr>
      <w:tr w:rsidR="00B22CB9" w:rsidRPr="007D7234" w14:paraId="6BE746B7" w14:textId="77777777" w:rsidTr="00923640">
        <w:trPr>
          <w:cantSplit/>
        </w:trPr>
        <w:tc>
          <w:tcPr>
            <w:tcW w:w="2551" w:type="dxa"/>
          </w:tcPr>
          <w:p w14:paraId="290F6C54" w14:textId="77777777" w:rsidR="00B22CB9" w:rsidRPr="007D7234" w:rsidRDefault="00B22CB9" w:rsidP="00301369">
            <w:pPr>
              <w:pStyle w:val="ENoteTableText"/>
            </w:pPr>
          </w:p>
        </w:tc>
        <w:tc>
          <w:tcPr>
            <w:tcW w:w="4887" w:type="dxa"/>
          </w:tcPr>
          <w:p w14:paraId="4FBB9F9E" w14:textId="77777777" w:rsidR="00B22CB9" w:rsidRPr="007D7234" w:rsidRDefault="00B22CB9" w:rsidP="00301369">
            <w:pPr>
              <w:pStyle w:val="ENoteTableText"/>
            </w:pPr>
            <w:r w:rsidRPr="007D7234">
              <w:t>rs. No.</w:t>
            </w:r>
            <w:r w:rsidR="000E491B" w:rsidRPr="007D7234">
              <w:t> </w:t>
            </w:r>
            <w:r w:rsidRPr="007D7234">
              <w:t>51, 2010</w:t>
            </w:r>
          </w:p>
        </w:tc>
      </w:tr>
      <w:tr w:rsidR="00B22CB9" w:rsidRPr="007D7234" w14:paraId="14F87D23" w14:textId="77777777" w:rsidTr="00923640">
        <w:trPr>
          <w:cantSplit/>
        </w:trPr>
        <w:tc>
          <w:tcPr>
            <w:tcW w:w="2551" w:type="dxa"/>
          </w:tcPr>
          <w:p w14:paraId="2290BDEA" w14:textId="77777777" w:rsidR="00B22CB9" w:rsidRPr="007D7234" w:rsidRDefault="00B22CB9" w:rsidP="00301369">
            <w:pPr>
              <w:pStyle w:val="ENoteTableText"/>
              <w:tabs>
                <w:tab w:val="center" w:leader="dot" w:pos="2268"/>
              </w:tabs>
            </w:pPr>
            <w:r w:rsidRPr="007D7234">
              <w:t>ss.</w:t>
            </w:r>
            <w:r w:rsidR="000E491B" w:rsidRPr="007D7234">
              <w:t> </w:t>
            </w:r>
            <w:r w:rsidRPr="007D7234">
              <w:t>55A–55D</w:t>
            </w:r>
            <w:r w:rsidRPr="007D7234">
              <w:tab/>
            </w:r>
          </w:p>
        </w:tc>
        <w:tc>
          <w:tcPr>
            <w:tcW w:w="4887" w:type="dxa"/>
          </w:tcPr>
          <w:p w14:paraId="25D26EFC"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D3D6850" w14:textId="77777777" w:rsidTr="00923640">
        <w:trPr>
          <w:cantSplit/>
        </w:trPr>
        <w:tc>
          <w:tcPr>
            <w:tcW w:w="2551" w:type="dxa"/>
          </w:tcPr>
          <w:p w14:paraId="1BE5550D" w14:textId="77777777" w:rsidR="00B22CB9" w:rsidRPr="007D7234" w:rsidRDefault="00B22CB9" w:rsidP="00301369">
            <w:pPr>
              <w:pStyle w:val="ENoteTableText"/>
              <w:tabs>
                <w:tab w:val="center" w:leader="dot" w:pos="2268"/>
              </w:tabs>
            </w:pPr>
            <w:r w:rsidRPr="007D7234">
              <w:t>s. 55DA</w:t>
            </w:r>
            <w:r w:rsidRPr="007D7234">
              <w:tab/>
            </w:r>
          </w:p>
        </w:tc>
        <w:tc>
          <w:tcPr>
            <w:tcW w:w="4887" w:type="dxa"/>
          </w:tcPr>
          <w:p w14:paraId="47FC8314"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B35EF1D" w14:textId="77777777" w:rsidTr="00923640">
        <w:trPr>
          <w:cantSplit/>
        </w:trPr>
        <w:tc>
          <w:tcPr>
            <w:tcW w:w="2551" w:type="dxa"/>
          </w:tcPr>
          <w:p w14:paraId="77D79AED" w14:textId="77777777" w:rsidR="00B22CB9" w:rsidRPr="007D7234" w:rsidRDefault="00B22CB9" w:rsidP="00301369">
            <w:pPr>
              <w:pStyle w:val="ENoteTableText"/>
              <w:tabs>
                <w:tab w:val="center" w:leader="dot" w:pos="2268"/>
              </w:tabs>
            </w:pPr>
            <w:r w:rsidRPr="007D7234">
              <w:t>s. 55E</w:t>
            </w:r>
            <w:r w:rsidRPr="007D7234">
              <w:tab/>
            </w:r>
          </w:p>
        </w:tc>
        <w:tc>
          <w:tcPr>
            <w:tcW w:w="4887" w:type="dxa"/>
          </w:tcPr>
          <w:p w14:paraId="255F7C72"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6CE2B05" w14:textId="77777777" w:rsidTr="00923640">
        <w:trPr>
          <w:cantSplit/>
        </w:trPr>
        <w:tc>
          <w:tcPr>
            <w:tcW w:w="2551" w:type="dxa"/>
          </w:tcPr>
          <w:p w14:paraId="3F23133C" w14:textId="77777777" w:rsidR="00B22CB9" w:rsidRPr="007D7234" w:rsidRDefault="00B22CB9" w:rsidP="00301369">
            <w:pPr>
              <w:pStyle w:val="ENoteTableText"/>
              <w:tabs>
                <w:tab w:val="center" w:leader="dot" w:pos="2268"/>
              </w:tabs>
            </w:pPr>
            <w:r w:rsidRPr="007D7234">
              <w:t>s. 55F</w:t>
            </w:r>
            <w:r w:rsidRPr="007D7234">
              <w:tab/>
            </w:r>
          </w:p>
        </w:tc>
        <w:tc>
          <w:tcPr>
            <w:tcW w:w="4887" w:type="dxa"/>
          </w:tcPr>
          <w:p w14:paraId="3FA5CD9F"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1E0C892" w14:textId="77777777" w:rsidTr="00923640">
        <w:trPr>
          <w:cantSplit/>
        </w:trPr>
        <w:tc>
          <w:tcPr>
            <w:tcW w:w="2551" w:type="dxa"/>
          </w:tcPr>
          <w:p w14:paraId="3E554BFD" w14:textId="77777777" w:rsidR="00B22CB9" w:rsidRPr="007D7234" w:rsidRDefault="00B22CB9">
            <w:pPr>
              <w:pStyle w:val="ENoteTableText"/>
              <w:tabs>
                <w:tab w:val="center" w:leader="dot" w:pos="2268"/>
              </w:tabs>
            </w:pPr>
            <w:r w:rsidRPr="007D7234">
              <w:t>s 55G</w:t>
            </w:r>
            <w:r w:rsidRPr="007D7234">
              <w:tab/>
            </w:r>
          </w:p>
        </w:tc>
        <w:tc>
          <w:tcPr>
            <w:tcW w:w="4887" w:type="dxa"/>
          </w:tcPr>
          <w:p w14:paraId="6950F556" w14:textId="77777777" w:rsidR="00B22CB9" w:rsidRPr="007D7234" w:rsidRDefault="00B22CB9">
            <w:pPr>
              <w:pStyle w:val="ENoteTableText"/>
            </w:pPr>
            <w:r w:rsidRPr="007D7234">
              <w:t>ad No.</w:t>
            </w:r>
            <w:r w:rsidR="000E491B" w:rsidRPr="007D7234">
              <w:t> </w:t>
            </w:r>
            <w:r w:rsidRPr="007D7234">
              <w:t>51, 2010</w:t>
            </w:r>
          </w:p>
        </w:tc>
      </w:tr>
      <w:tr w:rsidR="00B22CB9" w:rsidRPr="007D7234" w14:paraId="491C3666" w14:textId="77777777" w:rsidTr="00923640">
        <w:trPr>
          <w:cantSplit/>
        </w:trPr>
        <w:tc>
          <w:tcPr>
            <w:tcW w:w="2551" w:type="dxa"/>
          </w:tcPr>
          <w:p w14:paraId="077B6B33" w14:textId="77777777" w:rsidR="00B22CB9" w:rsidRPr="007D7234" w:rsidRDefault="00B22CB9" w:rsidP="00301369">
            <w:pPr>
              <w:pStyle w:val="ENoteTableText"/>
              <w:tabs>
                <w:tab w:val="center" w:leader="dot" w:pos="2268"/>
              </w:tabs>
            </w:pPr>
          </w:p>
        </w:tc>
        <w:tc>
          <w:tcPr>
            <w:tcW w:w="4887" w:type="dxa"/>
          </w:tcPr>
          <w:p w14:paraId="24CC350F" w14:textId="77777777" w:rsidR="00B22CB9" w:rsidRPr="007D7234" w:rsidRDefault="00B22CB9">
            <w:pPr>
              <w:pStyle w:val="ENoteTableText"/>
            </w:pPr>
            <w:r w:rsidRPr="007D7234">
              <w:t>am No.</w:t>
            </w:r>
            <w:r w:rsidR="000E491B" w:rsidRPr="007D7234">
              <w:t> </w:t>
            </w:r>
            <w:r w:rsidRPr="007D7234">
              <w:t>139, 2010; No 136, 2012; No 59, 2015</w:t>
            </w:r>
          </w:p>
        </w:tc>
      </w:tr>
      <w:tr w:rsidR="00B22CB9" w:rsidRPr="007D7234" w14:paraId="2178BDEC" w14:textId="77777777" w:rsidTr="00923640">
        <w:trPr>
          <w:cantSplit/>
        </w:trPr>
        <w:tc>
          <w:tcPr>
            <w:tcW w:w="2551" w:type="dxa"/>
          </w:tcPr>
          <w:p w14:paraId="5A5FB880" w14:textId="77777777" w:rsidR="00B22CB9" w:rsidRPr="007D7234" w:rsidRDefault="00B22CB9" w:rsidP="00301369">
            <w:pPr>
              <w:pStyle w:val="ENoteTableText"/>
              <w:tabs>
                <w:tab w:val="center" w:leader="dot" w:pos="2268"/>
              </w:tabs>
            </w:pPr>
            <w:r w:rsidRPr="007D7234">
              <w:t>s. 55H</w:t>
            </w:r>
            <w:r w:rsidRPr="007D7234">
              <w:tab/>
            </w:r>
          </w:p>
        </w:tc>
        <w:tc>
          <w:tcPr>
            <w:tcW w:w="4887" w:type="dxa"/>
          </w:tcPr>
          <w:p w14:paraId="2535F15A"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D926F7C" w14:textId="77777777" w:rsidTr="00923640">
        <w:trPr>
          <w:cantSplit/>
        </w:trPr>
        <w:tc>
          <w:tcPr>
            <w:tcW w:w="2551" w:type="dxa"/>
          </w:tcPr>
          <w:p w14:paraId="301AD15D" w14:textId="77777777" w:rsidR="00B22CB9" w:rsidRPr="007D7234" w:rsidRDefault="00B22CB9" w:rsidP="00301369">
            <w:pPr>
              <w:pStyle w:val="ENoteTableText"/>
              <w:tabs>
                <w:tab w:val="center" w:leader="dot" w:pos="2268"/>
              </w:tabs>
            </w:pPr>
            <w:r w:rsidRPr="007D7234">
              <w:t>s. 55J</w:t>
            </w:r>
            <w:r w:rsidRPr="007D7234">
              <w:tab/>
            </w:r>
          </w:p>
        </w:tc>
        <w:tc>
          <w:tcPr>
            <w:tcW w:w="4887" w:type="dxa"/>
          </w:tcPr>
          <w:p w14:paraId="0FDEB355"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0FFA2F5" w14:textId="77777777" w:rsidTr="00923640">
        <w:trPr>
          <w:cantSplit/>
        </w:trPr>
        <w:tc>
          <w:tcPr>
            <w:tcW w:w="2551" w:type="dxa"/>
          </w:tcPr>
          <w:p w14:paraId="25CBDD50" w14:textId="77777777" w:rsidR="00B22CB9" w:rsidRPr="007D7234" w:rsidRDefault="00B22CB9" w:rsidP="00301369">
            <w:pPr>
              <w:pStyle w:val="ENoteTableText"/>
              <w:keepNext/>
            </w:pPr>
            <w:r w:rsidRPr="007D7234">
              <w:rPr>
                <w:b/>
              </w:rPr>
              <w:lastRenderedPageBreak/>
              <w:t>Division</w:t>
            </w:r>
            <w:r w:rsidR="000E491B" w:rsidRPr="007D7234">
              <w:rPr>
                <w:b/>
              </w:rPr>
              <w:t> </w:t>
            </w:r>
            <w:r w:rsidRPr="007D7234">
              <w:rPr>
                <w:b/>
              </w:rPr>
              <w:t>7</w:t>
            </w:r>
          </w:p>
        </w:tc>
        <w:tc>
          <w:tcPr>
            <w:tcW w:w="4887" w:type="dxa"/>
          </w:tcPr>
          <w:p w14:paraId="18F603E2" w14:textId="77777777" w:rsidR="00B22CB9" w:rsidRPr="007D7234" w:rsidRDefault="00B22CB9" w:rsidP="00301369">
            <w:pPr>
              <w:pStyle w:val="ENoteTableText"/>
            </w:pPr>
          </w:p>
        </w:tc>
      </w:tr>
      <w:tr w:rsidR="00B22CB9" w:rsidRPr="007D7234" w14:paraId="717FA748" w14:textId="77777777" w:rsidTr="00923640">
        <w:trPr>
          <w:cantSplit/>
        </w:trPr>
        <w:tc>
          <w:tcPr>
            <w:tcW w:w="2551" w:type="dxa"/>
          </w:tcPr>
          <w:p w14:paraId="5A1B7123" w14:textId="77777777" w:rsidR="00B22CB9" w:rsidRPr="007D7234" w:rsidRDefault="00B22CB9" w:rsidP="00301369">
            <w:pPr>
              <w:pStyle w:val="ENoteTableText"/>
              <w:tabs>
                <w:tab w:val="center" w:leader="dot" w:pos="2268"/>
              </w:tabs>
            </w:pPr>
            <w:r w:rsidRPr="007D7234">
              <w:t>s</w:t>
            </w:r>
            <w:r w:rsidR="000E491B" w:rsidRPr="007D7234">
              <w:t> </w:t>
            </w:r>
            <w:r w:rsidRPr="007D7234">
              <w:t>55K</w:t>
            </w:r>
            <w:r w:rsidRPr="007D7234">
              <w:tab/>
            </w:r>
          </w:p>
        </w:tc>
        <w:tc>
          <w:tcPr>
            <w:tcW w:w="4887" w:type="dxa"/>
          </w:tcPr>
          <w:p w14:paraId="69D02746" w14:textId="77777777" w:rsidR="00B22CB9" w:rsidRPr="007D7234" w:rsidRDefault="00B22CB9" w:rsidP="00301369">
            <w:pPr>
              <w:pStyle w:val="ENoteTableText"/>
            </w:pPr>
            <w:r w:rsidRPr="007D7234">
              <w:t>ad No</w:t>
            </w:r>
            <w:r w:rsidR="000E491B" w:rsidRPr="007D7234">
              <w:t> </w:t>
            </w:r>
            <w:r w:rsidRPr="007D7234">
              <w:t>51, 2010</w:t>
            </w:r>
          </w:p>
        </w:tc>
      </w:tr>
      <w:tr w:rsidR="004A6FC0" w:rsidRPr="007D7234" w14:paraId="2392731E" w14:textId="77777777" w:rsidTr="00923640">
        <w:trPr>
          <w:cantSplit/>
        </w:trPr>
        <w:tc>
          <w:tcPr>
            <w:tcW w:w="2551" w:type="dxa"/>
          </w:tcPr>
          <w:p w14:paraId="494162DA" w14:textId="77777777" w:rsidR="004A6FC0" w:rsidRPr="007D7234" w:rsidRDefault="004A6FC0" w:rsidP="00EF0FA7">
            <w:pPr>
              <w:pStyle w:val="ENoteTableText"/>
              <w:tabs>
                <w:tab w:val="center" w:leader="dot" w:pos="2268"/>
              </w:tabs>
            </w:pPr>
            <w:r w:rsidRPr="007D7234">
              <w:t>s 55L</w:t>
            </w:r>
            <w:r w:rsidRPr="007D7234">
              <w:tab/>
            </w:r>
          </w:p>
        </w:tc>
        <w:tc>
          <w:tcPr>
            <w:tcW w:w="4887" w:type="dxa"/>
          </w:tcPr>
          <w:p w14:paraId="6C7A1C09" w14:textId="77777777" w:rsidR="004A6FC0" w:rsidRPr="007D7234" w:rsidRDefault="004A6FC0" w:rsidP="00EF0FA7">
            <w:pPr>
              <w:pStyle w:val="ENoteTableText"/>
            </w:pPr>
            <w:r w:rsidRPr="007D7234">
              <w:t>ad No 51, 2010</w:t>
            </w:r>
          </w:p>
        </w:tc>
      </w:tr>
      <w:tr w:rsidR="00B22CB9" w:rsidRPr="007D7234" w14:paraId="638F7111" w14:textId="77777777" w:rsidTr="00923640">
        <w:trPr>
          <w:cantSplit/>
        </w:trPr>
        <w:tc>
          <w:tcPr>
            <w:tcW w:w="2551" w:type="dxa"/>
          </w:tcPr>
          <w:p w14:paraId="44570477" w14:textId="77777777" w:rsidR="00B22CB9" w:rsidRPr="007D7234" w:rsidRDefault="00B22CB9" w:rsidP="00301369">
            <w:pPr>
              <w:pStyle w:val="ENoteTableText"/>
              <w:tabs>
                <w:tab w:val="center" w:leader="dot" w:pos="2268"/>
              </w:tabs>
            </w:pPr>
            <w:r w:rsidRPr="007D7234">
              <w:t>s 55M</w:t>
            </w:r>
            <w:r w:rsidRPr="007D7234">
              <w:tab/>
            </w:r>
          </w:p>
        </w:tc>
        <w:tc>
          <w:tcPr>
            <w:tcW w:w="4887" w:type="dxa"/>
          </w:tcPr>
          <w:p w14:paraId="59531668"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B620109" w14:textId="77777777" w:rsidTr="00923640">
        <w:trPr>
          <w:cantSplit/>
        </w:trPr>
        <w:tc>
          <w:tcPr>
            <w:tcW w:w="2551" w:type="dxa"/>
          </w:tcPr>
          <w:p w14:paraId="10F1787D" w14:textId="77777777" w:rsidR="00B22CB9" w:rsidRPr="007D7234" w:rsidRDefault="00B22CB9" w:rsidP="00301369">
            <w:pPr>
              <w:pStyle w:val="ENoteTableText"/>
            </w:pPr>
          </w:p>
        </w:tc>
        <w:tc>
          <w:tcPr>
            <w:tcW w:w="4887" w:type="dxa"/>
          </w:tcPr>
          <w:p w14:paraId="1AA808B0" w14:textId="77777777" w:rsidR="00B22CB9" w:rsidRPr="007D7234" w:rsidRDefault="00B22CB9" w:rsidP="00301369">
            <w:pPr>
              <w:pStyle w:val="ENoteTableText"/>
            </w:pPr>
            <w:r w:rsidRPr="007D7234">
              <w:t>am No</w:t>
            </w:r>
            <w:r w:rsidR="000E491B" w:rsidRPr="007D7234">
              <w:t> </w:t>
            </w:r>
            <w:r w:rsidRPr="007D7234">
              <w:t>139, 2010</w:t>
            </w:r>
            <w:r w:rsidR="00A109C3" w:rsidRPr="007D7234">
              <w:t xml:space="preserve">; No </w:t>
            </w:r>
            <w:r w:rsidR="00A109C3" w:rsidRPr="007D7234">
              <w:rPr>
                <w:szCs w:val="16"/>
              </w:rPr>
              <w:t>154, 2020</w:t>
            </w:r>
          </w:p>
        </w:tc>
      </w:tr>
      <w:tr w:rsidR="00B22CB9" w:rsidRPr="007D7234" w14:paraId="333B73E1" w14:textId="77777777" w:rsidTr="00923640">
        <w:trPr>
          <w:cantSplit/>
        </w:trPr>
        <w:tc>
          <w:tcPr>
            <w:tcW w:w="2551" w:type="dxa"/>
          </w:tcPr>
          <w:p w14:paraId="39CE797B" w14:textId="77777777" w:rsidR="00B22CB9" w:rsidRPr="007D7234" w:rsidRDefault="00B22CB9" w:rsidP="00301369">
            <w:pPr>
              <w:pStyle w:val="ENoteTableText"/>
              <w:tabs>
                <w:tab w:val="center" w:leader="dot" w:pos="2268"/>
              </w:tabs>
            </w:pPr>
            <w:r w:rsidRPr="007D7234">
              <w:t>s. 55N</w:t>
            </w:r>
            <w:r w:rsidRPr="007D7234">
              <w:tab/>
            </w:r>
          </w:p>
        </w:tc>
        <w:tc>
          <w:tcPr>
            <w:tcW w:w="4887" w:type="dxa"/>
          </w:tcPr>
          <w:p w14:paraId="41173AE6"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9D1012F" w14:textId="77777777" w:rsidTr="00923640">
        <w:trPr>
          <w:cantSplit/>
        </w:trPr>
        <w:tc>
          <w:tcPr>
            <w:tcW w:w="2551" w:type="dxa"/>
          </w:tcPr>
          <w:p w14:paraId="0AD94EEA" w14:textId="77777777" w:rsidR="00B22CB9" w:rsidRPr="007D7234" w:rsidRDefault="00B22CB9" w:rsidP="00301369">
            <w:pPr>
              <w:pStyle w:val="ENoteTableText"/>
              <w:tabs>
                <w:tab w:val="center" w:leader="dot" w:pos="2268"/>
              </w:tabs>
            </w:pPr>
            <w:r w:rsidRPr="007D7234">
              <w:t>s</w:t>
            </w:r>
            <w:r w:rsidR="000E491B" w:rsidRPr="007D7234">
              <w:t> </w:t>
            </w:r>
            <w:r w:rsidRPr="007D7234">
              <w:t>55P</w:t>
            </w:r>
            <w:r w:rsidRPr="007D7234">
              <w:tab/>
            </w:r>
          </w:p>
        </w:tc>
        <w:tc>
          <w:tcPr>
            <w:tcW w:w="4887" w:type="dxa"/>
          </w:tcPr>
          <w:p w14:paraId="4DB5281F" w14:textId="77777777" w:rsidR="00B22CB9" w:rsidRPr="007D7234" w:rsidRDefault="00B22CB9" w:rsidP="00301369">
            <w:pPr>
              <w:pStyle w:val="ENoteTableText"/>
            </w:pPr>
            <w:r w:rsidRPr="007D7234">
              <w:t>ad No</w:t>
            </w:r>
            <w:r w:rsidR="000E491B" w:rsidRPr="007D7234">
              <w:t> </w:t>
            </w:r>
            <w:r w:rsidRPr="007D7234">
              <w:t>51, 2010</w:t>
            </w:r>
          </w:p>
        </w:tc>
      </w:tr>
      <w:tr w:rsidR="00BB7858" w:rsidRPr="007D7234" w14:paraId="52AFEF17" w14:textId="77777777" w:rsidTr="00923640">
        <w:trPr>
          <w:cantSplit/>
        </w:trPr>
        <w:tc>
          <w:tcPr>
            <w:tcW w:w="2551" w:type="dxa"/>
          </w:tcPr>
          <w:p w14:paraId="22272C56" w14:textId="77777777" w:rsidR="00BB7858" w:rsidRPr="007D7234" w:rsidRDefault="00BB7858" w:rsidP="00EF0FA7">
            <w:pPr>
              <w:pStyle w:val="ENoteTableText"/>
              <w:tabs>
                <w:tab w:val="center" w:leader="dot" w:pos="2268"/>
              </w:tabs>
            </w:pPr>
            <w:r w:rsidRPr="007D7234">
              <w:t>s 55Q</w:t>
            </w:r>
            <w:r w:rsidRPr="007D7234">
              <w:tab/>
            </w:r>
          </w:p>
        </w:tc>
        <w:tc>
          <w:tcPr>
            <w:tcW w:w="4887" w:type="dxa"/>
          </w:tcPr>
          <w:p w14:paraId="53DCA4ED" w14:textId="77777777" w:rsidR="00BB7858" w:rsidRPr="007D7234" w:rsidRDefault="00BB7858" w:rsidP="00EF0FA7">
            <w:pPr>
              <w:pStyle w:val="ENoteTableText"/>
            </w:pPr>
            <w:r w:rsidRPr="007D7234">
              <w:t>ad No 51, 2010</w:t>
            </w:r>
          </w:p>
        </w:tc>
      </w:tr>
      <w:tr w:rsidR="00B22CB9" w:rsidRPr="007D7234" w14:paraId="141C8D96" w14:textId="77777777" w:rsidTr="00923640">
        <w:trPr>
          <w:cantSplit/>
        </w:trPr>
        <w:tc>
          <w:tcPr>
            <w:tcW w:w="2551" w:type="dxa"/>
          </w:tcPr>
          <w:p w14:paraId="42741AC6" w14:textId="77777777" w:rsidR="00B22CB9" w:rsidRPr="007D7234" w:rsidRDefault="00B22CB9" w:rsidP="00B95E19">
            <w:pPr>
              <w:pStyle w:val="ENoteTableText"/>
              <w:keepNext/>
            </w:pPr>
            <w:r w:rsidRPr="007D7234">
              <w:rPr>
                <w:b/>
              </w:rPr>
              <w:t>Division</w:t>
            </w:r>
            <w:r w:rsidR="000E491B" w:rsidRPr="007D7234">
              <w:rPr>
                <w:b/>
              </w:rPr>
              <w:t> </w:t>
            </w:r>
            <w:r w:rsidRPr="007D7234">
              <w:rPr>
                <w:b/>
              </w:rPr>
              <w:t>8</w:t>
            </w:r>
          </w:p>
        </w:tc>
        <w:tc>
          <w:tcPr>
            <w:tcW w:w="4887" w:type="dxa"/>
          </w:tcPr>
          <w:p w14:paraId="7B33FA76" w14:textId="77777777" w:rsidR="00B22CB9" w:rsidRPr="007D7234" w:rsidRDefault="00B22CB9" w:rsidP="00B95E19">
            <w:pPr>
              <w:pStyle w:val="ENoteTableText"/>
              <w:keepNext/>
            </w:pPr>
          </w:p>
        </w:tc>
      </w:tr>
      <w:tr w:rsidR="00B22CB9" w:rsidRPr="007D7234" w14:paraId="3CBCF698" w14:textId="77777777" w:rsidTr="00923640">
        <w:trPr>
          <w:cantSplit/>
        </w:trPr>
        <w:tc>
          <w:tcPr>
            <w:tcW w:w="2551" w:type="dxa"/>
          </w:tcPr>
          <w:p w14:paraId="26706BC4" w14:textId="77777777" w:rsidR="00B22CB9" w:rsidRPr="007D7234" w:rsidRDefault="00B22CB9" w:rsidP="00301369">
            <w:pPr>
              <w:pStyle w:val="ENoteTableText"/>
              <w:tabs>
                <w:tab w:val="center" w:leader="dot" w:pos="2268"/>
              </w:tabs>
            </w:pPr>
            <w:r w:rsidRPr="007D7234">
              <w:t>s. 55R</w:t>
            </w:r>
            <w:r w:rsidRPr="007D7234">
              <w:tab/>
            </w:r>
          </w:p>
        </w:tc>
        <w:tc>
          <w:tcPr>
            <w:tcW w:w="4887" w:type="dxa"/>
          </w:tcPr>
          <w:p w14:paraId="41E3017D"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0D2A229D" w14:textId="77777777" w:rsidTr="00923640">
        <w:trPr>
          <w:cantSplit/>
        </w:trPr>
        <w:tc>
          <w:tcPr>
            <w:tcW w:w="2551" w:type="dxa"/>
          </w:tcPr>
          <w:p w14:paraId="384D0B6C" w14:textId="77777777" w:rsidR="00B22CB9" w:rsidRPr="007D7234" w:rsidRDefault="00B22CB9" w:rsidP="00301369">
            <w:pPr>
              <w:pStyle w:val="ENoteTableText"/>
              <w:tabs>
                <w:tab w:val="center" w:leader="dot" w:pos="2268"/>
              </w:tabs>
            </w:pPr>
            <w:r w:rsidRPr="007D7234">
              <w:t>s. 55S</w:t>
            </w:r>
            <w:r w:rsidRPr="007D7234">
              <w:tab/>
            </w:r>
          </w:p>
        </w:tc>
        <w:tc>
          <w:tcPr>
            <w:tcW w:w="4887" w:type="dxa"/>
          </w:tcPr>
          <w:p w14:paraId="7EBBFEC7"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99B0D3C" w14:textId="77777777" w:rsidTr="00923640">
        <w:trPr>
          <w:cantSplit/>
        </w:trPr>
        <w:tc>
          <w:tcPr>
            <w:tcW w:w="2551" w:type="dxa"/>
          </w:tcPr>
          <w:p w14:paraId="247EA080" w14:textId="77777777" w:rsidR="00B22CB9" w:rsidRPr="007D7234" w:rsidRDefault="00B22CB9" w:rsidP="00301369">
            <w:pPr>
              <w:pStyle w:val="ENoteTableText"/>
              <w:tabs>
                <w:tab w:val="center" w:leader="dot" w:pos="2268"/>
              </w:tabs>
            </w:pPr>
            <w:r w:rsidRPr="007D7234">
              <w:t>s. 55T</w:t>
            </w:r>
            <w:r w:rsidRPr="007D7234">
              <w:tab/>
            </w:r>
          </w:p>
        </w:tc>
        <w:tc>
          <w:tcPr>
            <w:tcW w:w="4887" w:type="dxa"/>
          </w:tcPr>
          <w:p w14:paraId="28E02292"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0F8F7751" w14:textId="77777777" w:rsidTr="00923640">
        <w:trPr>
          <w:cantSplit/>
        </w:trPr>
        <w:tc>
          <w:tcPr>
            <w:tcW w:w="2551" w:type="dxa"/>
          </w:tcPr>
          <w:p w14:paraId="0C579A9B" w14:textId="77777777" w:rsidR="00B22CB9" w:rsidRPr="007D7234" w:rsidRDefault="00B22CB9" w:rsidP="00D2755B">
            <w:pPr>
              <w:pStyle w:val="ENoteTableText"/>
              <w:tabs>
                <w:tab w:val="center" w:leader="dot" w:pos="2268"/>
              </w:tabs>
            </w:pPr>
          </w:p>
        </w:tc>
        <w:tc>
          <w:tcPr>
            <w:tcW w:w="4887" w:type="dxa"/>
          </w:tcPr>
          <w:p w14:paraId="17D2DDB0" w14:textId="77777777" w:rsidR="00B22CB9" w:rsidRPr="007D7234" w:rsidRDefault="00B22CB9" w:rsidP="00301369">
            <w:pPr>
              <w:pStyle w:val="ENoteTableText"/>
            </w:pPr>
            <w:r w:rsidRPr="007D7234">
              <w:t>am. No.</w:t>
            </w:r>
            <w:r w:rsidR="000E491B" w:rsidRPr="007D7234">
              <w:t> </w:t>
            </w:r>
            <w:r w:rsidRPr="007D7234">
              <w:t>177, 2012</w:t>
            </w:r>
          </w:p>
        </w:tc>
      </w:tr>
      <w:tr w:rsidR="00B22CB9" w:rsidRPr="007D7234" w14:paraId="678F5276" w14:textId="77777777" w:rsidTr="00923640">
        <w:trPr>
          <w:cantSplit/>
        </w:trPr>
        <w:tc>
          <w:tcPr>
            <w:tcW w:w="2551" w:type="dxa"/>
          </w:tcPr>
          <w:p w14:paraId="0DE111C1" w14:textId="77777777" w:rsidR="00B22CB9" w:rsidRPr="007D7234" w:rsidRDefault="00B22CB9" w:rsidP="00301369">
            <w:pPr>
              <w:pStyle w:val="ENoteTableText"/>
              <w:tabs>
                <w:tab w:val="center" w:leader="dot" w:pos="2268"/>
              </w:tabs>
            </w:pPr>
            <w:r w:rsidRPr="007D7234">
              <w:t>s. 55U</w:t>
            </w:r>
            <w:r w:rsidRPr="007D7234">
              <w:tab/>
            </w:r>
          </w:p>
        </w:tc>
        <w:tc>
          <w:tcPr>
            <w:tcW w:w="4887" w:type="dxa"/>
          </w:tcPr>
          <w:p w14:paraId="0E72DCDA"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4114A60D" w14:textId="77777777" w:rsidTr="00923640">
        <w:trPr>
          <w:cantSplit/>
        </w:trPr>
        <w:tc>
          <w:tcPr>
            <w:tcW w:w="2551" w:type="dxa"/>
          </w:tcPr>
          <w:p w14:paraId="005B6CB6" w14:textId="77777777" w:rsidR="00B22CB9" w:rsidRPr="007D7234" w:rsidRDefault="00B22CB9" w:rsidP="00301369">
            <w:pPr>
              <w:pStyle w:val="ENoteTableText"/>
            </w:pPr>
          </w:p>
        </w:tc>
        <w:tc>
          <w:tcPr>
            <w:tcW w:w="4887" w:type="dxa"/>
          </w:tcPr>
          <w:p w14:paraId="4E662E8D" w14:textId="77777777" w:rsidR="00B22CB9" w:rsidRPr="007D7234" w:rsidRDefault="00B22CB9" w:rsidP="00301369">
            <w:pPr>
              <w:pStyle w:val="ENoteTableText"/>
            </w:pPr>
            <w:r w:rsidRPr="007D7234">
              <w:t>am. No.</w:t>
            </w:r>
            <w:r w:rsidR="000E491B" w:rsidRPr="007D7234">
              <w:t> </w:t>
            </w:r>
            <w:r w:rsidRPr="007D7234">
              <w:t>177, 2012</w:t>
            </w:r>
          </w:p>
        </w:tc>
      </w:tr>
      <w:tr w:rsidR="00B22CB9" w:rsidRPr="007D7234" w14:paraId="46168E1D" w14:textId="77777777" w:rsidTr="00923640">
        <w:trPr>
          <w:cantSplit/>
        </w:trPr>
        <w:tc>
          <w:tcPr>
            <w:tcW w:w="2551" w:type="dxa"/>
          </w:tcPr>
          <w:p w14:paraId="503305E1" w14:textId="77777777" w:rsidR="00B22CB9" w:rsidRPr="007D7234" w:rsidRDefault="00B22CB9" w:rsidP="00301369">
            <w:pPr>
              <w:pStyle w:val="ENoteTableText"/>
              <w:tabs>
                <w:tab w:val="center" w:leader="dot" w:pos="2268"/>
              </w:tabs>
            </w:pPr>
            <w:r w:rsidRPr="007D7234">
              <w:t>s. 55V</w:t>
            </w:r>
            <w:r w:rsidRPr="007D7234">
              <w:tab/>
            </w:r>
          </w:p>
        </w:tc>
        <w:tc>
          <w:tcPr>
            <w:tcW w:w="4887" w:type="dxa"/>
          </w:tcPr>
          <w:p w14:paraId="50757BAD"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3CD2A24" w14:textId="77777777" w:rsidTr="00923640">
        <w:trPr>
          <w:cantSplit/>
        </w:trPr>
        <w:tc>
          <w:tcPr>
            <w:tcW w:w="2551" w:type="dxa"/>
          </w:tcPr>
          <w:p w14:paraId="6A56C872" w14:textId="77777777" w:rsidR="00B22CB9" w:rsidRPr="007D7234" w:rsidRDefault="00B22CB9" w:rsidP="00301369">
            <w:pPr>
              <w:pStyle w:val="ENoteTableText"/>
              <w:tabs>
                <w:tab w:val="center" w:leader="dot" w:pos="2268"/>
              </w:tabs>
            </w:pPr>
            <w:r w:rsidRPr="007D7234">
              <w:t>s. 55W</w:t>
            </w:r>
            <w:r w:rsidRPr="007D7234">
              <w:tab/>
            </w:r>
          </w:p>
        </w:tc>
        <w:tc>
          <w:tcPr>
            <w:tcW w:w="4887" w:type="dxa"/>
          </w:tcPr>
          <w:p w14:paraId="1E54BC6B"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48038C9" w14:textId="77777777" w:rsidTr="00923640">
        <w:trPr>
          <w:cantSplit/>
        </w:trPr>
        <w:tc>
          <w:tcPr>
            <w:tcW w:w="2551" w:type="dxa"/>
          </w:tcPr>
          <w:p w14:paraId="60D675AD" w14:textId="77777777" w:rsidR="00B22CB9" w:rsidRPr="007D7234" w:rsidRDefault="00B22CB9" w:rsidP="00301369">
            <w:pPr>
              <w:pStyle w:val="ENoteTableText"/>
              <w:tabs>
                <w:tab w:val="center" w:leader="dot" w:pos="2268"/>
              </w:tabs>
            </w:pPr>
            <w:r w:rsidRPr="007D7234">
              <w:t>s. 55X</w:t>
            </w:r>
            <w:r w:rsidRPr="007D7234">
              <w:tab/>
            </w:r>
          </w:p>
        </w:tc>
        <w:tc>
          <w:tcPr>
            <w:tcW w:w="4887" w:type="dxa"/>
          </w:tcPr>
          <w:p w14:paraId="1E6D5C72"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96CAE98" w14:textId="77777777" w:rsidTr="00923640">
        <w:trPr>
          <w:cantSplit/>
        </w:trPr>
        <w:tc>
          <w:tcPr>
            <w:tcW w:w="2551" w:type="dxa"/>
          </w:tcPr>
          <w:p w14:paraId="260F59C7" w14:textId="77777777" w:rsidR="00B22CB9" w:rsidRPr="007D7234" w:rsidRDefault="00B22CB9" w:rsidP="00301369">
            <w:pPr>
              <w:pStyle w:val="ENoteTableText"/>
              <w:tabs>
                <w:tab w:val="center" w:leader="dot" w:pos="2268"/>
              </w:tabs>
            </w:pPr>
            <w:r w:rsidRPr="007D7234">
              <w:t>s. 55Y</w:t>
            </w:r>
            <w:r w:rsidRPr="007D7234">
              <w:tab/>
            </w:r>
          </w:p>
        </w:tc>
        <w:tc>
          <w:tcPr>
            <w:tcW w:w="4887" w:type="dxa"/>
          </w:tcPr>
          <w:p w14:paraId="35F3EA34"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1FC7A8B" w14:textId="77777777" w:rsidTr="00923640">
        <w:trPr>
          <w:cantSplit/>
        </w:trPr>
        <w:tc>
          <w:tcPr>
            <w:tcW w:w="2551" w:type="dxa"/>
          </w:tcPr>
          <w:p w14:paraId="0972F808" w14:textId="77777777" w:rsidR="00B22CB9" w:rsidRPr="007D7234" w:rsidRDefault="00B22CB9" w:rsidP="00301369">
            <w:pPr>
              <w:pStyle w:val="ENoteTableText"/>
              <w:tabs>
                <w:tab w:val="center" w:leader="dot" w:pos="2268"/>
              </w:tabs>
            </w:pPr>
            <w:r w:rsidRPr="007D7234">
              <w:t>s. 55Z</w:t>
            </w:r>
            <w:r w:rsidRPr="007D7234">
              <w:tab/>
            </w:r>
          </w:p>
        </w:tc>
        <w:tc>
          <w:tcPr>
            <w:tcW w:w="4887" w:type="dxa"/>
          </w:tcPr>
          <w:p w14:paraId="1AA1F338"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D9110B9" w14:textId="77777777" w:rsidTr="00923640">
        <w:trPr>
          <w:cantSplit/>
        </w:trPr>
        <w:tc>
          <w:tcPr>
            <w:tcW w:w="2551" w:type="dxa"/>
          </w:tcPr>
          <w:p w14:paraId="5DF6001C" w14:textId="77777777" w:rsidR="00B22CB9" w:rsidRPr="007D7234" w:rsidRDefault="00B22CB9" w:rsidP="00301369">
            <w:pPr>
              <w:pStyle w:val="ENoteTableText"/>
            </w:pPr>
            <w:r w:rsidRPr="007D7234">
              <w:rPr>
                <w:b/>
              </w:rPr>
              <w:t>Division</w:t>
            </w:r>
            <w:r w:rsidR="000E491B" w:rsidRPr="007D7234">
              <w:rPr>
                <w:b/>
              </w:rPr>
              <w:t> </w:t>
            </w:r>
            <w:r w:rsidRPr="007D7234">
              <w:rPr>
                <w:b/>
              </w:rPr>
              <w:t>9</w:t>
            </w:r>
          </w:p>
        </w:tc>
        <w:tc>
          <w:tcPr>
            <w:tcW w:w="4887" w:type="dxa"/>
          </w:tcPr>
          <w:p w14:paraId="416F154D" w14:textId="77777777" w:rsidR="00B22CB9" w:rsidRPr="007D7234" w:rsidRDefault="00B22CB9" w:rsidP="00301369">
            <w:pPr>
              <w:pStyle w:val="ENoteTableText"/>
            </w:pPr>
          </w:p>
        </w:tc>
      </w:tr>
      <w:tr w:rsidR="00B22CB9" w:rsidRPr="007D7234" w14:paraId="399AA3E7" w14:textId="77777777" w:rsidTr="00923640">
        <w:trPr>
          <w:cantSplit/>
        </w:trPr>
        <w:tc>
          <w:tcPr>
            <w:tcW w:w="2551" w:type="dxa"/>
          </w:tcPr>
          <w:p w14:paraId="213B7CAC" w14:textId="77777777" w:rsidR="00B22CB9" w:rsidRPr="007D7234" w:rsidRDefault="00D3547F" w:rsidP="00301369">
            <w:pPr>
              <w:pStyle w:val="ENoteTableText"/>
              <w:tabs>
                <w:tab w:val="center" w:leader="dot" w:pos="2268"/>
              </w:tabs>
            </w:pPr>
            <w:r w:rsidRPr="007D7234">
              <w:t>s 55ZA</w:t>
            </w:r>
            <w:r w:rsidR="00B22CB9" w:rsidRPr="007D7234">
              <w:tab/>
            </w:r>
          </w:p>
        </w:tc>
        <w:tc>
          <w:tcPr>
            <w:tcW w:w="4887" w:type="dxa"/>
          </w:tcPr>
          <w:p w14:paraId="022AA8CE" w14:textId="77777777" w:rsidR="00B22CB9" w:rsidRPr="007D7234" w:rsidRDefault="00B22CB9" w:rsidP="00301369">
            <w:pPr>
              <w:pStyle w:val="ENoteTableText"/>
            </w:pPr>
            <w:r w:rsidRPr="007D7234">
              <w:t>ad No</w:t>
            </w:r>
            <w:r w:rsidR="000E491B" w:rsidRPr="007D7234">
              <w:t> </w:t>
            </w:r>
            <w:r w:rsidRPr="007D7234">
              <w:t>51, 2010</w:t>
            </w:r>
          </w:p>
        </w:tc>
      </w:tr>
      <w:tr w:rsidR="00D3547F" w:rsidRPr="007D7234" w14:paraId="584B516A" w14:textId="77777777" w:rsidTr="00923640">
        <w:trPr>
          <w:cantSplit/>
        </w:trPr>
        <w:tc>
          <w:tcPr>
            <w:tcW w:w="2551" w:type="dxa"/>
          </w:tcPr>
          <w:p w14:paraId="7C8EB02E" w14:textId="77777777" w:rsidR="00D3547F" w:rsidRPr="007D7234" w:rsidDel="00D3547F" w:rsidRDefault="00D3547F" w:rsidP="00301369">
            <w:pPr>
              <w:pStyle w:val="ENoteTableText"/>
              <w:tabs>
                <w:tab w:val="center" w:leader="dot" w:pos="2268"/>
              </w:tabs>
            </w:pPr>
          </w:p>
        </w:tc>
        <w:tc>
          <w:tcPr>
            <w:tcW w:w="4887" w:type="dxa"/>
          </w:tcPr>
          <w:p w14:paraId="0909CEB3" w14:textId="77777777" w:rsidR="00D3547F" w:rsidRPr="007D7234" w:rsidRDefault="00D3547F" w:rsidP="00301369">
            <w:pPr>
              <w:pStyle w:val="ENoteTableText"/>
            </w:pPr>
            <w:r w:rsidRPr="007D7234">
              <w:t>rs No 53, 2023</w:t>
            </w:r>
          </w:p>
        </w:tc>
      </w:tr>
      <w:tr w:rsidR="00D3547F" w:rsidRPr="007D7234" w14:paraId="521F741C" w14:textId="77777777" w:rsidTr="00923640">
        <w:trPr>
          <w:cantSplit/>
        </w:trPr>
        <w:tc>
          <w:tcPr>
            <w:tcW w:w="2551" w:type="dxa"/>
          </w:tcPr>
          <w:p w14:paraId="5C7F25AD" w14:textId="77777777" w:rsidR="00D3547F" w:rsidRPr="007D7234" w:rsidDel="00D3547F" w:rsidRDefault="00D3547F" w:rsidP="00301369">
            <w:pPr>
              <w:pStyle w:val="ENoteTableText"/>
              <w:tabs>
                <w:tab w:val="center" w:leader="dot" w:pos="2268"/>
              </w:tabs>
            </w:pPr>
            <w:r w:rsidRPr="007D7234">
              <w:t>s 55ZB</w:t>
            </w:r>
            <w:r w:rsidRPr="007D7234">
              <w:tab/>
            </w:r>
          </w:p>
        </w:tc>
        <w:tc>
          <w:tcPr>
            <w:tcW w:w="4887" w:type="dxa"/>
          </w:tcPr>
          <w:p w14:paraId="14D53358" w14:textId="77777777" w:rsidR="00D3547F" w:rsidRPr="007D7234" w:rsidRDefault="00D3547F" w:rsidP="00301369">
            <w:pPr>
              <w:pStyle w:val="ENoteTableText"/>
            </w:pPr>
            <w:r w:rsidRPr="007D7234">
              <w:t>ad No 51, 2010</w:t>
            </w:r>
          </w:p>
        </w:tc>
      </w:tr>
      <w:tr w:rsidR="00D3547F" w:rsidRPr="007D7234" w14:paraId="395DC9FC" w14:textId="77777777" w:rsidTr="00923640">
        <w:trPr>
          <w:cantSplit/>
        </w:trPr>
        <w:tc>
          <w:tcPr>
            <w:tcW w:w="2551" w:type="dxa"/>
          </w:tcPr>
          <w:p w14:paraId="1BB63868" w14:textId="77777777" w:rsidR="00D3547F" w:rsidRPr="007D7234" w:rsidDel="00D3547F" w:rsidRDefault="00D3547F" w:rsidP="00301369">
            <w:pPr>
              <w:pStyle w:val="ENoteTableText"/>
              <w:tabs>
                <w:tab w:val="center" w:leader="dot" w:pos="2268"/>
              </w:tabs>
            </w:pPr>
            <w:r w:rsidRPr="007D7234">
              <w:t>s 55ZC</w:t>
            </w:r>
            <w:r w:rsidRPr="007D7234">
              <w:tab/>
            </w:r>
          </w:p>
        </w:tc>
        <w:tc>
          <w:tcPr>
            <w:tcW w:w="4887" w:type="dxa"/>
          </w:tcPr>
          <w:p w14:paraId="389EA647" w14:textId="77777777" w:rsidR="00D3547F" w:rsidRPr="007D7234" w:rsidRDefault="00D3547F" w:rsidP="00301369">
            <w:pPr>
              <w:pStyle w:val="ENoteTableText"/>
            </w:pPr>
            <w:r w:rsidRPr="007D7234">
              <w:t>ad No 51, 2010</w:t>
            </w:r>
          </w:p>
        </w:tc>
      </w:tr>
      <w:tr w:rsidR="00D3547F" w:rsidRPr="007D7234" w14:paraId="620FE14D" w14:textId="77777777" w:rsidTr="00923640">
        <w:trPr>
          <w:cantSplit/>
        </w:trPr>
        <w:tc>
          <w:tcPr>
            <w:tcW w:w="2551" w:type="dxa"/>
          </w:tcPr>
          <w:p w14:paraId="5E1A9A5E" w14:textId="77777777" w:rsidR="00D3547F" w:rsidRPr="007D7234" w:rsidDel="00D3547F" w:rsidRDefault="00D3547F" w:rsidP="00301369">
            <w:pPr>
              <w:pStyle w:val="ENoteTableText"/>
              <w:tabs>
                <w:tab w:val="center" w:leader="dot" w:pos="2268"/>
              </w:tabs>
            </w:pPr>
            <w:r w:rsidRPr="007D7234">
              <w:t>s 55ZD</w:t>
            </w:r>
            <w:r w:rsidRPr="007D7234">
              <w:tab/>
            </w:r>
          </w:p>
        </w:tc>
        <w:tc>
          <w:tcPr>
            <w:tcW w:w="4887" w:type="dxa"/>
          </w:tcPr>
          <w:p w14:paraId="3DA0EF7A" w14:textId="77777777" w:rsidR="00D3547F" w:rsidRPr="007D7234" w:rsidRDefault="00D3547F" w:rsidP="00301369">
            <w:pPr>
              <w:pStyle w:val="ENoteTableText"/>
            </w:pPr>
            <w:r w:rsidRPr="007D7234">
              <w:t>ad No 51, 2010</w:t>
            </w:r>
          </w:p>
        </w:tc>
      </w:tr>
      <w:tr w:rsidR="00B22CB9" w:rsidRPr="007D7234" w14:paraId="4AD107AB" w14:textId="77777777" w:rsidTr="00923640">
        <w:trPr>
          <w:cantSplit/>
        </w:trPr>
        <w:tc>
          <w:tcPr>
            <w:tcW w:w="2551" w:type="dxa"/>
          </w:tcPr>
          <w:p w14:paraId="164339D7" w14:textId="77777777" w:rsidR="00B22CB9" w:rsidRPr="007D7234" w:rsidRDefault="00B22CB9" w:rsidP="00301369">
            <w:pPr>
              <w:pStyle w:val="ENoteTableText"/>
            </w:pPr>
            <w:r w:rsidRPr="007D7234">
              <w:rPr>
                <w:b/>
              </w:rPr>
              <w:t>Division</w:t>
            </w:r>
            <w:r w:rsidR="000E491B" w:rsidRPr="007D7234">
              <w:rPr>
                <w:b/>
              </w:rPr>
              <w:t> </w:t>
            </w:r>
            <w:r w:rsidRPr="007D7234">
              <w:rPr>
                <w:b/>
              </w:rPr>
              <w:t>10</w:t>
            </w:r>
          </w:p>
        </w:tc>
        <w:tc>
          <w:tcPr>
            <w:tcW w:w="4887" w:type="dxa"/>
          </w:tcPr>
          <w:p w14:paraId="2C0EB20B" w14:textId="77777777" w:rsidR="00B22CB9" w:rsidRPr="007D7234" w:rsidRDefault="00B22CB9" w:rsidP="00301369">
            <w:pPr>
              <w:pStyle w:val="ENoteTableText"/>
            </w:pPr>
          </w:p>
        </w:tc>
      </w:tr>
      <w:tr w:rsidR="00B22CB9" w:rsidRPr="007D7234" w14:paraId="58656051" w14:textId="77777777" w:rsidTr="00923640">
        <w:trPr>
          <w:cantSplit/>
        </w:trPr>
        <w:tc>
          <w:tcPr>
            <w:tcW w:w="2551" w:type="dxa"/>
          </w:tcPr>
          <w:p w14:paraId="50200363" w14:textId="77777777" w:rsidR="00B22CB9" w:rsidRPr="007D7234" w:rsidRDefault="00B22CB9" w:rsidP="00301369">
            <w:pPr>
              <w:pStyle w:val="ENoteTableText"/>
              <w:tabs>
                <w:tab w:val="center" w:leader="dot" w:pos="2268"/>
              </w:tabs>
            </w:pPr>
            <w:r w:rsidRPr="007D7234">
              <w:t>s. 56</w:t>
            </w:r>
            <w:r w:rsidRPr="007D7234">
              <w:tab/>
            </w:r>
          </w:p>
        </w:tc>
        <w:tc>
          <w:tcPr>
            <w:tcW w:w="4887" w:type="dxa"/>
          </w:tcPr>
          <w:p w14:paraId="772EC5C0"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143, 1992; No.</w:t>
            </w:r>
            <w:r w:rsidR="000E491B" w:rsidRPr="007D7234">
              <w:t> </w:t>
            </w:r>
            <w:r w:rsidRPr="007D7234">
              <w:t>43, 1996</w:t>
            </w:r>
          </w:p>
        </w:tc>
      </w:tr>
      <w:tr w:rsidR="00B22CB9" w:rsidRPr="007D7234" w14:paraId="7375B7B5" w14:textId="77777777" w:rsidTr="00923640">
        <w:trPr>
          <w:cantSplit/>
        </w:trPr>
        <w:tc>
          <w:tcPr>
            <w:tcW w:w="2551" w:type="dxa"/>
          </w:tcPr>
          <w:p w14:paraId="442CF026" w14:textId="77777777" w:rsidR="00B22CB9" w:rsidRPr="007D7234" w:rsidRDefault="00B22CB9" w:rsidP="00301369">
            <w:pPr>
              <w:pStyle w:val="ENoteTableText"/>
            </w:pPr>
          </w:p>
        </w:tc>
        <w:tc>
          <w:tcPr>
            <w:tcW w:w="4887" w:type="dxa"/>
          </w:tcPr>
          <w:p w14:paraId="0B05AACA" w14:textId="77777777" w:rsidR="00B22CB9" w:rsidRPr="007D7234" w:rsidRDefault="00B22CB9" w:rsidP="00301369">
            <w:pPr>
              <w:pStyle w:val="ENoteTableText"/>
            </w:pPr>
            <w:r w:rsidRPr="007D7234">
              <w:t>rs. No.</w:t>
            </w:r>
            <w:r w:rsidR="000E491B" w:rsidRPr="007D7234">
              <w:t> </w:t>
            </w:r>
            <w:r w:rsidRPr="007D7234">
              <w:t>51, 2010</w:t>
            </w:r>
          </w:p>
        </w:tc>
      </w:tr>
      <w:tr w:rsidR="00B22CB9" w:rsidRPr="007D7234" w14:paraId="5A449961" w14:textId="77777777" w:rsidTr="00923640">
        <w:trPr>
          <w:cantSplit/>
        </w:trPr>
        <w:tc>
          <w:tcPr>
            <w:tcW w:w="2551" w:type="dxa"/>
          </w:tcPr>
          <w:p w14:paraId="0615A107" w14:textId="77777777" w:rsidR="00B22CB9" w:rsidRPr="007D7234" w:rsidRDefault="00B22CB9" w:rsidP="00301369">
            <w:pPr>
              <w:pStyle w:val="ENoteTableText"/>
              <w:tabs>
                <w:tab w:val="center" w:leader="dot" w:pos="2268"/>
              </w:tabs>
            </w:pPr>
            <w:r w:rsidRPr="007D7234">
              <w:t>s. 56A</w:t>
            </w:r>
            <w:r w:rsidRPr="007D7234">
              <w:tab/>
            </w:r>
          </w:p>
        </w:tc>
        <w:tc>
          <w:tcPr>
            <w:tcW w:w="4887" w:type="dxa"/>
          </w:tcPr>
          <w:p w14:paraId="06CF5034"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4D09813E" w14:textId="77777777" w:rsidTr="00923640">
        <w:trPr>
          <w:cantSplit/>
        </w:trPr>
        <w:tc>
          <w:tcPr>
            <w:tcW w:w="2551" w:type="dxa"/>
          </w:tcPr>
          <w:p w14:paraId="14BD0AD0" w14:textId="77777777" w:rsidR="00B22CB9" w:rsidRPr="007D7234" w:rsidRDefault="00B22CB9" w:rsidP="00301369">
            <w:pPr>
              <w:pStyle w:val="ENoteTableText"/>
            </w:pPr>
            <w:r w:rsidRPr="007D7234">
              <w:rPr>
                <w:b/>
              </w:rPr>
              <w:t>Part VIIA</w:t>
            </w:r>
          </w:p>
        </w:tc>
        <w:tc>
          <w:tcPr>
            <w:tcW w:w="4887" w:type="dxa"/>
          </w:tcPr>
          <w:p w14:paraId="3354889B" w14:textId="77777777" w:rsidR="00B22CB9" w:rsidRPr="007D7234" w:rsidRDefault="00B22CB9" w:rsidP="00301369">
            <w:pPr>
              <w:pStyle w:val="ENoteTableText"/>
            </w:pPr>
          </w:p>
        </w:tc>
      </w:tr>
      <w:tr w:rsidR="00B22CB9" w:rsidRPr="007D7234" w14:paraId="3BF1A622" w14:textId="77777777" w:rsidTr="00923640">
        <w:trPr>
          <w:cantSplit/>
        </w:trPr>
        <w:tc>
          <w:tcPr>
            <w:tcW w:w="2551" w:type="dxa"/>
          </w:tcPr>
          <w:p w14:paraId="00B006B0" w14:textId="77777777" w:rsidR="00B22CB9" w:rsidRPr="007D7234" w:rsidRDefault="00B22CB9" w:rsidP="00301369">
            <w:pPr>
              <w:pStyle w:val="ENoteTableText"/>
              <w:tabs>
                <w:tab w:val="center" w:leader="dot" w:pos="2268"/>
              </w:tabs>
            </w:pPr>
            <w:r w:rsidRPr="007D7234">
              <w:t>Part VIIA</w:t>
            </w:r>
            <w:r w:rsidR="00EC7E73" w:rsidRPr="007D7234">
              <w:t xml:space="preserve"> heading</w:t>
            </w:r>
            <w:r w:rsidRPr="007D7234">
              <w:tab/>
            </w:r>
          </w:p>
        </w:tc>
        <w:tc>
          <w:tcPr>
            <w:tcW w:w="4887" w:type="dxa"/>
          </w:tcPr>
          <w:p w14:paraId="7BFD3546"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63BC59F" w14:textId="77777777" w:rsidTr="00923640">
        <w:trPr>
          <w:cantSplit/>
        </w:trPr>
        <w:tc>
          <w:tcPr>
            <w:tcW w:w="2551" w:type="dxa"/>
          </w:tcPr>
          <w:p w14:paraId="407F345A" w14:textId="77777777" w:rsidR="00B22CB9" w:rsidRPr="007D7234" w:rsidRDefault="00B22CB9" w:rsidP="00301369">
            <w:pPr>
              <w:pStyle w:val="ENoteTableText"/>
            </w:pPr>
            <w:r w:rsidRPr="007D7234">
              <w:rPr>
                <w:b/>
              </w:rPr>
              <w:lastRenderedPageBreak/>
              <w:t>Division</w:t>
            </w:r>
            <w:r w:rsidR="000E491B" w:rsidRPr="007D7234">
              <w:rPr>
                <w:b/>
              </w:rPr>
              <w:t> </w:t>
            </w:r>
            <w:r w:rsidRPr="007D7234">
              <w:rPr>
                <w:b/>
              </w:rPr>
              <w:t>1</w:t>
            </w:r>
          </w:p>
        </w:tc>
        <w:tc>
          <w:tcPr>
            <w:tcW w:w="4887" w:type="dxa"/>
          </w:tcPr>
          <w:p w14:paraId="6B083DE7" w14:textId="77777777" w:rsidR="00B22CB9" w:rsidRPr="007D7234" w:rsidRDefault="00B22CB9" w:rsidP="00301369">
            <w:pPr>
              <w:pStyle w:val="ENoteTableText"/>
            </w:pPr>
          </w:p>
        </w:tc>
      </w:tr>
      <w:tr w:rsidR="00B22CB9" w:rsidRPr="007D7234" w14:paraId="57C57D0A" w14:textId="77777777" w:rsidTr="00923640">
        <w:trPr>
          <w:cantSplit/>
        </w:trPr>
        <w:tc>
          <w:tcPr>
            <w:tcW w:w="2551" w:type="dxa"/>
          </w:tcPr>
          <w:p w14:paraId="2E194499" w14:textId="77777777" w:rsidR="00B22CB9" w:rsidRPr="007D7234" w:rsidRDefault="00EC7E73" w:rsidP="00EC7E73">
            <w:pPr>
              <w:pStyle w:val="ENoteTableText"/>
              <w:tabs>
                <w:tab w:val="center" w:leader="dot" w:pos="2268"/>
              </w:tabs>
            </w:pPr>
            <w:r w:rsidRPr="007D7234">
              <w:t>Division</w:t>
            </w:r>
            <w:r w:rsidR="000E491B" w:rsidRPr="007D7234">
              <w:t> </w:t>
            </w:r>
            <w:r w:rsidRPr="007D7234">
              <w:t>1 heading</w:t>
            </w:r>
            <w:r w:rsidRPr="007D7234">
              <w:tab/>
            </w:r>
          </w:p>
        </w:tc>
        <w:tc>
          <w:tcPr>
            <w:tcW w:w="4887" w:type="dxa"/>
          </w:tcPr>
          <w:p w14:paraId="1A696146"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B54EA17" w14:textId="77777777" w:rsidTr="00923640">
        <w:trPr>
          <w:cantSplit/>
        </w:trPr>
        <w:tc>
          <w:tcPr>
            <w:tcW w:w="2551" w:type="dxa"/>
          </w:tcPr>
          <w:p w14:paraId="4E5AD4D4" w14:textId="77777777" w:rsidR="00B22CB9" w:rsidRPr="007D7234" w:rsidRDefault="00B22CB9" w:rsidP="00856577">
            <w:pPr>
              <w:pStyle w:val="ENoteTableText"/>
              <w:tabs>
                <w:tab w:val="center" w:leader="dot" w:pos="2268"/>
              </w:tabs>
            </w:pPr>
            <w:r w:rsidRPr="007D7234">
              <w:t>s. 57</w:t>
            </w:r>
            <w:r w:rsidRPr="007D7234">
              <w:tab/>
            </w:r>
          </w:p>
        </w:tc>
        <w:tc>
          <w:tcPr>
            <w:tcW w:w="4887" w:type="dxa"/>
          </w:tcPr>
          <w:p w14:paraId="0DA3ADF3"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3F4EE31A" w14:textId="77777777" w:rsidTr="00923640">
        <w:trPr>
          <w:cantSplit/>
        </w:trPr>
        <w:tc>
          <w:tcPr>
            <w:tcW w:w="2551" w:type="dxa"/>
          </w:tcPr>
          <w:p w14:paraId="63A551A4" w14:textId="77777777" w:rsidR="00B22CB9" w:rsidRPr="007D7234" w:rsidRDefault="00B22CB9" w:rsidP="00301369">
            <w:pPr>
              <w:pStyle w:val="ENoteTableText"/>
            </w:pPr>
          </w:p>
        </w:tc>
        <w:tc>
          <w:tcPr>
            <w:tcW w:w="4887" w:type="dxa"/>
          </w:tcPr>
          <w:p w14:paraId="5839DFE3" w14:textId="77777777" w:rsidR="00B22CB9" w:rsidRPr="007D7234" w:rsidRDefault="00B22CB9" w:rsidP="00301369">
            <w:pPr>
              <w:pStyle w:val="ENoteTableText"/>
            </w:pPr>
            <w:r w:rsidRPr="007D7234">
              <w:t>ad No</w:t>
            </w:r>
            <w:r w:rsidR="000E491B" w:rsidRPr="007D7234">
              <w:t> </w:t>
            </w:r>
            <w:r w:rsidRPr="007D7234">
              <w:t>137, 1991</w:t>
            </w:r>
          </w:p>
        </w:tc>
      </w:tr>
      <w:tr w:rsidR="00B22CB9" w:rsidRPr="007D7234" w14:paraId="5D2E16FD" w14:textId="77777777" w:rsidTr="00923640">
        <w:trPr>
          <w:cantSplit/>
        </w:trPr>
        <w:tc>
          <w:tcPr>
            <w:tcW w:w="2551" w:type="dxa"/>
          </w:tcPr>
          <w:p w14:paraId="506B3BE7" w14:textId="77777777" w:rsidR="00B22CB9" w:rsidRPr="007D7234" w:rsidRDefault="00B22CB9" w:rsidP="00301369">
            <w:pPr>
              <w:pStyle w:val="ENoteTableText"/>
            </w:pPr>
          </w:p>
        </w:tc>
        <w:tc>
          <w:tcPr>
            <w:tcW w:w="4887" w:type="dxa"/>
          </w:tcPr>
          <w:p w14:paraId="3CE5F67E" w14:textId="77777777" w:rsidR="00B22CB9" w:rsidRPr="007D7234" w:rsidRDefault="00B22CB9" w:rsidP="00301369">
            <w:pPr>
              <w:pStyle w:val="ENoteTableText"/>
            </w:pPr>
            <w:r w:rsidRPr="007D7234">
              <w:t>rs No</w:t>
            </w:r>
            <w:r w:rsidR="000E491B" w:rsidRPr="007D7234">
              <w:t> </w:t>
            </w:r>
            <w:r w:rsidRPr="007D7234">
              <w:t>51, 2010</w:t>
            </w:r>
          </w:p>
        </w:tc>
      </w:tr>
      <w:tr w:rsidR="00FF621B" w:rsidRPr="007D7234" w14:paraId="310E6C92" w14:textId="77777777" w:rsidTr="00923640">
        <w:trPr>
          <w:cantSplit/>
        </w:trPr>
        <w:tc>
          <w:tcPr>
            <w:tcW w:w="2551" w:type="dxa"/>
          </w:tcPr>
          <w:p w14:paraId="4C34D23C" w14:textId="77777777" w:rsidR="00FF621B" w:rsidRPr="007D7234" w:rsidRDefault="00FF621B" w:rsidP="00301369">
            <w:pPr>
              <w:pStyle w:val="ENoteTableText"/>
            </w:pPr>
          </w:p>
        </w:tc>
        <w:tc>
          <w:tcPr>
            <w:tcW w:w="4887" w:type="dxa"/>
          </w:tcPr>
          <w:p w14:paraId="217217F9" w14:textId="77777777" w:rsidR="00FF621B" w:rsidRPr="007D7234" w:rsidRDefault="00FF621B" w:rsidP="00301369">
            <w:pPr>
              <w:pStyle w:val="ENoteTableText"/>
            </w:pPr>
            <w:r w:rsidRPr="007D7234">
              <w:t xml:space="preserve">am </w:t>
            </w:r>
            <w:r w:rsidR="00EE445F" w:rsidRPr="007D7234">
              <w:t>No 38, 2024</w:t>
            </w:r>
          </w:p>
        </w:tc>
      </w:tr>
      <w:tr w:rsidR="00B22CB9" w:rsidRPr="007D7234" w14:paraId="50DDD32C" w14:textId="77777777" w:rsidTr="00923640">
        <w:trPr>
          <w:cantSplit/>
        </w:trPr>
        <w:tc>
          <w:tcPr>
            <w:tcW w:w="2551" w:type="dxa"/>
          </w:tcPr>
          <w:p w14:paraId="1167F0F6" w14:textId="77777777" w:rsidR="00B22CB9" w:rsidRPr="007D7234" w:rsidRDefault="00B22CB9" w:rsidP="00301369">
            <w:pPr>
              <w:pStyle w:val="ENoteTableText"/>
            </w:pPr>
            <w:r w:rsidRPr="007D7234">
              <w:rPr>
                <w:b/>
              </w:rPr>
              <w:t>Division</w:t>
            </w:r>
            <w:r w:rsidR="000E491B" w:rsidRPr="007D7234">
              <w:rPr>
                <w:b/>
              </w:rPr>
              <w:t> </w:t>
            </w:r>
            <w:r w:rsidRPr="007D7234">
              <w:rPr>
                <w:b/>
              </w:rPr>
              <w:t>2</w:t>
            </w:r>
          </w:p>
        </w:tc>
        <w:tc>
          <w:tcPr>
            <w:tcW w:w="4887" w:type="dxa"/>
          </w:tcPr>
          <w:p w14:paraId="5B93D1A0" w14:textId="77777777" w:rsidR="00B22CB9" w:rsidRPr="007D7234" w:rsidRDefault="00B22CB9" w:rsidP="00301369">
            <w:pPr>
              <w:pStyle w:val="ENoteTableText"/>
            </w:pPr>
          </w:p>
        </w:tc>
      </w:tr>
      <w:tr w:rsidR="00B22CB9" w:rsidRPr="007D7234" w14:paraId="6A4819B2" w14:textId="77777777" w:rsidTr="00923640">
        <w:trPr>
          <w:cantSplit/>
        </w:trPr>
        <w:tc>
          <w:tcPr>
            <w:tcW w:w="2551" w:type="dxa"/>
          </w:tcPr>
          <w:p w14:paraId="68FB15F9" w14:textId="77777777" w:rsidR="00B22CB9" w:rsidRPr="007D7234" w:rsidRDefault="00EC7E73" w:rsidP="00EC7E73">
            <w:pPr>
              <w:pStyle w:val="ENoteTableText"/>
              <w:tabs>
                <w:tab w:val="center" w:leader="dot" w:pos="2268"/>
              </w:tabs>
            </w:pPr>
            <w:r w:rsidRPr="007D7234">
              <w:t>Division</w:t>
            </w:r>
            <w:r w:rsidR="000E491B" w:rsidRPr="007D7234">
              <w:t> </w:t>
            </w:r>
            <w:r w:rsidRPr="007D7234">
              <w:t>2 heading</w:t>
            </w:r>
            <w:r w:rsidRPr="007D7234">
              <w:tab/>
            </w:r>
          </w:p>
        </w:tc>
        <w:tc>
          <w:tcPr>
            <w:tcW w:w="4887" w:type="dxa"/>
          </w:tcPr>
          <w:p w14:paraId="0386ED3E"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2748F5FA" w14:textId="77777777" w:rsidTr="00923640">
        <w:trPr>
          <w:cantSplit/>
        </w:trPr>
        <w:tc>
          <w:tcPr>
            <w:tcW w:w="2551" w:type="dxa"/>
          </w:tcPr>
          <w:p w14:paraId="6B0EA804" w14:textId="77777777" w:rsidR="00B22CB9" w:rsidRPr="007D7234" w:rsidRDefault="00B22CB9" w:rsidP="00301369">
            <w:pPr>
              <w:pStyle w:val="ENoteTableText"/>
              <w:tabs>
                <w:tab w:val="center" w:leader="dot" w:pos="2268"/>
              </w:tabs>
            </w:pPr>
            <w:r w:rsidRPr="007D7234">
              <w:t>s. 57A</w:t>
            </w:r>
            <w:r w:rsidRPr="007D7234">
              <w:tab/>
            </w:r>
          </w:p>
        </w:tc>
        <w:tc>
          <w:tcPr>
            <w:tcW w:w="4887" w:type="dxa"/>
          </w:tcPr>
          <w:p w14:paraId="2C507FF0" w14:textId="77777777" w:rsidR="00B22CB9" w:rsidRPr="007D7234" w:rsidRDefault="00B22CB9" w:rsidP="00301369">
            <w:pPr>
              <w:pStyle w:val="ENoteTableText"/>
            </w:pPr>
            <w:r w:rsidRPr="007D7234">
              <w:t>ad No</w:t>
            </w:r>
            <w:r w:rsidR="000E491B" w:rsidRPr="007D7234">
              <w:t> </w:t>
            </w:r>
            <w:r w:rsidRPr="007D7234">
              <w:t>51, 2010</w:t>
            </w:r>
          </w:p>
        </w:tc>
      </w:tr>
      <w:tr w:rsidR="00BD3449" w:rsidRPr="007D7234" w14:paraId="64C49D02" w14:textId="77777777" w:rsidTr="00923640">
        <w:trPr>
          <w:cantSplit/>
        </w:trPr>
        <w:tc>
          <w:tcPr>
            <w:tcW w:w="2551" w:type="dxa"/>
          </w:tcPr>
          <w:p w14:paraId="35113EDA" w14:textId="77777777" w:rsidR="00BD3449" w:rsidRPr="007D7234" w:rsidRDefault="00BD3449" w:rsidP="00301369">
            <w:pPr>
              <w:pStyle w:val="ENoteTableText"/>
              <w:tabs>
                <w:tab w:val="center" w:leader="dot" w:pos="2268"/>
              </w:tabs>
            </w:pPr>
          </w:p>
        </w:tc>
        <w:tc>
          <w:tcPr>
            <w:tcW w:w="4887" w:type="dxa"/>
          </w:tcPr>
          <w:p w14:paraId="71A51286" w14:textId="77777777" w:rsidR="00BD3449" w:rsidRPr="007D7234" w:rsidRDefault="00BD3449" w:rsidP="00301369">
            <w:pPr>
              <w:pStyle w:val="ENoteTableText"/>
            </w:pPr>
            <w:r w:rsidRPr="007D7234">
              <w:t xml:space="preserve">am </w:t>
            </w:r>
            <w:r w:rsidR="00EE445F" w:rsidRPr="007D7234">
              <w:t>No 38, 2024</w:t>
            </w:r>
          </w:p>
        </w:tc>
      </w:tr>
      <w:tr w:rsidR="00B22CB9" w:rsidRPr="007D7234" w14:paraId="0083E4BB" w14:textId="77777777" w:rsidTr="00923640">
        <w:trPr>
          <w:cantSplit/>
        </w:trPr>
        <w:tc>
          <w:tcPr>
            <w:tcW w:w="2551" w:type="dxa"/>
          </w:tcPr>
          <w:p w14:paraId="65C83928" w14:textId="77777777" w:rsidR="00B22CB9" w:rsidRPr="007D7234" w:rsidRDefault="00B22CB9" w:rsidP="00301369">
            <w:pPr>
              <w:pStyle w:val="ENoteTableText"/>
            </w:pPr>
            <w:r w:rsidRPr="007D7234">
              <w:rPr>
                <w:b/>
              </w:rPr>
              <w:t>Division</w:t>
            </w:r>
            <w:r w:rsidR="000E491B" w:rsidRPr="007D7234">
              <w:rPr>
                <w:b/>
              </w:rPr>
              <w:t> </w:t>
            </w:r>
            <w:r w:rsidRPr="007D7234">
              <w:rPr>
                <w:b/>
              </w:rPr>
              <w:t>3</w:t>
            </w:r>
          </w:p>
        </w:tc>
        <w:tc>
          <w:tcPr>
            <w:tcW w:w="4887" w:type="dxa"/>
          </w:tcPr>
          <w:p w14:paraId="4D458ECB" w14:textId="77777777" w:rsidR="00B22CB9" w:rsidRPr="007D7234" w:rsidRDefault="00B22CB9" w:rsidP="00301369">
            <w:pPr>
              <w:pStyle w:val="ENoteTableText"/>
            </w:pPr>
          </w:p>
        </w:tc>
      </w:tr>
      <w:tr w:rsidR="00B22CB9" w:rsidRPr="007D7234" w14:paraId="734DF9BB" w14:textId="77777777" w:rsidTr="00923640">
        <w:trPr>
          <w:cantSplit/>
        </w:trPr>
        <w:tc>
          <w:tcPr>
            <w:tcW w:w="2551" w:type="dxa"/>
          </w:tcPr>
          <w:p w14:paraId="5EEA8B62" w14:textId="77777777" w:rsidR="00B22CB9" w:rsidRPr="007D7234" w:rsidRDefault="00EC7E73" w:rsidP="00EC7E73">
            <w:pPr>
              <w:pStyle w:val="ENoteTableText"/>
              <w:tabs>
                <w:tab w:val="center" w:leader="dot" w:pos="2268"/>
              </w:tabs>
            </w:pPr>
            <w:r w:rsidRPr="007D7234">
              <w:t>Division</w:t>
            </w:r>
            <w:r w:rsidR="000E491B" w:rsidRPr="007D7234">
              <w:t> </w:t>
            </w:r>
            <w:r w:rsidRPr="007D7234">
              <w:t>3 h</w:t>
            </w:r>
            <w:r w:rsidR="00B22CB9" w:rsidRPr="007D7234">
              <w:t>eading</w:t>
            </w:r>
            <w:r w:rsidRPr="007D7234">
              <w:tab/>
            </w:r>
          </w:p>
        </w:tc>
        <w:tc>
          <w:tcPr>
            <w:tcW w:w="4887" w:type="dxa"/>
          </w:tcPr>
          <w:p w14:paraId="66F22A4F"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18909B81" w14:textId="77777777" w:rsidTr="00923640">
        <w:trPr>
          <w:cantSplit/>
        </w:trPr>
        <w:tc>
          <w:tcPr>
            <w:tcW w:w="2551" w:type="dxa"/>
          </w:tcPr>
          <w:p w14:paraId="11725D64" w14:textId="77777777" w:rsidR="00B22CB9" w:rsidRPr="007D7234" w:rsidRDefault="00B22CB9" w:rsidP="00301369">
            <w:pPr>
              <w:pStyle w:val="ENoteTableText"/>
              <w:tabs>
                <w:tab w:val="center" w:leader="dot" w:pos="2268"/>
              </w:tabs>
            </w:pPr>
            <w:r w:rsidRPr="007D7234">
              <w:t>s. 58</w:t>
            </w:r>
            <w:r w:rsidRPr="007D7234">
              <w:tab/>
            </w:r>
          </w:p>
        </w:tc>
        <w:tc>
          <w:tcPr>
            <w:tcW w:w="4887" w:type="dxa"/>
          </w:tcPr>
          <w:p w14:paraId="6B7592E0"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143, 1992; No.</w:t>
            </w:r>
            <w:r w:rsidR="000E491B" w:rsidRPr="007D7234">
              <w:t> </w:t>
            </w:r>
            <w:r w:rsidRPr="007D7234">
              <w:t>99, 2009; No.</w:t>
            </w:r>
            <w:r w:rsidR="000E491B" w:rsidRPr="007D7234">
              <w:t> </w:t>
            </w:r>
            <w:r w:rsidRPr="007D7234">
              <w:t>51, 2010</w:t>
            </w:r>
          </w:p>
        </w:tc>
      </w:tr>
      <w:tr w:rsidR="00B22CB9" w:rsidRPr="007D7234" w14:paraId="4EC86938" w14:textId="77777777" w:rsidTr="00923640">
        <w:trPr>
          <w:cantSplit/>
        </w:trPr>
        <w:tc>
          <w:tcPr>
            <w:tcW w:w="2551" w:type="dxa"/>
          </w:tcPr>
          <w:p w14:paraId="7EAA6EB7" w14:textId="77777777" w:rsidR="00B22CB9" w:rsidRPr="007D7234" w:rsidRDefault="00B22CB9" w:rsidP="00301369">
            <w:pPr>
              <w:pStyle w:val="ENoteTableText"/>
              <w:tabs>
                <w:tab w:val="center" w:leader="dot" w:pos="2268"/>
              </w:tabs>
            </w:pPr>
            <w:r w:rsidRPr="007D7234">
              <w:t>s. 58A</w:t>
            </w:r>
            <w:r w:rsidRPr="007D7234">
              <w:tab/>
            </w:r>
          </w:p>
        </w:tc>
        <w:tc>
          <w:tcPr>
            <w:tcW w:w="4887" w:type="dxa"/>
          </w:tcPr>
          <w:p w14:paraId="6B664DED"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5ED549CD" w14:textId="77777777" w:rsidTr="00923640">
        <w:trPr>
          <w:cantSplit/>
        </w:trPr>
        <w:tc>
          <w:tcPr>
            <w:tcW w:w="2551" w:type="dxa"/>
          </w:tcPr>
          <w:p w14:paraId="79796760" w14:textId="77777777" w:rsidR="00B22CB9" w:rsidRPr="007D7234" w:rsidRDefault="00B22CB9" w:rsidP="00301369">
            <w:pPr>
              <w:pStyle w:val="ENoteTableText"/>
            </w:pPr>
          </w:p>
        </w:tc>
        <w:tc>
          <w:tcPr>
            <w:tcW w:w="4887" w:type="dxa"/>
          </w:tcPr>
          <w:p w14:paraId="417FCC81" w14:textId="77777777" w:rsidR="00B22CB9" w:rsidRPr="007D7234" w:rsidRDefault="00B22CB9" w:rsidP="00301369">
            <w:pPr>
              <w:pStyle w:val="ENoteTableText"/>
            </w:pPr>
            <w:r w:rsidRPr="007D7234">
              <w:t>am. No.</w:t>
            </w:r>
            <w:r w:rsidR="000E491B" w:rsidRPr="007D7234">
              <w:t> </w:t>
            </w:r>
            <w:r w:rsidRPr="007D7234">
              <w:t>137, 1991; No.</w:t>
            </w:r>
            <w:r w:rsidR="000E491B" w:rsidRPr="007D7234">
              <w:t> </w:t>
            </w:r>
            <w:r w:rsidRPr="007D7234">
              <w:t>165, 1992; No.</w:t>
            </w:r>
            <w:r w:rsidR="000E491B" w:rsidRPr="007D7234">
              <w:t> </w:t>
            </w:r>
            <w:r w:rsidRPr="007D7234">
              <w:t>43, 1996</w:t>
            </w:r>
          </w:p>
        </w:tc>
      </w:tr>
      <w:tr w:rsidR="00B22CB9" w:rsidRPr="007D7234" w14:paraId="2D7C8EAF" w14:textId="77777777" w:rsidTr="00923640">
        <w:trPr>
          <w:cantSplit/>
        </w:trPr>
        <w:tc>
          <w:tcPr>
            <w:tcW w:w="2551" w:type="dxa"/>
          </w:tcPr>
          <w:p w14:paraId="377D2E9D" w14:textId="77777777" w:rsidR="00B22CB9" w:rsidRPr="007D7234" w:rsidRDefault="00B22CB9" w:rsidP="00301369">
            <w:pPr>
              <w:pStyle w:val="ENoteTableText"/>
            </w:pPr>
          </w:p>
        </w:tc>
        <w:tc>
          <w:tcPr>
            <w:tcW w:w="4887" w:type="dxa"/>
          </w:tcPr>
          <w:p w14:paraId="58722183" w14:textId="77777777" w:rsidR="00B22CB9" w:rsidRPr="007D7234" w:rsidRDefault="00B22CB9" w:rsidP="00301369">
            <w:pPr>
              <w:pStyle w:val="ENoteTableText"/>
            </w:pPr>
            <w:r w:rsidRPr="007D7234">
              <w:t>rep. No.</w:t>
            </w:r>
            <w:r w:rsidR="000E491B" w:rsidRPr="007D7234">
              <w:t> </w:t>
            </w:r>
            <w:r w:rsidRPr="007D7234">
              <w:t>99, 2009</w:t>
            </w:r>
          </w:p>
        </w:tc>
      </w:tr>
      <w:tr w:rsidR="00B22CB9" w:rsidRPr="007D7234" w14:paraId="35E491F9" w14:textId="77777777" w:rsidTr="00923640">
        <w:trPr>
          <w:cantSplit/>
        </w:trPr>
        <w:tc>
          <w:tcPr>
            <w:tcW w:w="2551" w:type="dxa"/>
          </w:tcPr>
          <w:p w14:paraId="1E7A9F3A" w14:textId="77777777" w:rsidR="00B22CB9" w:rsidRPr="007D7234" w:rsidRDefault="00B22CB9" w:rsidP="00301369">
            <w:pPr>
              <w:pStyle w:val="ENoteTableText"/>
            </w:pPr>
          </w:p>
        </w:tc>
        <w:tc>
          <w:tcPr>
            <w:tcW w:w="4887" w:type="dxa"/>
          </w:tcPr>
          <w:p w14:paraId="613B2AC4"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430D18DD" w14:textId="77777777" w:rsidTr="00923640">
        <w:trPr>
          <w:cantSplit/>
        </w:trPr>
        <w:tc>
          <w:tcPr>
            <w:tcW w:w="2551" w:type="dxa"/>
          </w:tcPr>
          <w:p w14:paraId="1CC0BF19" w14:textId="77777777" w:rsidR="00B22CB9" w:rsidRPr="007D7234" w:rsidRDefault="00B22CB9" w:rsidP="00037F50">
            <w:pPr>
              <w:pStyle w:val="ENoteTableText"/>
              <w:tabs>
                <w:tab w:val="center" w:leader="dot" w:pos="2268"/>
              </w:tabs>
            </w:pPr>
            <w:r w:rsidRPr="007D7234">
              <w:t>s 58AA</w:t>
            </w:r>
            <w:r w:rsidRPr="007D7234">
              <w:tab/>
            </w:r>
          </w:p>
        </w:tc>
        <w:tc>
          <w:tcPr>
            <w:tcW w:w="4887" w:type="dxa"/>
          </w:tcPr>
          <w:p w14:paraId="296FDA0E"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2A0AB95" w14:textId="77777777" w:rsidTr="00923640">
        <w:trPr>
          <w:cantSplit/>
        </w:trPr>
        <w:tc>
          <w:tcPr>
            <w:tcW w:w="2551" w:type="dxa"/>
          </w:tcPr>
          <w:p w14:paraId="687F9E97" w14:textId="77777777" w:rsidR="00B22CB9" w:rsidRPr="007D7234" w:rsidRDefault="00B22CB9" w:rsidP="00301369">
            <w:pPr>
              <w:pStyle w:val="ENoteTableText"/>
            </w:pPr>
          </w:p>
        </w:tc>
        <w:tc>
          <w:tcPr>
            <w:tcW w:w="4887" w:type="dxa"/>
          </w:tcPr>
          <w:p w14:paraId="02F3EB90" w14:textId="77777777" w:rsidR="00B22CB9" w:rsidRPr="007D7234" w:rsidRDefault="00B22CB9" w:rsidP="00301369">
            <w:pPr>
              <w:pStyle w:val="ENoteTableText"/>
            </w:pPr>
            <w:r w:rsidRPr="007D7234">
              <w:t>am No</w:t>
            </w:r>
            <w:r w:rsidR="000E491B" w:rsidRPr="007D7234">
              <w:t> </w:t>
            </w:r>
            <w:r w:rsidRPr="007D7234">
              <w:t>139, 2010</w:t>
            </w:r>
            <w:r w:rsidR="00A109C3" w:rsidRPr="007D7234">
              <w:t xml:space="preserve">; No </w:t>
            </w:r>
            <w:r w:rsidR="00A109C3" w:rsidRPr="007D7234">
              <w:rPr>
                <w:szCs w:val="16"/>
              </w:rPr>
              <w:t>154, 2020</w:t>
            </w:r>
          </w:p>
        </w:tc>
      </w:tr>
      <w:tr w:rsidR="00B22CB9" w:rsidRPr="007D7234" w14:paraId="0CA2D2D3" w14:textId="77777777" w:rsidTr="00923640">
        <w:trPr>
          <w:cantSplit/>
        </w:trPr>
        <w:tc>
          <w:tcPr>
            <w:tcW w:w="2551" w:type="dxa"/>
          </w:tcPr>
          <w:p w14:paraId="48E35CC8" w14:textId="77777777" w:rsidR="00B22CB9" w:rsidRPr="007D7234" w:rsidRDefault="00B22CB9" w:rsidP="00301369">
            <w:pPr>
              <w:pStyle w:val="ENoteTableText"/>
            </w:pPr>
            <w:r w:rsidRPr="007D7234">
              <w:rPr>
                <w:b/>
              </w:rPr>
              <w:t>Division</w:t>
            </w:r>
            <w:r w:rsidR="000E491B" w:rsidRPr="007D7234">
              <w:rPr>
                <w:b/>
              </w:rPr>
              <w:t> </w:t>
            </w:r>
            <w:r w:rsidRPr="007D7234">
              <w:rPr>
                <w:b/>
              </w:rPr>
              <w:t>4</w:t>
            </w:r>
          </w:p>
        </w:tc>
        <w:tc>
          <w:tcPr>
            <w:tcW w:w="4887" w:type="dxa"/>
          </w:tcPr>
          <w:p w14:paraId="556B337B" w14:textId="77777777" w:rsidR="00B22CB9" w:rsidRPr="007D7234" w:rsidRDefault="00B22CB9" w:rsidP="00301369">
            <w:pPr>
              <w:pStyle w:val="ENoteTableText"/>
            </w:pPr>
          </w:p>
        </w:tc>
      </w:tr>
      <w:tr w:rsidR="00B22CB9" w:rsidRPr="007D7234" w14:paraId="2C0BC224" w14:textId="77777777" w:rsidTr="00923640">
        <w:trPr>
          <w:cantSplit/>
        </w:trPr>
        <w:tc>
          <w:tcPr>
            <w:tcW w:w="2551" w:type="dxa"/>
          </w:tcPr>
          <w:p w14:paraId="5D7E93A9" w14:textId="77777777" w:rsidR="00B22CB9" w:rsidRPr="007D7234" w:rsidRDefault="00EC7E73" w:rsidP="00EC7E73">
            <w:pPr>
              <w:pStyle w:val="ENoteTableText"/>
              <w:tabs>
                <w:tab w:val="center" w:leader="dot" w:pos="2268"/>
              </w:tabs>
            </w:pPr>
            <w:r w:rsidRPr="007D7234">
              <w:t>Division</w:t>
            </w:r>
            <w:r w:rsidR="000E491B" w:rsidRPr="007D7234">
              <w:t> </w:t>
            </w:r>
            <w:r w:rsidRPr="007D7234">
              <w:t>4 heading</w:t>
            </w:r>
            <w:r w:rsidRPr="007D7234">
              <w:tab/>
            </w:r>
          </w:p>
        </w:tc>
        <w:tc>
          <w:tcPr>
            <w:tcW w:w="4887" w:type="dxa"/>
          </w:tcPr>
          <w:p w14:paraId="5BF39E46"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70853320" w14:textId="77777777" w:rsidTr="00923640">
        <w:trPr>
          <w:cantSplit/>
        </w:trPr>
        <w:tc>
          <w:tcPr>
            <w:tcW w:w="2551" w:type="dxa"/>
          </w:tcPr>
          <w:p w14:paraId="5A23A955" w14:textId="77777777" w:rsidR="00B22CB9" w:rsidRPr="007D7234" w:rsidRDefault="00B22CB9" w:rsidP="00301369">
            <w:pPr>
              <w:pStyle w:val="ENoteTableText"/>
              <w:tabs>
                <w:tab w:val="center" w:leader="dot" w:pos="2268"/>
              </w:tabs>
            </w:pPr>
            <w:r w:rsidRPr="007D7234">
              <w:t>s. 58B</w:t>
            </w:r>
            <w:r w:rsidRPr="007D7234">
              <w:tab/>
            </w:r>
          </w:p>
        </w:tc>
        <w:tc>
          <w:tcPr>
            <w:tcW w:w="4887" w:type="dxa"/>
          </w:tcPr>
          <w:p w14:paraId="2523FBF2"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13DE5E07" w14:textId="77777777" w:rsidTr="00923640">
        <w:trPr>
          <w:cantSplit/>
        </w:trPr>
        <w:tc>
          <w:tcPr>
            <w:tcW w:w="2551" w:type="dxa"/>
          </w:tcPr>
          <w:p w14:paraId="41074604" w14:textId="77777777" w:rsidR="00B22CB9" w:rsidRPr="007D7234" w:rsidRDefault="00B22CB9" w:rsidP="00301369">
            <w:pPr>
              <w:pStyle w:val="ENoteTableText"/>
            </w:pPr>
          </w:p>
        </w:tc>
        <w:tc>
          <w:tcPr>
            <w:tcW w:w="4887" w:type="dxa"/>
          </w:tcPr>
          <w:p w14:paraId="4F15D6CD" w14:textId="77777777" w:rsidR="00B22CB9" w:rsidRPr="007D7234" w:rsidRDefault="00B22CB9" w:rsidP="00301369">
            <w:pPr>
              <w:pStyle w:val="ENoteTableText"/>
            </w:pPr>
            <w:r w:rsidRPr="007D7234">
              <w:t>am. No</w:t>
            </w:r>
            <w:r w:rsidR="000E491B" w:rsidRPr="007D7234">
              <w:t> </w:t>
            </w:r>
            <w:r w:rsidRPr="007D7234">
              <w:t>43, 1996; No</w:t>
            </w:r>
            <w:r w:rsidR="000E491B" w:rsidRPr="007D7234">
              <w:t> </w:t>
            </w:r>
            <w:r w:rsidRPr="007D7234">
              <w:t>99, 2009; No</w:t>
            </w:r>
            <w:r w:rsidR="000E491B" w:rsidRPr="007D7234">
              <w:t> </w:t>
            </w:r>
            <w:r w:rsidRPr="007D7234">
              <w:t>51, 2010; No</w:t>
            </w:r>
            <w:r w:rsidR="000E491B" w:rsidRPr="007D7234">
              <w:t> </w:t>
            </w:r>
            <w:r w:rsidRPr="007D7234">
              <w:t>177, 2012; No 60, 2015</w:t>
            </w:r>
          </w:p>
        </w:tc>
      </w:tr>
      <w:tr w:rsidR="0063518E" w:rsidRPr="007D7234" w14:paraId="35C0A245" w14:textId="77777777" w:rsidTr="00923640">
        <w:trPr>
          <w:cantSplit/>
        </w:trPr>
        <w:tc>
          <w:tcPr>
            <w:tcW w:w="2551" w:type="dxa"/>
          </w:tcPr>
          <w:p w14:paraId="54C9E711" w14:textId="77777777" w:rsidR="0063518E" w:rsidRPr="007D7234" w:rsidRDefault="0063518E" w:rsidP="00301369">
            <w:pPr>
              <w:pStyle w:val="ENoteTableText"/>
            </w:pPr>
          </w:p>
        </w:tc>
        <w:tc>
          <w:tcPr>
            <w:tcW w:w="4887" w:type="dxa"/>
          </w:tcPr>
          <w:p w14:paraId="60B25DAD" w14:textId="77777777" w:rsidR="0063518E" w:rsidRPr="007D7234" w:rsidRDefault="0063518E" w:rsidP="00301369">
            <w:pPr>
              <w:pStyle w:val="ENoteTableText"/>
            </w:pPr>
            <w:r w:rsidRPr="007D7234">
              <w:t xml:space="preserve">rep </w:t>
            </w:r>
            <w:r w:rsidR="00EE445F" w:rsidRPr="007D7234">
              <w:t>No 38, 2024</w:t>
            </w:r>
          </w:p>
        </w:tc>
      </w:tr>
      <w:tr w:rsidR="00B22CB9" w:rsidRPr="007D7234" w14:paraId="332F3C53" w14:textId="77777777" w:rsidTr="00923640">
        <w:trPr>
          <w:cantSplit/>
        </w:trPr>
        <w:tc>
          <w:tcPr>
            <w:tcW w:w="2551" w:type="dxa"/>
          </w:tcPr>
          <w:p w14:paraId="3A1E048A" w14:textId="77777777" w:rsidR="00B22CB9" w:rsidRPr="007D7234" w:rsidRDefault="00B22CB9" w:rsidP="00301369">
            <w:pPr>
              <w:pStyle w:val="ENoteTableText"/>
              <w:tabs>
                <w:tab w:val="center" w:leader="dot" w:pos="2268"/>
              </w:tabs>
            </w:pPr>
            <w:r w:rsidRPr="007D7234">
              <w:t>s. 58C</w:t>
            </w:r>
            <w:r w:rsidRPr="007D7234">
              <w:tab/>
            </w:r>
          </w:p>
        </w:tc>
        <w:tc>
          <w:tcPr>
            <w:tcW w:w="4887" w:type="dxa"/>
          </w:tcPr>
          <w:p w14:paraId="2CA0E2F3"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02EA36BE" w14:textId="77777777" w:rsidTr="00923640">
        <w:trPr>
          <w:cantSplit/>
        </w:trPr>
        <w:tc>
          <w:tcPr>
            <w:tcW w:w="2551" w:type="dxa"/>
          </w:tcPr>
          <w:p w14:paraId="362A10E6" w14:textId="77777777" w:rsidR="00B22CB9" w:rsidRPr="007D7234" w:rsidRDefault="00B22CB9" w:rsidP="00301369">
            <w:pPr>
              <w:pStyle w:val="ENoteTableText"/>
            </w:pPr>
          </w:p>
        </w:tc>
        <w:tc>
          <w:tcPr>
            <w:tcW w:w="4887" w:type="dxa"/>
          </w:tcPr>
          <w:p w14:paraId="06D70BBE" w14:textId="77777777" w:rsidR="00B22CB9" w:rsidRPr="007D7234" w:rsidRDefault="00B22CB9" w:rsidP="00301369">
            <w:pPr>
              <w:pStyle w:val="ENoteTableText"/>
            </w:pPr>
            <w:r w:rsidRPr="007D7234">
              <w:t>am. No.</w:t>
            </w:r>
            <w:r w:rsidR="000E491B" w:rsidRPr="007D7234">
              <w:t> </w:t>
            </w:r>
            <w:r w:rsidRPr="007D7234">
              <w:t>143, 1992; No.</w:t>
            </w:r>
            <w:r w:rsidR="000E491B" w:rsidRPr="007D7234">
              <w:t> </w:t>
            </w:r>
            <w:r w:rsidRPr="007D7234">
              <w:t>43, 1996</w:t>
            </w:r>
          </w:p>
        </w:tc>
      </w:tr>
      <w:tr w:rsidR="00B22CB9" w:rsidRPr="007D7234" w14:paraId="1FF32A85" w14:textId="77777777" w:rsidTr="00923640">
        <w:trPr>
          <w:cantSplit/>
        </w:trPr>
        <w:tc>
          <w:tcPr>
            <w:tcW w:w="2551" w:type="dxa"/>
          </w:tcPr>
          <w:p w14:paraId="6E42CBC5" w14:textId="77777777" w:rsidR="00B22CB9" w:rsidRPr="007D7234" w:rsidRDefault="00B22CB9" w:rsidP="00301369">
            <w:pPr>
              <w:pStyle w:val="ENoteTableText"/>
            </w:pPr>
          </w:p>
        </w:tc>
        <w:tc>
          <w:tcPr>
            <w:tcW w:w="4887" w:type="dxa"/>
          </w:tcPr>
          <w:p w14:paraId="13903FFB" w14:textId="77777777" w:rsidR="00B22CB9" w:rsidRPr="007D7234" w:rsidRDefault="00B22CB9" w:rsidP="00301369">
            <w:pPr>
              <w:pStyle w:val="ENoteTableText"/>
            </w:pPr>
            <w:r w:rsidRPr="007D7234">
              <w:t>rep. No.</w:t>
            </w:r>
            <w:r w:rsidR="000E491B" w:rsidRPr="007D7234">
              <w:t> </w:t>
            </w:r>
            <w:r w:rsidRPr="007D7234">
              <w:t>99, 2009</w:t>
            </w:r>
          </w:p>
        </w:tc>
      </w:tr>
      <w:tr w:rsidR="00B22CB9" w:rsidRPr="007D7234" w14:paraId="64360D29" w14:textId="77777777" w:rsidTr="00923640">
        <w:trPr>
          <w:cantSplit/>
        </w:trPr>
        <w:tc>
          <w:tcPr>
            <w:tcW w:w="2551" w:type="dxa"/>
          </w:tcPr>
          <w:p w14:paraId="4EB2FBD8" w14:textId="77777777" w:rsidR="00B22CB9" w:rsidRPr="007D7234" w:rsidRDefault="00B22CB9" w:rsidP="00301369">
            <w:pPr>
              <w:pStyle w:val="ENoteTableText"/>
              <w:tabs>
                <w:tab w:val="center" w:leader="dot" w:pos="2268"/>
              </w:tabs>
            </w:pPr>
            <w:r w:rsidRPr="007D7234">
              <w:t>s. 58D</w:t>
            </w:r>
            <w:r w:rsidRPr="007D7234">
              <w:tab/>
            </w:r>
          </w:p>
        </w:tc>
        <w:tc>
          <w:tcPr>
            <w:tcW w:w="4887" w:type="dxa"/>
          </w:tcPr>
          <w:p w14:paraId="43746AE8"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3F75D0E8" w14:textId="77777777" w:rsidTr="00923640">
        <w:trPr>
          <w:cantSplit/>
        </w:trPr>
        <w:tc>
          <w:tcPr>
            <w:tcW w:w="2551" w:type="dxa"/>
          </w:tcPr>
          <w:p w14:paraId="08A3D7A8" w14:textId="77777777" w:rsidR="00B22CB9" w:rsidRPr="007D7234" w:rsidRDefault="00B22CB9" w:rsidP="00301369">
            <w:pPr>
              <w:pStyle w:val="ENoteTableText"/>
            </w:pPr>
          </w:p>
        </w:tc>
        <w:tc>
          <w:tcPr>
            <w:tcW w:w="4887" w:type="dxa"/>
          </w:tcPr>
          <w:p w14:paraId="109501E1" w14:textId="77777777" w:rsidR="00B22CB9" w:rsidRPr="007D7234" w:rsidRDefault="00B22CB9" w:rsidP="00301369">
            <w:pPr>
              <w:pStyle w:val="ENoteTableText"/>
            </w:pPr>
            <w:r w:rsidRPr="007D7234">
              <w:t>am No</w:t>
            </w:r>
            <w:r w:rsidR="000E491B" w:rsidRPr="007D7234">
              <w:t> </w:t>
            </w:r>
            <w:r w:rsidRPr="007D7234">
              <w:t>38, 2005; No</w:t>
            </w:r>
            <w:r w:rsidR="000E491B" w:rsidRPr="007D7234">
              <w:t> </w:t>
            </w:r>
            <w:r w:rsidRPr="007D7234">
              <w:t>51, 2010</w:t>
            </w:r>
          </w:p>
        </w:tc>
      </w:tr>
      <w:tr w:rsidR="00B22CB9" w:rsidRPr="007D7234" w14:paraId="2FCE7432" w14:textId="77777777" w:rsidTr="00923640">
        <w:trPr>
          <w:cantSplit/>
        </w:trPr>
        <w:tc>
          <w:tcPr>
            <w:tcW w:w="2551" w:type="dxa"/>
          </w:tcPr>
          <w:p w14:paraId="25DC28A7" w14:textId="77777777" w:rsidR="00B22CB9" w:rsidRPr="007D7234" w:rsidRDefault="00B22CB9" w:rsidP="00301369">
            <w:pPr>
              <w:pStyle w:val="ENoteTableText"/>
            </w:pPr>
          </w:p>
        </w:tc>
        <w:tc>
          <w:tcPr>
            <w:tcW w:w="4887" w:type="dxa"/>
          </w:tcPr>
          <w:p w14:paraId="0A105661" w14:textId="77777777" w:rsidR="00B22CB9" w:rsidRPr="007D7234" w:rsidRDefault="00B22CB9" w:rsidP="00301369">
            <w:pPr>
              <w:pStyle w:val="ENoteTableText"/>
            </w:pPr>
            <w:r w:rsidRPr="007D7234">
              <w:t>rs No 60, 2015</w:t>
            </w:r>
          </w:p>
        </w:tc>
      </w:tr>
      <w:tr w:rsidR="00261980" w:rsidRPr="007D7234" w14:paraId="2EFA5789" w14:textId="77777777" w:rsidTr="00923640">
        <w:trPr>
          <w:cantSplit/>
        </w:trPr>
        <w:tc>
          <w:tcPr>
            <w:tcW w:w="2551" w:type="dxa"/>
          </w:tcPr>
          <w:p w14:paraId="1E4C7B68" w14:textId="77777777" w:rsidR="00261980" w:rsidRPr="007D7234" w:rsidRDefault="00261980" w:rsidP="00301369">
            <w:pPr>
              <w:pStyle w:val="ENoteTableText"/>
            </w:pPr>
          </w:p>
        </w:tc>
        <w:tc>
          <w:tcPr>
            <w:tcW w:w="4887" w:type="dxa"/>
          </w:tcPr>
          <w:p w14:paraId="77270511" w14:textId="77777777" w:rsidR="00261980" w:rsidRPr="007D7234" w:rsidRDefault="00261980" w:rsidP="00301369">
            <w:pPr>
              <w:pStyle w:val="ENoteTableText"/>
            </w:pPr>
            <w:r w:rsidRPr="007D7234">
              <w:t xml:space="preserve">rep </w:t>
            </w:r>
            <w:r w:rsidR="00EE445F" w:rsidRPr="007D7234">
              <w:t>No 38, 2024</w:t>
            </w:r>
          </w:p>
        </w:tc>
      </w:tr>
      <w:tr w:rsidR="00B22CB9" w:rsidRPr="007D7234" w14:paraId="49FDD092" w14:textId="77777777" w:rsidTr="00923640">
        <w:trPr>
          <w:cantSplit/>
        </w:trPr>
        <w:tc>
          <w:tcPr>
            <w:tcW w:w="2551" w:type="dxa"/>
          </w:tcPr>
          <w:p w14:paraId="54FCEE12" w14:textId="77777777" w:rsidR="00B22CB9" w:rsidRPr="007D7234" w:rsidRDefault="00B22CB9" w:rsidP="00301369">
            <w:pPr>
              <w:pStyle w:val="ENoteTableText"/>
              <w:tabs>
                <w:tab w:val="center" w:leader="dot" w:pos="2268"/>
              </w:tabs>
            </w:pPr>
            <w:r w:rsidRPr="007D7234">
              <w:t>s. 58E</w:t>
            </w:r>
            <w:r w:rsidRPr="007D7234">
              <w:tab/>
            </w:r>
          </w:p>
        </w:tc>
        <w:tc>
          <w:tcPr>
            <w:tcW w:w="4887" w:type="dxa"/>
          </w:tcPr>
          <w:p w14:paraId="06461770"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459DAD94" w14:textId="77777777" w:rsidTr="00923640">
        <w:trPr>
          <w:cantSplit/>
        </w:trPr>
        <w:tc>
          <w:tcPr>
            <w:tcW w:w="2551" w:type="dxa"/>
          </w:tcPr>
          <w:p w14:paraId="29374350" w14:textId="77777777" w:rsidR="00B22CB9" w:rsidRPr="007D7234" w:rsidRDefault="00B22CB9" w:rsidP="00301369">
            <w:pPr>
              <w:pStyle w:val="ENoteTableText"/>
            </w:pPr>
          </w:p>
        </w:tc>
        <w:tc>
          <w:tcPr>
            <w:tcW w:w="4887" w:type="dxa"/>
          </w:tcPr>
          <w:p w14:paraId="481E1879" w14:textId="77777777" w:rsidR="00B22CB9" w:rsidRPr="007D7234" w:rsidRDefault="00B22CB9" w:rsidP="00301369">
            <w:pPr>
              <w:pStyle w:val="ENoteTableText"/>
            </w:pPr>
            <w:r w:rsidRPr="007D7234">
              <w:t>am No</w:t>
            </w:r>
            <w:r w:rsidR="000E491B" w:rsidRPr="007D7234">
              <w:t> </w:t>
            </w:r>
            <w:r w:rsidRPr="007D7234">
              <w:t>43, 1996</w:t>
            </w:r>
          </w:p>
        </w:tc>
      </w:tr>
      <w:tr w:rsidR="00B22CB9" w:rsidRPr="007D7234" w14:paraId="161F1DC2" w14:textId="77777777" w:rsidTr="00923640">
        <w:trPr>
          <w:cantSplit/>
        </w:trPr>
        <w:tc>
          <w:tcPr>
            <w:tcW w:w="2551" w:type="dxa"/>
          </w:tcPr>
          <w:p w14:paraId="4D18D584" w14:textId="77777777" w:rsidR="00B22CB9" w:rsidRPr="007D7234" w:rsidRDefault="00B22CB9" w:rsidP="00301369">
            <w:pPr>
              <w:pStyle w:val="ENoteTableText"/>
            </w:pPr>
          </w:p>
        </w:tc>
        <w:tc>
          <w:tcPr>
            <w:tcW w:w="4887" w:type="dxa"/>
          </w:tcPr>
          <w:p w14:paraId="4CC3FF1F" w14:textId="77777777" w:rsidR="00B22CB9" w:rsidRPr="007D7234" w:rsidRDefault="00B22CB9" w:rsidP="00301369">
            <w:pPr>
              <w:pStyle w:val="ENoteTableText"/>
            </w:pPr>
            <w:r w:rsidRPr="007D7234">
              <w:t>rs No</w:t>
            </w:r>
            <w:r w:rsidR="000E491B" w:rsidRPr="007D7234">
              <w:t> </w:t>
            </w:r>
            <w:r w:rsidRPr="007D7234">
              <w:t>99, 2009</w:t>
            </w:r>
          </w:p>
        </w:tc>
      </w:tr>
      <w:tr w:rsidR="00B22CB9" w:rsidRPr="007D7234" w14:paraId="2B910A59" w14:textId="77777777" w:rsidTr="00923640">
        <w:trPr>
          <w:cantSplit/>
        </w:trPr>
        <w:tc>
          <w:tcPr>
            <w:tcW w:w="2551" w:type="dxa"/>
          </w:tcPr>
          <w:p w14:paraId="42C5589E" w14:textId="77777777" w:rsidR="00B22CB9" w:rsidRPr="007D7234" w:rsidRDefault="00B22CB9" w:rsidP="00301369">
            <w:pPr>
              <w:pStyle w:val="ENoteTableText"/>
            </w:pPr>
          </w:p>
        </w:tc>
        <w:tc>
          <w:tcPr>
            <w:tcW w:w="4887" w:type="dxa"/>
          </w:tcPr>
          <w:p w14:paraId="27E587A2" w14:textId="77777777" w:rsidR="00B22CB9" w:rsidRPr="007D7234" w:rsidRDefault="00B22CB9" w:rsidP="00301369">
            <w:pPr>
              <w:pStyle w:val="ENoteTableText"/>
            </w:pPr>
            <w:r w:rsidRPr="007D7234">
              <w:t>am. No</w:t>
            </w:r>
            <w:r w:rsidR="000E491B" w:rsidRPr="007D7234">
              <w:t> </w:t>
            </w:r>
            <w:r w:rsidRPr="007D7234">
              <w:t>177, 2012; No 60, 2015</w:t>
            </w:r>
            <w:r w:rsidR="00261980" w:rsidRPr="007D7234">
              <w:t xml:space="preserve">; </w:t>
            </w:r>
            <w:r w:rsidR="00EE445F" w:rsidRPr="007D7234">
              <w:t>No 38, 2024</w:t>
            </w:r>
          </w:p>
        </w:tc>
      </w:tr>
      <w:tr w:rsidR="00B22CB9" w:rsidRPr="007D7234" w14:paraId="2D60F3D4" w14:textId="77777777" w:rsidTr="00923640">
        <w:trPr>
          <w:cantSplit/>
        </w:trPr>
        <w:tc>
          <w:tcPr>
            <w:tcW w:w="2551" w:type="dxa"/>
          </w:tcPr>
          <w:p w14:paraId="7646D085" w14:textId="77777777" w:rsidR="00B22CB9" w:rsidRPr="007D7234" w:rsidRDefault="00B22CB9" w:rsidP="00301369">
            <w:pPr>
              <w:pStyle w:val="ENoteTableText"/>
              <w:tabs>
                <w:tab w:val="center" w:leader="dot" w:pos="2268"/>
              </w:tabs>
            </w:pPr>
            <w:r w:rsidRPr="007D7234">
              <w:t>s. 58F</w:t>
            </w:r>
            <w:r w:rsidRPr="007D7234">
              <w:tab/>
            </w:r>
          </w:p>
        </w:tc>
        <w:tc>
          <w:tcPr>
            <w:tcW w:w="4887" w:type="dxa"/>
          </w:tcPr>
          <w:p w14:paraId="15BA7681" w14:textId="77777777" w:rsidR="00B22CB9" w:rsidRPr="007D7234" w:rsidRDefault="00B22CB9" w:rsidP="00301369">
            <w:pPr>
              <w:pStyle w:val="ENoteTableText"/>
            </w:pPr>
            <w:r w:rsidRPr="007D7234">
              <w:t>ad. No.</w:t>
            </w:r>
            <w:r w:rsidR="000E491B" w:rsidRPr="007D7234">
              <w:t> </w:t>
            </w:r>
            <w:r w:rsidRPr="007D7234">
              <w:t>81, 1983</w:t>
            </w:r>
          </w:p>
        </w:tc>
      </w:tr>
      <w:tr w:rsidR="00B22CB9" w:rsidRPr="007D7234" w14:paraId="2C6317E0" w14:textId="77777777" w:rsidTr="00923640">
        <w:trPr>
          <w:cantSplit/>
        </w:trPr>
        <w:tc>
          <w:tcPr>
            <w:tcW w:w="2551" w:type="dxa"/>
          </w:tcPr>
          <w:p w14:paraId="7B76D1FF" w14:textId="77777777" w:rsidR="00B22CB9" w:rsidRPr="007D7234" w:rsidRDefault="00B22CB9" w:rsidP="00301369">
            <w:pPr>
              <w:pStyle w:val="ENoteTableText"/>
            </w:pPr>
          </w:p>
        </w:tc>
        <w:tc>
          <w:tcPr>
            <w:tcW w:w="4887" w:type="dxa"/>
          </w:tcPr>
          <w:p w14:paraId="18631681" w14:textId="77777777" w:rsidR="00B22CB9" w:rsidRPr="007D7234" w:rsidRDefault="00B22CB9" w:rsidP="00301369">
            <w:pPr>
              <w:pStyle w:val="ENoteTableText"/>
            </w:pPr>
            <w:r w:rsidRPr="007D7234">
              <w:t>am. No.</w:t>
            </w:r>
            <w:r w:rsidR="000E491B" w:rsidRPr="007D7234">
              <w:t> </w:t>
            </w:r>
            <w:r w:rsidRPr="007D7234">
              <w:t>137, 1991; No.</w:t>
            </w:r>
            <w:r w:rsidR="000E491B" w:rsidRPr="007D7234">
              <w:t> </w:t>
            </w:r>
            <w:r w:rsidRPr="007D7234">
              <w:t>84, 1994</w:t>
            </w:r>
          </w:p>
        </w:tc>
      </w:tr>
      <w:tr w:rsidR="00B22CB9" w:rsidRPr="007D7234" w14:paraId="6286A2D2" w14:textId="77777777" w:rsidTr="00923640">
        <w:trPr>
          <w:cantSplit/>
        </w:trPr>
        <w:tc>
          <w:tcPr>
            <w:tcW w:w="2551" w:type="dxa"/>
          </w:tcPr>
          <w:p w14:paraId="7097AB03" w14:textId="77777777" w:rsidR="00B22CB9" w:rsidRPr="007D7234" w:rsidRDefault="00B22CB9" w:rsidP="00301369">
            <w:pPr>
              <w:pStyle w:val="ENoteTableText"/>
            </w:pPr>
          </w:p>
        </w:tc>
        <w:tc>
          <w:tcPr>
            <w:tcW w:w="4887" w:type="dxa"/>
          </w:tcPr>
          <w:p w14:paraId="05888C9A"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1A1C4B17" w14:textId="77777777" w:rsidTr="00923640">
        <w:trPr>
          <w:cantSplit/>
        </w:trPr>
        <w:tc>
          <w:tcPr>
            <w:tcW w:w="2551" w:type="dxa"/>
          </w:tcPr>
          <w:p w14:paraId="622138F0" w14:textId="77777777" w:rsidR="00B22CB9" w:rsidRPr="007D7234" w:rsidRDefault="00B22CB9" w:rsidP="00301369">
            <w:pPr>
              <w:pStyle w:val="ENoteTableText"/>
              <w:tabs>
                <w:tab w:val="center" w:leader="dot" w:pos="2268"/>
              </w:tabs>
            </w:pPr>
            <w:r w:rsidRPr="007D7234">
              <w:t>s. 59</w:t>
            </w:r>
            <w:r w:rsidRPr="007D7234">
              <w:tab/>
            </w:r>
          </w:p>
        </w:tc>
        <w:tc>
          <w:tcPr>
            <w:tcW w:w="4887" w:type="dxa"/>
          </w:tcPr>
          <w:p w14:paraId="2F92498C" w14:textId="77777777" w:rsidR="00B22CB9" w:rsidRPr="007D7234" w:rsidRDefault="00B22CB9" w:rsidP="00301369">
            <w:pPr>
              <w:pStyle w:val="ENoteTableText"/>
            </w:pPr>
            <w:r w:rsidRPr="007D7234">
              <w:t>am. No.</w:t>
            </w:r>
            <w:r w:rsidR="000E491B" w:rsidRPr="007D7234">
              <w:t> </w:t>
            </w:r>
            <w:r w:rsidRPr="007D7234">
              <w:t>137, 1991; No.</w:t>
            </w:r>
            <w:r w:rsidR="000E491B" w:rsidRPr="007D7234">
              <w:t> </w:t>
            </w:r>
            <w:r w:rsidRPr="007D7234">
              <w:t>84, 1994; No.</w:t>
            </w:r>
            <w:r w:rsidR="000E491B" w:rsidRPr="007D7234">
              <w:t> </w:t>
            </w:r>
            <w:r w:rsidRPr="007D7234">
              <w:t>99, 2009</w:t>
            </w:r>
          </w:p>
        </w:tc>
      </w:tr>
      <w:tr w:rsidR="00B22CB9" w:rsidRPr="007D7234" w14:paraId="4E36BC8E" w14:textId="77777777" w:rsidTr="00923640">
        <w:trPr>
          <w:cantSplit/>
        </w:trPr>
        <w:tc>
          <w:tcPr>
            <w:tcW w:w="2551" w:type="dxa"/>
          </w:tcPr>
          <w:p w14:paraId="4A7972EB" w14:textId="77777777" w:rsidR="00B22CB9" w:rsidRPr="007D7234" w:rsidRDefault="00B22CB9" w:rsidP="00301369">
            <w:pPr>
              <w:pStyle w:val="ENoteTableText"/>
            </w:pPr>
          </w:p>
        </w:tc>
        <w:tc>
          <w:tcPr>
            <w:tcW w:w="4887" w:type="dxa"/>
          </w:tcPr>
          <w:p w14:paraId="303A78BD"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3EA9DC9B" w14:textId="77777777" w:rsidTr="00923640">
        <w:trPr>
          <w:cantSplit/>
        </w:trPr>
        <w:tc>
          <w:tcPr>
            <w:tcW w:w="2551" w:type="dxa"/>
          </w:tcPr>
          <w:p w14:paraId="24EC81E2" w14:textId="77777777" w:rsidR="00B22CB9" w:rsidRPr="007D7234" w:rsidRDefault="00B22CB9" w:rsidP="00301369">
            <w:pPr>
              <w:pStyle w:val="ENoteTableText"/>
              <w:tabs>
                <w:tab w:val="center" w:leader="dot" w:pos="2268"/>
              </w:tabs>
            </w:pPr>
            <w:r w:rsidRPr="007D7234">
              <w:t>s. 59A</w:t>
            </w:r>
            <w:r w:rsidRPr="007D7234">
              <w:tab/>
            </w:r>
          </w:p>
        </w:tc>
        <w:tc>
          <w:tcPr>
            <w:tcW w:w="4887" w:type="dxa"/>
          </w:tcPr>
          <w:p w14:paraId="203F7CF7" w14:textId="77777777" w:rsidR="00B22CB9" w:rsidRPr="007D7234" w:rsidRDefault="00B22CB9" w:rsidP="00301369">
            <w:pPr>
              <w:pStyle w:val="ENoteTableText"/>
            </w:pPr>
            <w:r w:rsidRPr="007D7234">
              <w:t>ad. No.</w:t>
            </w:r>
            <w:r w:rsidR="000E491B" w:rsidRPr="007D7234">
              <w:t> </w:t>
            </w:r>
            <w:r w:rsidRPr="007D7234">
              <w:t>119, 1988</w:t>
            </w:r>
          </w:p>
        </w:tc>
      </w:tr>
      <w:tr w:rsidR="00B22CB9" w:rsidRPr="007D7234" w14:paraId="6EBCA85F" w14:textId="77777777" w:rsidTr="00923640">
        <w:trPr>
          <w:cantSplit/>
        </w:trPr>
        <w:tc>
          <w:tcPr>
            <w:tcW w:w="2551" w:type="dxa"/>
          </w:tcPr>
          <w:p w14:paraId="15810E16" w14:textId="77777777" w:rsidR="00B22CB9" w:rsidRPr="007D7234" w:rsidRDefault="00B22CB9" w:rsidP="00301369">
            <w:pPr>
              <w:pStyle w:val="ENoteTableText"/>
            </w:pPr>
          </w:p>
        </w:tc>
        <w:tc>
          <w:tcPr>
            <w:tcW w:w="4887" w:type="dxa"/>
          </w:tcPr>
          <w:p w14:paraId="13062B6D" w14:textId="77777777" w:rsidR="00B22CB9" w:rsidRPr="007D7234" w:rsidRDefault="00B22CB9" w:rsidP="00301369">
            <w:pPr>
              <w:pStyle w:val="ENoteTableText"/>
            </w:pPr>
            <w:r w:rsidRPr="007D7234">
              <w:t>am. No.</w:t>
            </w:r>
            <w:r w:rsidR="000E491B" w:rsidRPr="007D7234">
              <w:t> </w:t>
            </w:r>
            <w:r w:rsidRPr="007D7234">
              <w:t>137, 1991; No.</w:t>
            </w:r>
            <w:r w:rsidR="000E491B" w:rsidRPr="007D7234">
              <w:t> </w:t>
            </w:r>
            <w:r w:rsidRPr="007D7234">
              <w:t>84, 1994; No.</w:t>
            </w:r>
            <w:r w:rsidR="000E491B" w:rsidRPr="007D7234">
              <w:t> </w:t>
            </w:r>
            <w:r w:rsidRPr="007D7234">
              <w:t>99, 2009</w:t>
            </w:r>
          </w:p>
        </w:tc>
      </w:tr>
      <w:tr w:rsidR="00B22CB9" w:rsidRPr="007D7234" w14:paraId="5C0B5C86" w14:textId="77777777" w:rsidTr="00923640">
        <w:trPr>
          <w:cantSplit/>
        </w:trPr>
        <w:tc>
          <w:tcPr>
            <w:tcW w:w="2551" w:type="dxa"/>
          </w:tcPr>
          <w:p w14:paraId="5694320E" w14:textId="77777777" w:rsidR="00B22CB9" w:rsidRPr="007D7234" w:rsidRDefault="00B22CB9" w:rsidP="00301369">
            <w:pPr>
              <w:pStyle w:val="ENoteTableText"/>
            </w:pPr>
          </w:p>
        </w:tc>
        <w:tc>
          <w:tcPr>
            <w:tcW w:w="4887" w:type="dxa"/>
          </w:tcPr>
          <w:p w14:paraId="0E513282"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34429175" w14:textId="77777777" w:rsidTr="00923640">
        <w:trPr>
          <w:cantSplit/>
        </w:trPr>
        <w:tc>
          <w:tcPr>
            <w:tcW w:w="2551" w:type="dxa"/>
          </w:tcPr>
          <w:p w14:paraId="3AE95C78" w14:textId="77777777" w:rsidR="00B22CB9" w:rsidRPr="007D7234" w:rsidRDefault="00B22CB9" w:rsidP="00301369">
            <w:pPr>
              <w:pStyle w:val="ENoteTableText"/>
              <w:tabs>
                <w:tab w:val="center" w:leader="dot" w:pos="2268"/>
              </w:tabs>
            </w:pPr>
            <w:r w:rsidRPr="007D7234">
              <w:t>s. 60</w:t>
            </w:r>
            <w:r w:rsidRPr="007D7234">
              <w:tab/>
            </w:r>
          </w:p>
        </w:tc>
        <w:tc>
          <w:tcPr>
            <w:tcW w:w="4887" w:type="dxa"/>
          </w:tcPr>
          <w:p w14:paraId="258D2EA1"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99, 2009</w:t>
            </w:r>
          </w:p>
        </w:tc>
      </w:tr>
      <w:tr w:rsidR="00B22CB9" w:rsidRPr="007D7234" w14:paraId="6BA739C6" w14:textId="77777777" w:rsidTr="00923640">
        <w:trPr>
          <w:cantSplit/>
        </w:trPr>
        <w:tc>
          <w:tcPr>
            <w:tcW w:w="2551" w:type="dxa"/>
          </w:tcPr>
          <w:p w14:paraId="78D30D77" w14:textId="77777777" w:rsidR="00B22CB9" w:rsidRPr="007D7234" w:rsidRDefault="00B22CB9" w:rsidP="00301369">
            <w:pPr>
              <w:pStyle w:val="ENoteTableText"/>
            </w:pPr>
          </w:p>
        </w:tc>
        <w:tc>
          <w:tcPr>
            <w:tcW w:w="4887" w:type="dxa"/>
          </w:tcPr>
          <w:p w14:paraId="53B897DF" w14:textId="77777777" w:rsidR="00B22CB9" w:rsidRPr="007D7234" w:rsidRDefault="00B22CB9" w:rsidP="00301369">
            <w:pPr>
              <w:pStyle w:val="ENoteTableText"/>
            </w:pPr>
            <w:r w:rsidRPr="007D7234">
              <w:t>rs No</w:t>
            </w:r>
            <w:r w:rsidR="000E491B" w:rsidRPr="007D7234">
              <w:t> </w:t>
            </w:r>
            <w:r w:rsidRPr="007D7234">
              <w:t>51, 2010</w:t>
            </w:r>
          </w:p>
        </w:tc>
      </w:tr>
      <w:tr w:rsidR="007D3DAC" w:rsidRPr="007D7234" w14:paraId="6F259103" w14:textId="77777777" w:rsidTr="00923640">
        <w:trPr>
          <w:cantSplit/>
        </w:trPr>
        <w:tc>
          <w:tcPr>
            <w:tcW w:w="2551" w:type="dxa"/>
          </w:tcPr>
          <w:p w14:paraId="09605320" w14:textId="77777777" w:rsidR="007D3DAC" w:rsidRPr="007D7234" w:rsidRDefault="007D3DAC" w:rsidP="00301369">
            <w:pPr>
              <w:pStyle w:val="ENoteTableText"/>
            </w:pPr>
          </w:p>
        </w:tc>
        <w:tc>
          <w:tcPr>
            <w:tcW w:w="4887" w:type="dxa"/>
          </w:tcPr>
          <w:p w14:paraId="4F619F35" w14:textId="77777777" w:rsidR="007D3DAC" w:rsidRPr="007D7234" w:rsidRDefault="007D3DAC" w:rsidP="00301369">
            <w:pPr>
              <w:pStyle w:val="ENoteTableText"/>
            </w:pPr>
            <w:r w:rsidRPr="007D7234">
              <w:t xml:space="preserve">am </w:t>
            </w:r>
            <w:r w:rsidR="00EE445F" w:rsidRPr="007D7234">
              <w:t>No 38, 2024</w:t>
            </w:r>
          </w:p>
        </w:tc>
      </w:tr>
      <w:tr w:rsidR="00B22CB9" w:rsidRPr="007D7234" w14:paraId="1756D9DA" w14:textId="77777777" w:rsidTr="00923640">
        <w:trPr>
          <w:cantSplit/>
        </w:trPr>
        <w:tc>
          <w:tcPr>
            <w:tcW w:w="2551" w:type="dxa"/>
          </w:tcPr>
          <w:p w14:paraId="0F391B5A" w14:textId="77777777" w:rsidR="00B22CB9" w:rsidRPr="007D7234" w:rsidRDefault="00B22CB9">
            <w:pPr>
              <w:pStyle w:val="ENoteTableText"/>
              <w:tabs>
                <w:tab w:val="center" w:leader="dot" w:pos="2268"/>
              </w:tabs>
            </w:pPr>
            <w:r w:rsidRPr="007D7234">
              <w:t>s 60AA</w:t>
            </w:r>
            <w:r w:rsidRPr="007D7234">
              <w:tab/>
            </w:r>
          </w:p>
        </w:tc>
        <w:tc>
          <w:tcPr>
            <w:tcW w:w="4887" w:type="dxa"/>
          </w:tcPr>
          <w:p w14:paraId="1CDAF788" w14:textId="77777777" w:rsidR="00B22CB9" w:rsidRPr="007D7234" w:rsidRDefault="00B22CB9">
            <w:pPr>
              <w:pStyle w:val="ENoteTableText"/>
            </w:pPr>
            <w:r w:rsidRPr="007D7234">
              <w:t>ad No 51, 2010</w:t>
            </w:r>
          </w:p>
        </w:tc>
      </w:tr>
      <w:tr w:rsidR="00B22CB9" w:rsidRPr="007D7234" w14:paraId="43338622" w14:textId="77777777" w:rsidTr="00923640">
        <w:trPr>
          <w:cantSplit/>
        </w:trPr>
        <w:tc>
          <w:tcPr>
            <w:tcW w:w="2551" w:type="dxa"/>
          </w:tcPr>
          <w:p w14:paraId="79F03192" w14:textId="77777777" w:rsidR="00B22CB9" w:rsidRPr="007D7234" w:rsidRDefault="00B22CB9" w:rsidP="00301369">
            <w:pPr>
              <w:pStyle w:val="ENoteTableText"/>
            </w:pPr>
          </w:p>
        </w:tc>
        <w:tc>
          <w:tcPr>
            <w:tcW w:w="4887" w:type="dxa"/>
          </w:tcPr>
          <w:p w14:paraId="0EAAA2C8" w14:textId="77777777" w:rsidR="00B22CB9" w:rsidRPr="007D7234" w:rsidRDefault="00B22CB9">
            <w:pPr>
              <w:pStyle w:val="ENoteTableText"/>
            </w:pPr>
            <w:r w:rsidRPr="007D7234">
              <w:t>am No 139, 2010; No 59, 2015</w:t>
            </w:r>
            <w:r w:rsidR="007D3DAC" w:rsidRPr="007D7234">
              <w:t xml:space="preserve">; </w:t>
            </w:r>
            <w:r w:rsidR="00EE445F" w:rsidRPr="007D7234">
              <w:t>No 38, 2024</w:t>
            </w:r>
          </w:p>
        </w:tc>
      </w:tr>
      <w:tr w:rsidR="00B22CB9" w:rsidRPr="007D7234" w14:paraId="0CFF6A45" w14:textId="77777777" w:rsidTr="00923640">
        <w:trPr>
          <w:cantSplit/>
        </w:trPr>
        <w:tc>
          <w:tcPr>
            <w:tcW w:w="2551" w:type="dxa"/>
          </w:tcPr>
          <w:p w14:paraId="2AAD9806" w14:textId="77777777" w:rsidR="00B22CB9" w:rsidRPr="007D7234" w:rsidRDefault="00B22CB9" w:rsidP="00301369">
            <w:pPr>
              <w:pStyle w:val="ENoteTableText"/>
              <w:tabs>
                <w:tab w:val="center" w:leader="dot" w:pos="2268"/>
              </w:tabs>
            </w:pPr>
            <w:r w:rsidRPr="007D7234">
              <w:t>s. 60AB</w:t>
            </w:r>
            <w:r w:rsidRPr="007D7234">
              <w:tab/>
            </w:r>
          </w:p>
        </w:tc>
        <w:tc>
          <w:tcPr>
            <w:tcW w:w="4887" w:type="dxa"/>
          </w:tcPr>
          <w:p w14:paraId="60ADF791"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080C190" w14:textId="77777777" w:rsidTr="00923640">
        <w:trPr>
          <w:cantSplit/>
        </w:trPr>
        <w:tc>
          <w:tcPr>
            <w:tcW w:w="2551" w:type="dxa"/>
          </w:tcPr>
          <w:p w14:paraId="3D9C7E75" w14:textId="77777777" w:rsidR="00B22CB9" w:rsidRPr="007D7234" w:rsidRDefault="00B22CB9" w:rsidP="00037F50">
            <w:pPr>
              <w:pStyle w:val="ENoteTableText"/>
              <w:tabs>
                <w:tab w:val="center" w:leader="dot" w:pos="2268"/>
              </w:tabs>
            </w:pPr>
            <w:r w:rsidRPr="007D7234">
              <w:t>s 60A</w:t>
            </w:r>
            <w:r w:rsidRPr="007D7234">
              <w:tab/>
            </w:r>
          </w:p>
        </w:tc>
        <w:tc>
          <w:tcPr>
            <w:tcW w:w="4887" w:type="dxa"/>
          </w:tcPr>
          <w:p w14:paraId="37AC1A7B" w14:textId="77777777" w:rsidR="00B22CB9" w:rsidRPr="007D7234" w:rsidRDefault="00B22CB9" w:rsidP="00037F50">
            <w:pPr>
              <w:pStyle w:val="ENoteTableText"/>
            </w:pPr>
            <w:r w:rsidRPr="007D7234">
              <w:t>ad No</w:t>
            </w:r>
            <w:r w:rsidR="000E491B" w:rsidRPr="007D7234">
              <w:t> </w:t>
            </w:r>
            <w:r w:rsidRPr="007D7234">
              <w:t>99, 2009</w:t>
            </w:r>
          </w:p>
        </w:tc>
      </w:tr>
      <w:tr w:rsidR="00D3547F" w:rsidRPr="007D7234" w14:paraId="04E10348" w14:textId="77777777" w:rsidTr="00923640">
        <w:trPr>
          <w:cantSplit/>
        </w:trPr>
        <w:tc>
          <w:tcPr>
            <w:tcW w:w="2551" w:type="dxa"/>
          </w:tcPr>
          <w:p w14:paraId="468EAC32" w14:textId="77777777" w:rsidR="00D3547F" w:rsidRPr="007D7234" w:rsidRDefault="00D3547F" w:rsidP="00037F50">
            <w:pPr>
              <w:pStyle w:val="ENoteTableText"/>
              <w:tabs>
                <w:tab w:val="center" w:leader="dot" w:pos="2268"/>
              </w:tabs>
            </w:pPr>
          </w:p>
        </w:tc>
        <w:tc>
          <w:tcPr>
            <w:tcW w:w="4887" w:type="dxa"/>
          </w:tcPr>
          <w:p w14:paraId="6A70CFCE" w14:textId="77777777" w:rsidR="00D3547F" w:rsidRPr="007D7234" w:rsidRDefault="00D3547F" w:rsidP="00037F50">
            <w:pPr>
              <w:pStyle w:val="ENoteTableText"/>
            </w:pPr>
            <w:r w:rsidRPr="007D7234">
              <w:t>am No 53, 2023</w:t>
            </w:r>
          </w:p>
        </w:tc>
      </w:tr>
      <w:tr w:rsidR="00B22CB9" w:rsidRPr="007D7234" w14:paraId="112EADDB" w14:textId="77777777" w:rsidTr="00923640">
        <w:trPr>
          <w:cantSplit/>
        </w:trPr>
        <w:tc>
          <w:tcPr>
            <w:tcW w:w="2551" w:type="dxa"/>
          </w:tcPr>
          <w:p w14:paraId="474794C8" w14:textId="77777777" w:rsidR="00B22CB9" w:rsidRPr="007D7234" w:rsidRDefault="00B22CB9" w:rsidP="00037F50">
            <w:pPr>
              <w:pStyle w:val="ENoteTableText"/>
              <w:tabs>
                <w:tab w:val="center" w:leader="dot" w:pos="2268"/>
              </w:tabs>
            </w:pPr>
            <w:r w:rsidRPr="007D7234">
              <w:t>s 61</w:t>
            </w:r>
            <w:r w:rsidRPr="007D7234">
              <w:tab/>
            </w:r>
          </w:p>
        </w:tc>
        <w:tc>
          <w:tcPr>
            <w:tcW w:w="4887" w:type="dxa"/>
          </w:tcPr>
          <w:p w14:paraId="20239C44" w14:textId="77777777" w:rsidR="00B22CB9" w:rsidRPr="007D7234" w:rsidRDefault="00B22CB9" w:rsidP="00037F50">
            <w:pPr>
              <w:pStyle w:val="ENoteTableText"/>
            </w:pPr>
            <w:r w:rsidRPr="007D7234">
              <w:t>am No 137, 1991</w:t>
            </w:r>
          </w:p>
        </w:tc>
      </w:tr>
      <w:tr w:rsidR="00B22CB9" w:rsidRPr="007D7234" w14:paraId="24B00CCC" w14:textId="77777777" w:rsidTr="00923640">
        <w:trPr>
          <w:cantSplit/>
        </w:trPr>
        <w:tc>
          <w:tcPr>
            <w:tcW w:w="2551" w:type="dxa"/>
          </w:tcPr>
          <w:p w14:paraId="46D0532B" w14:textId="77777777" w:rsidR="00B22CB9" w:rsidRPr="007D7234" w:rsidRDefault="00B22CB9" w:rsidP="00037F50">
            <w:pPr>
              <w:pStyle w:val="ENoteTableText"/>
            </w:pPr>
          </w:p>
        </w:tc>
        <w:tc>
          <w:tcPr>
            <w:tcW w:w="4887" w:type="dxa"/>
          </w:tcPr>
          <w:p w14:paraId="411383B2" w14:textId="77777777" w:rsidR="00B22CB9" w:rsidRPr="007D7234" w:rsidRDefault="00B22CB9" w:rsidP="00037F50">
            <w:pPr>
              <w:pStyle w:val="ENoteTableText"/>
            </w:pPr>
            <w:r w:rsidRPr="007D7234">
              <w:t>rs No 51, 2010</w:t>
            </w:r>
          </w:p>
        </w:tc>
      </w:tr>
      <w:tr w:rsidR="00B22CB9" w:rsidRPr="007D7234" w14:paraId="2283B9E8" w14:textId="77777777" w:rsidTr="00923640">
        <w:trPr>
          <w:cantSplit/>
        </w:trPr>
        <w:tc>
          <w:tcPr>
            <w:tcW w:w="2551" w:type="dxa"/>
          </w:tcPr>
          <w:p w14:paraId="10E7AC61" w14:textId="77777777" w:rsidR="00B22CB9" w:rsidRPr="007D7234" w:rsidRDefault="00B22CB9" w:rsidP="00037F50">
            <w:pPr>
              <w:pStyle w:val="ENoteTableText"/>
            </w:pPr>
          </w:p>
        </w:tc>
        <w:tc>
          <w:tcPr>
            <w:tcW w:w="4887" w:type="dxa"/>
          </w:tcPr>
          <w:p w14:paraId="22CCB68B" w14:textId="77777777" w:rsidR="00B22CB9" w:rsidRPr="007D7234" w:rsidRDefault="00B22CB9" w:rsidP="00037F50">
            <w:pPr>
              <w:pStyle w:val="ENoteTableText"/>
            </w:pPr>
            <w:r w:rsidRPr="007D7234">
              <w:t>am No 139, 2010; No 59, 2015</w:t>
            </w:r>
          </w:p>
        </w:tc>
      </w:tr>
      <w:tr w:rsidR="00B22CB9" w:rsidRPr="007D7234" w14:paraId="41F05766" w14:textId="77777777" w:rsidTr="00923640">
        <w:trPr>
          <w:cantSplit/>
        </w:trPr>
        <w:tc>
          <w:tcPr>
            <w:tcW w:w="2551" w:type="dxa"/>
          </w:tcPr>
          <w:p w14:paraId="327FB0BB" w14:textId="77777777" w:rsidR="00B22CB9" w:rsidRPr="007D7234" w:rsidRDefault="00B22CB9" w:rsidP="00037F50">
            <w:pPr>
              <w:pStyle w:val="ENoteTableText"/>
              <w:tabs>
                <w:tab w:val="center" w:leader="dot" w:pos="2268"/>
              </w:tabs>
            </w:pPr>
            <w:r w:rsidRPr="007D7234">
              <w:t>s 61A</w:t>
            </w:r>
            <w:r w:rsidRPr="007D7234">
              <w:tab/>
            </w:r>
          </w:p>
        </w:tc>
        <w:tc>
          <w:tcPr>
            <w:tcW w:w="4887" w:type="dxa"/>
          </w:tcPr>
          <w:p w14:paraId="67ABB94B" w14:textId="77777777" w:rsidR="00B22CB9" w:rsidRPr="007D7234" w:rsidRDefault="00B22CB9" w:rsidP="00037F50">
            <w:pPr>
              <w:pStyle w:val="ENoteTableText"/>
            </w:pPr>
            <w:r w:rsidRPr="007D7234">
              <w:t>ad No 51, 2010</w:t>
            </w:r>
          </w:p>
        </w:tc>
      </w:tr>
      <w:tr w:rsidR="00B22CB9" w:rsidRPr="007D7234" w14:paraId="0B7536A7" w14:textId="77777777" w:rsidTr="00923640">
        <w:trPr>
          <w:cantSplit/>
        </w:trPr>
        <w:tc>
          <w:tcPr>
            <w:tcW w:w="2551" w:type="dxa"/>
          </w:tcPr>
          <w:p w14:paraId="3C55C623" w14:textId="77777777" w:rsidR="00B22CB9" w:rsidRPr="007D7234" w:rsidRDefault="00B22CB9" w:rsidP="00037F50">
            <w:pPr>
              <w:pStyle w:val="ENoteTableText"/>
              <w:tabs>
                <w:tab w:val="center" w:leader="dot" w:pos="2268"/>
              </w:tabs>
            </w:pPr>
          </w:p>
        </w:tc>
        <w:tc>
          <w:tcPr>
            <w:tcW w:w="4887" w:type="dxa"/>
          </w:tcPr>
          <w:p w14:paraId="419EFDA3" w14:textId="77777777" w:rsidR="00B22CB9" w:rsidRPr="007D7234" w:rsidRDefault="00B22CB9" w:rsidP="00037F50">
            <w:pPr>
              <w:pStyle w:val="ENoteTableText"/>
            </w:pPr>
            <w:r w:rsidRPr="007D7234">
              <w:t>am No 60, 2015; No 132, 2015</w:t>
            </w:r>
            <w:r w:rsidR="000D7EEE" w:rsidRPr="007D7234">
              <w:t xml:space="preserve">; </w:t>
            </w:r>
            <w:r w:rsidR="00EE445F" w:rsidRPr="007D7234">
              <w:t>No 38, 2024</w:t>
            </w:r>
          </w:p>
        </w:tc>
      </w:tr>
      <w:tr w:rsidR="00872D6D" w:rsidRPr="007D7234" w14:paraId="02C7ADB9" w14:textId="77777777" w:rsidTr="00923640">
        <w:trPr>
          <w:cantSplit/>
        </w:trPr>
        <w:tc>
          <w:tcPr>
            <w:tcW w:w="2551" w:type="dxa"/>
          </w:tcPr>
          <w:p w14:paraId="2ABE4F61" w14:textId="77777777" w:rsidR="00872D6D" w:rsidRPr="007D7234" w:rsidRDefault="00872D6D" w:rsidP="00037F50">
            <w:pPr>
              <w:pStyle w:val="ENoteTableText"/>
              <w:tabs>
                <w:tab w:val="center" w:leader="dot" w:pos="2268"/>
              </w:tabs>
            </w:pPr>
          </w:p>
        </w:tc>
        <w:tc>
          <w:tcPr>
            <w:tcW w:w="4887" w:type="dxa"/>
          </w:tcPr>
          <w:p w14:paraId="61F8043E" w14:textId="77777777" w:rsidR="00872D6D" w:rsidRPr="007D7234" w:rsidRDefault="00872D6D" w:rsidP="00037F50">
            <w:pPr>
              <w:pStyle w:val="ENoteTableText"/>
            </w:pPr>
            <w:r w:rsidRPr="007D7234">
              <w:t>ed C116</w:t>
            </w:r>
          </w:p>
        </w:tc>
      </w:tr>
      <w:tr w:rsidR="00237ACA" w:rsidRPr="007D7234" w14:paraId="6FB83E35" w14:textId="77777777" w:rsidTr="00923640">
        <w:trPr>
          <w:cantSplit/>
        </w:trPr>
        <w:tc>
          <w:tcPr>
            <w:tcW w:w="2551" w:type="dxa"/>
          </w:tcPr>
          <w:p w14:paraId="41603499" w14:textId="77777777" w:rsidR="00237ACA" w:rsidRPr="007D7234" w:rsidRDefault="00237ACA" w:rsidP="00037F50">
            <w:pPr>
              <w:pStyle w:val="ENoteTableText"/>
              <w:tabs>
                <w:tab w:val="center" w:leader="dot" w:pos="2268"/>
              </w:tabs>
            </w:pPr>
          </w:p>
        </w:tc>
        <w:tc>
          <w:tcPr>
            <w:tcW w:w="4887" w:type="dxa"/>
          </w:tcPr>
          <w:p w14:paraId="22CEB9BD" w14:textId="77777777" w:rsidR="00237ACA" w:rsidRPr="007D7234" w:rsidRDefault="00237ACA" w:rsidP="00037F50">
            <w:pPr>
              <w:pStyle w:val="ENoteTableText"/>
            </w:pPr>
            <w:r w:rsidRPr="007D7234">
              <w:t>am No 14, 2025</w:t>
            </w:r>
          </w:p>
        </w:tc>
      </w:tr>
      <w:tr w:rsidR="00B22CB9" w:rsidRPr="007D7234" w14:paraId="5C0E7377" w14:textId="77777777" w:rsidTr="00923640">
        <w:trPr>
          <w:cantSplit/>
        </w:trPr>
        <w:tc>
          <w:tcPr>
            <w:tcW w:w="2551" w:type="dxa"/>
          </w:tcPr>
          <w:p w14:paraId="0A375A17" w14:textId="77777777" w:rsidR="00B22CB9" w:rsidRPr="007D7234" w:rsidRDefault="00B22CB9" w:rsidP="00037F50">
            <w:pPr>
              <w:pStyle w:val="ENoteTableText"/>
              <w:tabs>
                <w:tab w:val="center" w:leader="dot" w:pos="2268"/>
              </w:tabs>
            </w:pPr>
            <w:r w:rsidRPr="007D7234">
              <w:t>s 62</w:t>
            </w:r>
            <w:r w:rsidRPr="007D7234">
              <w:tab/>
            </w:r>
          </w:p>
        </w:tc>
        <w:tc>
          <w:tcPr>
            <w:tcW w:w="4887" w:type="dxa"/>
          </w:tcPr>
          <w:p w14:paraId="0887C7F3" w14:textId="77777777" w:rsidR="00B22CB9" w:rsidRPr="007D7234" w:rsidRDefault="00B22CB9" w:rsidP="00037F50">
            <w:pPr>
              <w:pStyle w:val="ENoteTableText"/>
            </w:pPr>
            <w:r w:rsidRPr="007D7234">
              <w:t>am No</w:t>
            </w:r>
            <w:r w:rsidR="000E491B" w:rsidRPr="007D7234">
              <w:t> </w:t>
            </w:r>
            <w:r w:rsidRPr="007D7234">
              <w:t>81, 1983</w:t>
            </w:r>
            <w:r w:rsidR="000D7EEE" w:rsidRPr="007D7234">
              <w:t xml:space="preserve">; </w:t>
            </w:r>
            <w:r w:rsidR="00EE445F" w:rsidRPr="007D7234">
              <w:t>No 38, 2024</w:t>
            </w:r>
          </w:p>
        </w:tc>
      </w:tr>
      <w:tr w:rsidR="00872D6D" w:rsidRPr="007D7234" w14:paraId="1EFFDC5E" w14:textId="77777777" w:rsidTr="00923640">
        <w:trPr>
          <w:cantSplit/>
        </w:trPr>
        <w:tc>
          <w:tcPr>
            <w:tcW w:w="2551" w:type="dxa"/>
          </w:tcPr>
          <w:p w14:paraId="3170934B" w14:textId="77777777" w:rsidR="00872D6D" w:rsidRPr="007D7234" w:rsidRDefault="00872D6D" w:rsidP="00037F50">
            <w:pPr>
              <w:pStyle w:val="ENoteTableText"/>
              <w:tabs>
                <w:tab w:val="center" w:leader="dot" w:pos="2268"/>
              </w:tabs>
            </w:pPr>
          </w:p>
        </w:tc>
        <w:tc>
          <w:tcPr>
            <w:tcW w:w="4887" w:type="dxa"/>
          </w:tcPr>
          <w:p w14:paraId="46CF6FC6" w14:textId="77777777" w:rsidR="00872D6D" w:rsidRPr="007D7234" w:rsidRDefault="00872D6D" w:rsidP="00037F50">
            <w:pPr>
              <w:pStyle w:val="ENoteTableText"/>
            </w:pPr>
            <w:r w:rsidRPr="007D7234">
              <w:t>ed C116</w:t>
            </w:r>
          </w:p>
        </w:tc>
      </w:tr>
      <w:tr w:rsidR="00B22CB9" w:rsidRPr="007D7234" w14:paraId="5734692E" w14:textId="77777777" w:rsidTr="00923640">
        <w:trPr>
          <w:cantSplit/>
        </w:trPr>
        <w:tc>
          <w:tcPr>
            <w:tcW w:w="2551" w:type="dxa"/>
          </w:tcPr>
          <w:p w14:paraId="58B5C908" w14:textId="77777777" w:rsidR="00B22CB9" w:rsidRPr="007D7234" w:rsidRDefault="00B22CB9" w:rsidP="00037F50">
            <w:pPr>
              <w:pStyle w:val="ENoteTableText"/>
            </w:pPr>
            <w:r w:rsidRPr="007D7234">
              <w:rPr>
                <w:b/>
              </w:rPr>
              <w:t>Division</w:t>
            </w:r>
            <w:r w:rsidR="000E491B" w:rsidRPr="007D7234">
              <w:rPr>
                <w:b/>
              </w:rPr>
              <w:t> </w:t>
            </w:r>
            <w:r w:rsidRPr="007D7234">
              <w:rPr>
                <w:b/>
              </w:rPr>
              <w:t>5</w:t>
            </w:r>
          </w:p>
        </w:tc>
        <w:tc>
          <w:tcPr>
            <w:tcW w:w="4887" w:type="dxa"/>
          </w:tcPr>
          <w:p w14:paraId="50EE0B4D" w14:textId="77777777" w:rsidR="00B22CB9" w:rsidRPr="007D7234" w:rsidRDefault="00B22CB9" w:rsidP="00037F50">
            <w:pPr>
              <w:pStyle w:val="ENoteTableText"/>
            </w:pPr>
          </w:p>
        </w:tc>
      </w:tr>
      <w:tr w:rsidR="00B22CB9" w:rsidRPr="007D7234" w14:paraId="412C4AE6" w14:textId="77777777" w:rsidTr="00923640">
        <w:trPr>
          <w:cantSplit/>
        </w:trPr>
        <w:tc>
          <w:tcPr>
            <w:tcW w:w="2551" w:type="dxa"/>
          </w:tcPr>
          <w:p w14:paraId="10B3EC3F" w14:textId="77777777" w:rsidR="00B22CB9" w:rsidRPr="007D7234" w:rsidRDefault="00750996" w:rsidP="00037F50">
            <w:pPr>
              <w:pStyle w:val="ENoteTableText"/>
              <w:tabs>
                <w:tab w:val="center" w:leader="dot" w:pos="2268"/>
              </w:tabs>
            </w:pPr>
            <w:r w:rsidRPr="007D7234">
              <w:t>Division</w:t>
            </w:r>
            <w:r w:rsidR="000E491B" w:rsidRPr="007D7234">
              <w:t> </w:t>
            </w:r>
            <w:r w:rsidRPr="007D7234">
              <w:t>5 heading</w:t>
            </w:r>
            <w:r w:rsidRPr="007D7234">
              <w:tab/>
            </w:r>
          </w:p>
        </w:tc>
        <w:tc>
          <w:tcPr>
            <w:tcW w:w="4887" w:type="dxa"/>
          </w:tcPr>
          <w:p w14:paraId="617ADAE4" w14:textId="77777777" w:rsidR="00B22CB9" w:rsidRPr="007D7234" w:rsidRDefault="00B22CB9" w:rsidP="00037F50">
            <w:pPr>
              <w:pStyle w:val="ENoteTableText"/>
            </w:pPr>
            <w:r w:rsidRPr="007D7234">
              <w:t>ad. No.</w:t>
            </w:r>
            <w:r w:rsidR="000E491B" w:rsidRPr="007D7234">
              <w:t> </w:t>
            </w:r>
            <w:r w:rsidRPr="007D7234">
              <w:t>51, 2010</w:t>
            </w:r>
          </w:p>
        </w:tc>
      </w:tr>
      <w:tr w:rsidR="00B22CB9" w:rsidRPr="007D7234" w14:paraId="342D7BB0" w14:textId="77777777" w:rsidTr="00923640">
        <w:trPr>
          <w:cantSplit/>
        </w:trPr>
        <w:tc>
          <w:tcPr>
            <w:tcW w:w="2551" w:type="dxa"/>
          </w:tcPr>
          <w:p w14:paraId="5B422CE0" w14:textId="77777777" w:rsidR="00B22CB9" w:rsidRPr="007D7234" w:rsidRDefault="00B22CB9" w:rsidP="00037F50">
            <w:pPr>
              <w:pStyle w:val="ENoteTableText"/>
              <w:tabs>
                <w:tab w:val="center" w:leader="dot" w:pos="2268"/>
              </w:tabs>
            </w:pPr>
            <w:r w:rsidRPr="007D7234">
              <w:t>s. 63</w:t>
            </w:r>
            <w:r w:rsidRPr="007D7234">
              <w:tab/>
            </w:r>
          </w:p>
        </w:tc>
        <w:tc>
          <w:tcPr>
            <w:tcW w:w="4887" w:type="dxa"/>
          </w:tcPr>
          <w:p w14:paraId="14C0669E" w14:textId="77777777" w:rsidR="00B22CB9" w:rsidRPr="007D7234" w:rsidRDefault="00B22CB9" w:rsidP="00037F50">
            <w:pPr>
              <w:pStyle w:val="ENoteTableText"/>
            </w:pPr>
            <w:r w:rsidRPr="007D7234">
              <w:t>am. No</w:t>
            </w:r>
            <w:r w:rsidR="000E491B" w:rsidRPr="007D7234">
              <w:t> </w:t>
            </w:r>
            <w:r w:rsidRPr="007D7234">
              <w:t>81, 1983; No</w:t>
            </w:r>
            <w:r w:rsidR="000E491B" w:rsidRPr="007D7234">
              <w:t> </w:t>
            </w:r>
            <w:r w:rsidRPr="007D7234">
              <w:t>43, 1996; No</w:t>
            </w:r>
            <w:r w:rsidR="000E491B" w:rsidRPr="007D7234">
              <w:t> </w:t>
            </w:r>
            <w:r w:rsidRPr="007D7234">
              <w:t>99, 2009; No 60, 2015</w:t>
            </w:r>
            <w:r w:rsidR="003E2B60" w:rsidRPr="007D7234">
              <w:t xml:space="preserve">; </w:t>
            </w:r>
            <w:r w:rsidR="00EE445F" w:rsidRPr="007D7234">
              <w:t>No 38, 2024</w:t>
            </w:r>
          </w:p>
        </w:tc>
      </w:tr>
      <w:tr w:rsidR="00B22CB9" w:rsidRPr="007D7234" w14:paraId="7048F8A5" w14:textId="77777777" w:rsidTr="00923640">
        <w:trPr>
          <w:cantSplit/>
        </w:trPr>
        <w:tc>
          <w:tcPr>
            <w:tcW w:w="2551" w:type="dxa"/>
          </w:tcPr>
          <w:p w14:paraId="4FEEE2EE" w14:textId="77777777" w:rsidR="00B22CB9" w:rsidRPr="007D7234" w:rsidRDefault="00B22CB9" w:rsidP="00037F50">
            <w:pPr>
              <w:pStyle w:val="ENoteTableText"/>
              <w:tabs>
                <w:tab w:val="center" w:leader="dot" w:pos="2268"/>
              </w:tabs>
            </w:pPr>
            <w:r w:rsidRPr="007D7234">
              <w:lastRenderedPageBreak/>
              <w:t>s 64</w:t>
            </w:r>
            <w:r w:rsidRPr="007D7234">
              <w:tab/>
            </w:r>
          </w:p>
        </w:tc>
        <w:tc>
          <w:tcPr>
            <w:tcW w:w="4887" w:type="dxa"/>
          </w:tcPr>
          <w:p w14:paraId="1A84B60E" w14:textId="77777777" w:rsidR="00B22CB9" w:rsidRPr="007D7234" w:rsidRDefault="00B22CB9" w:rsidP="00037F50">
            <w:pPr>
              <w:pStyle w:val="ENoteTableText"/>
            </w:pPr>
            <w:r w:rsidRPr="007D7234">
              <w:t>am No</w:t>
            </w:r>
            <w:r w:rsidR="000E491B" w:rsidRPr="007D7234">
              <w:t> </w:t>
            </w:r>
            <w:r w:rsidRPr="007D7234">
              <w:t>81, 1983; No</w:t>
            </w:r>
            <w:r w:rsidR="000E491B" w:rsidRPr="007D7234">
              <w:t> </w:t>
            </w:r>
            <w:r w:rsidRPr="007D7234">
              <w:t>137, 1991; No</w:t>
            </w:r>
            <w:r w:rsidR="000E491B" w:rsidRPr="007D7234">
              <w:t> </w:t>
            </w:r>
            <w:r w:rsidRPr="007D7234">
              <w:t>43, 1996; No</w:t>
            </w:r>
            <w:r w:rsidR="000E491B" w:rsidRPr="007D7234">
              <w:t> </w:t>
            </w:r>
            <w:r w:rsidRPr="007D7234">
              <w:t>194, 1999; No</w:t>
            </w:r>
            <w:r w:rsidR="000E491B" w:rsidRPr="007D7234">
              <w:t> </w:t>
            </w:r>
            <w:r w:rsidRPr="007D7234">
              <w:t>38, 2005; No</w:t>
            </w:r>
            <w:r w:rsidR="000E491B" w:rsidRPr="007D7234">
              <w:t> </w:t>
            </w:r>
            <w:r w:rsidRPr="007D7234">
              <w:t>99, 2009; No</w:t>
            </w:r>
            <w:r w:rsidR="000E491B" w:rsidRPr="007D7234">
              <w:t> </w:t>
            </w:r>
            <w:r w:rsidRPr="007D7234">
              <w:t>177, 2012; No</w:t>
            </w:r>
            <w:r w:rsidR="000E491B" w:rsidRPr="007D7234">
              <w:t> </w:t>
            </w:r>
            <w:r w:rsidRPr="007D7234">
              <w:t>13, 2013; No 60, 2015</w:t>
            </w:r>
            <w:r w:rsidR="00A109C3" w:rsidRPr="007D7234">
              <w:t xml:space="preserve">; </w:t>
            </w:r>
            <w:r w:rsidR="00A109C3" w:rsidRPr="007D7234">
              <w:rPr>
                <w:szCs w:val="16"/>
              </w:rPr>
              <w:t>No 13, 2021</w:t>
            </w:r>
            <w:r w:rsidR="003E2B60" w:rsidRPr="007D7234">
              <w:rPr>
                <w:szCs w:val="16"/>
              </w:rPr>
              <w:t xml:space="preserve">; </w:t>
            </w:r>
            <w:r w:rsidR="00EE445F" w:rsidRPr="007D7234">
              <w:t>No 38, 2024</w:t>
            </w:r>
          </w:p>
        </w:tc>
      </w:tr>
      <w:tr w:rsidR="00B22CB9" w:rsidRPr="007D7234" w14:paraId="7F9AF645" w14:textId="77777777" w:rsidTr="00923640">
        <w:trPr>
          <w:cantSplit/>
        </w:trPr>
        <w:tc>
          <w:tcPr>
            <w:tcW w:w="2551" w:type="dxa"/>
          </w:tcPr>
          <w:p w14:paraId="3A77CFAC" w14:textId="77777777" w:rsidR="00B22CB9" w:rsidRPr="007D7234" w:rsidRDefault="00B22CB9" w:rsidP="00037F50">
            <w:pPr>
              <w:pStyle w:val="ENoteTableText"/>
              <w:tabs>
                <w:tab w:val="center" w:leader="dot" w:pos="2268"/>
              </w:tabs>
            </w:pPr>
            <w:r w:rsidRPr="007D7234">
              <w:t>s. 65</w:t>
            </w:r>
            <w:r w:rsidRPr="007D7234">
              <w:tab/>
            </w:r>
          </w:p>
        </w:tc>
        <w:tc>
          <w:tcPr>
            <w:tcW w:w="4887" w:type="dxa"/>
          </w:tcPr>
          <w:p w14:paraId="2166CB88" w14:textId="77777777" w:rsidR="00B22CB9" w:rsidRPr="007D7234" w:rsidRDefault="00B22CB9" w:rsidP="00037F50">
            <w:pPr>
              <w:pStyle w:val="ENoteTableText"/>
            </w:pPr>
            <w:r w:rsidRPr="007D7234">
              <w:t>am. No.</w:t>
            </w:r>
            <w:r w:rsidR="000E491B" w:rsidRPr="007D7234">
              <w:t> </w:t>
            </w:r>
            <w:r w:rsidRPr="007D7234">
              <w:t>81, 1983</w:t>
            </w:r>
          </w:p>
        </w:tc>
      </w:tr>
      <w:tr w:rsidR="00B22CB9" w:rsidRPr="007D7234" w14:paraId="6ED89C07" w14:textId="77777777" w:rsidTr="00923640">
        <w:trPr>
          <w:cantSplit/>
        </w:trPr>
        <w:tc>
          <w:tcPr>
            <w:tcW w:w="2551" w:type="dxa"/>
          </w:tcPr>
          <w:p w14:paraId="76E6BB69" w14:textId="77777777" w:rsidR="00B22CB9" w:rsidRPr="007D7234" w:rsidRDefault="00B22CB9" w:rsidP="00037F50">
            <w:pPr>
              <w:pStyle w:val="ENoteTableText"/>
            </w:pPr>
          </w:p>
        </w:tc>
        <w:tc>
          <w:tcPr>
            <w:tcW w:w="4887" w:type="dxa"/>
          </w:tcPr>
          <w:p w14:paraId="0CB09F36" w14:textId="77777777" w:rsidR="00B22CB9" w:rsidRPr="007D7234" w:rsidRDefault="00B22CB9" w:rsidP="00037F50">
            <w:pPr>
              <w:pStyle w:val="ENoteTableText"/>
            </w:pPr>
            <w:r w:rsidRPr="007D7234">
              <w:t>rep. No.</w:t>
            </w:r>
            <w:r w:rsidR="000E491B" w:rsidRPr="007D7234">
              <w:t> </w:t>
            </w:r>
            <w:r w:rsidRPr="007D7234">
              <w:t>99, 2009</w:t>
            </w:r>
          </w:p>
        </w:tc>
      </w:tr>
      <w:tr w:rsidR="00B22CB9" w:rsidRPr="007D7234" w14:paraId="52A507C8" w14:textId="77777777" w:rsidTr="00923640">
        <w:trPr>
          <w:cantSplit/>
        </w:trPr>
        <w:tc>
          <w:tcPr>
            <w:tcW w:w="2551" w:type="dxa"/>
          </w:tcPr>
          <w:p w14:paraId="06E6A857" w14:textId="77777777" w:rsidR="00B22CB9" w:rsidRPr="007D7234" w:rsidRDefault="00B22CB9" w:rsidP="00037F50">
            <w:pPr>
              <w:pStyle w:val="ENoteTableText"/>
            </w:pPr>
            <w:r w:rsidRPr="007D7234">
              <w:rPr>
                <w:b/>
              </w:rPr>
              <w:t>Division</w:t>
            </w:r>
            <w:r w:rsidR="000E491B" w:rsidRPr="007D7234">
              <w:rPr>
                <w:b/>
              </w:rPr>
              <w:t> </w:t>
            </w:r>
            <w:r w:rsidRPr="007D7234">
              <w:rPr>
                <w:b/>
              </w:rPr>
              <w:t>6</w:t>
            </w:r>
          </w:p>
        </w:tc>
        <w:tc>
          <w:tcPr>
            <w:tcW w:w="4887" w:type="dxa"/>
          </w:tcPr>
          <w:p w14:paraId="59D4C561" w14:textId="77777777" w:rsidR="00B22CB9" w:rsidRPr="007D7234" w:rsidRDefault="00B22CB9" w:rsidP="00037F50">
            <w:pPr>
              <w:pStyle w:val="ENoteTableText"/>
            </w:pPr>
          </w:p>
        </w:tc>
      </w:tr>
      <w:tr w:rsidR="00750996" w:rsidRPr="007D7234" w14:paraId="51F80551" w14:textId="77777777" w:rsidTr="00923640">
        <w:trPr>
          <w:cantSplit/>
        </w:trPr>
        <w:tc>
          <w:tcPr>
            <w:tcW w:w="2551" w:type="dxa"/>
          </w:tcPr>
          <w:p w14:paraId="202872ED" w14:textId="77777777" w:rsidR="00750996" w:rsidRPr="007D7234" w:rsidRDefault="00750996" w:rsidP="00750996">
            <w:pPr>
              <w:pStyle w:val="ENoteTableText"/>
              <w:tabs>
                <w:tab w:val="center" w:leader="dot" w:pos="2268"/>
              </w:tabs>
            </w:pPr>
            <w:r w:rsidRPr="007D7234">
              <w:t>Division</w:t>
            </w:r>
            <w:r w:rsidR="000E491B" w:rsidRPr="007D7234">
              <w:t> </w:t>
            </w:r>
            <w:r w:rsidRPr="007D7234">
              <w:t>6 heading</w:t>
            </w:r>
            <w:r w:rsidRPr="007D7234">
              <w:tab/>
            </w:r>
          </w:p>
        </w:tc>
        <w:tc>
          <w:tcPr>
            <w:tcW w:w="4887" w:type="dxa"/>
          </w:tcPr>
          <w:p w14:paraId="4ACDBDD2" w14:textId="77777777" w:rsidR="00750996" w:rsidRPr="007D7234" w:rsidRDefault="00750996" w:rsidP="00301369">
            <w:pPr>
              <w:pStyle w:val="ENoteTableText"/>
            </w:pPr>
            <w:r w:rsidRPr="007D7234">
              <w:t>ad. No.</w:t>
            </w:r>
            <w:r w:rsidR="000E491B" w:rsidRPr="007D7234">
              <w:t> </w:t>
            </w:r>
            <w:r w:rsidRPr="007D7234">
              <w:t>51, 2010</w:t>
            </w:r>
          </w:p>
        </w:tc>
      </w:tr>
      <w:tr w:rsidR="00B22CB9" w:rsidRPr="007D7234" w14:paraId="74F486D1" w14:textId="77777777" w:rsidTr="00923640">
        <w:trPr>
          <w:cantSplit/>
        </w:trPr>
        <w:tc>
          <w:tcPr>
            <w:tcW w:w="2551" w:type="dxa"/>
          </w:tcPr>
          <w:p w14:paraId="32F0E113" w14:textId="77777777" w:rsidR="00B22CB9" w:rsidRPr="007D7234" w:rsidRDefault="00B22CB9" w:rsidP="006222A0">
            <w:pPr>
              <w:pStyle w:val="ENoteTableText"/>
              <w:keepNext/>
              <w:tabs>
                <w:tab w:val="center" w:leader="dot" w:pos="2268"/>
              </w:tabs>
            </w:pPr>
            <w:r w:rsidRPr="007D7234">
              <w:t>s 66</w:t>
            </w:r>
            <w:r w:rsidRPr="007D7234">
              <w:tab/>
            </w:r>
          </w:p>
        </w:tc>
        <w:tc>
          <w:tcPr>
            <w:tcW w:w="4887" w:type="dxa"/>
          </w:tcPr>
          <w:p w14:paraId="5DF757EA" w14:textId="77777777" w:rsidR="00B22CB9" w:rsidRPr="007D7234" w:rsidRDefault="00B22CB9" w:rsidP="006222A0">
            <w:pPr>
              <w:pStyle w:val="ENoteTableText"/>
              <w:keepNext/>
            </w:pPr>
            <w:r w:rsidRPr="007D7234">
              <w:t>rs No 81, 1983</w:t>
            </w:r>
          </w:p>
        </w:tc>
      </w:tr>
      <w:tr w:rsidR="00B22CB9" w:rsidRPr="007D7234" w14:paraId="50435358" w14:textId="77777777" w:rsidTr="00923640">
        <w:trPr>
          <w:cantSplit/>
        </w:trPr>
        <w:tc>
          <w:tcPr>
            <w:tcW w:w="2551" w:type="dxa"/>
          </w:tcPr>
          <w:p w14:paraId="63E505D2" w14:textId="77777777" w:rsidR="00B22CB9" w:rsidRPr="007D7234" w:rsidRDefault="00B22CB9" w:rsidP="00301369">
            <w:pPr>
              <w:pStyle w:val="ENoteTableText"/>
            </w:pPr>
          </w:p>
        </w:tc>
        <w:tc>
          <w:tcPr>
            <w:tcW w:w="4887" w:type="dxa"/>
          </w:tcPr>
          <w:p w14:paraId="641D39E8" w14:textId="77777777" w:rsidR="00B22CB9" w:rsidRPr="007D7234" w:rsidRDefault="00B22CB9">
            <w:pPr>
              <w:pStyle w:val="ENoteTableText"/>
            </w:pPr>
            <w:r w:rsidRPr="007D7234">
              <w:t>am No 43, 1996; No 51, 2010; No 139, 2010; No 59, 2015</w:t>
            </w:r>
          </w:p>
        </w:tc>
      </w:tr>
      <w:tr w:rsidR="00B22CB9" w:rsidRPr="007D7234" w14:paraId="00E003D1" w14:textId="77777777" w:rsidTr="00923640">
        <w:trPr>
          <w:cantSplit/>
        </w:trPr>
        <w:tc>
          <w:tcPr>
            <w:tcW w:w="2551" w:type="dxa"/>
          </w:tcPr>
          <w:p w14:paraId="41E13D8C" w14:textId="77777777" w:rsidR="00B22CB9" w:rsidRPr="007D7234" w:rsidRDefault="00B22CB9" w:rsidP="00301369">
            <w:pPr>
              <w:pStyle w:val="ENoteTableText"/>
            </w:pPr>
            <w:r w:rsidRPr="007D7234">
              <w:rPr>
                <w:b/>
              </w:rPr>
              <w:t>Division</w:t>
            </w:r>
            <w:r w:rsidR="000E491B" w:rsidRPr="007D7234">
              <w:rPr>
                <w:b/>
              </w:rPr>
              <w:t> </w:t>
            </w:r>
            <w:r w:rsidRPr="007D7234">
              <w:rPr>
                <w:b/>
              </w:rPr>
              <w:t>7</w:t>
            </w:r>
          </w:p>
        </w:tc>
        <w:tc>
          <w:tcPr>
            <w:tcW w:w="4887" w:type="dxa"/>
          </w:tcPr>
          <w:p w14:paraId="7902F0E2" w14:textId="77777777" w:rsidR="00B22CB9" w:rsidRPr="007D7234" w:rsidRDefault="00B22CB9" w:rsidP="00301369">
            <w:pPr>
              <w:pStyle w:val="ENoteTableText"/>
            </w:pPr>
          </w:p>
        </w:tc>
      </w:tr>
      <w:tr w:rsidR="00750996" w:rsidRPr="007D7234" w14:paraId="788F0C20" w14:textId="77777777" w:rsidTr="00923640">
        <w:trPr>
          <w:cantSplit/>
        </w:trPr>
        <w:tc>
          <w:tcPr>
            <w:tcW w:w="2551" w:type="dxa"/>
          </w:tcPr>
          <w:p w14:paraId="2CFF2A31" w14:textId="77777777" w:rsidR="00750996" w:rsidRPr="007D7234" w:rsidRDefault="00750996" w:rsidP="00750996">
            <w:pPr>
              <w:pStyle w:val="ENoteTableText"/>
              <w:tabs>
                <w:tab w:val="center" w:leader="dot" w:pos="2268"/>
              </w:tabs>
            </w:pPr>
            <w:r w:rsidRPr="007D7234">
              <w:t>Division</w:t>
            </w:r>
            <w:r w:rsidR="000E491B" w:rsidRPr="007D7234">
              <w:t> </w:t>
            </w:r>
            <w:r w:rsidRPr="007D7234">
              <w:t>7 heading</w:t>
            </w:r>
            <w:r w:rsidRPr="007D7234">
              <w:tab/>
            </w:r>
          </w:p>
        </w:tc>
        <w:tc>
          <w:tcPr>
            <w:tcW w:w="4887" w:type="dxa"/>
          </w:tcPr>
          <w:p w14:paraId="5402554B" w14:textId="77777777" w:rsidR="00750996" w:rsidRPr="007D7234" w:rsidRDefault="00750996" w:rsidP="00301369">
            <w:pPr>
              <w:pStyle w:val="ENoteTableText"/>
            </w:pPr>
            <w:r w:rsidRPr="007D7234">
              <w:t>ad. No.</w:t>
            </w:r>
            <w:r w:rsidR="000E491B" w:rsidRPr="007D7234">
              <w:t> </w:t>
            </w:r>
            <w:r w:rsidRPr="007D7234">
              <w:t>51, 2010</w:t>
            </w:r>
          </w:p>
        </w:tc>
      </w:tr>
      <w:tr w:rsidR="00B22CB9" w:rsidRPr="007D7234" w14:paraId="4E4C4737" w14:textId="77777777" w:rsidTr="00923640">
        <w:trPr>
          <w:cantSplit/>
        </w:trPr>
        <w:tc>
          <w:tcPr>
            <w:tcW w:w="2551" w:type="dxa"/>
          </w:tcPr>
          <w:p w14:paraId="22D1231C" w14:textId="77777777" w:rsidR="00B22CB9" w:rsidRPr="007D7234" w:rsidRDefault="00B22CB9" w:rsidP="00301369">
            <w:pPr>
              <w:pStyle w:val="ENoteTableText"/>
              <w:tabs>
                <w:tab w:val="center" w:leader="dot" w:pos="2268"/>
              </w:tabs>
            </w:pPr>
            <w:r w:rsidRPr="007D7234">
              <w:t>s 67</w:t>
            </w:r>
            <w:r w:rsidRPr="007D7234">
              <w:tab/>
            </w:r>
          </w:p>
        </w:tc>
        <w:tc>
          <w:tcPr>
            <w:tcW w:w="4887" w:type="dxa"/>
          </w:tcPr>
          <w:p w14:paraId="4C3CA9D6"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472B0D2A" w14:textId="77777777" w:rsidTr="00923640">
        <w:trPr>
          <w:cantSplit/>
        </w:trPr>
        <w:tc>
          <w:tcPr>
            <w:tcW w:w="2551" w:type="dxa"/>
          </w:tcPr>
          <w:p w14:paraId="5F54E5F7" w14:textId="77777777" w:rsidR="00B22CB9" w:rsidRPr="007D7234" w:rsidRDefault="00B22CB9" w:rsidP="00301369">
            <w:pPr>
              <w:pStyle w:val="ENoteTableText"/>
            </w:pPr>
          </w:p>
        </w:tc>
        <w:tc>
          <w:tcPr>
            <w:tcW w:w="4887" w:type="dxa"/>
          </w:tcPr>
          <w:p w14:paraId="57071E87" w14:textId="77777777" w:rsidR="00B22CB9" w:rsidRPr="007D7234" w:rsidRDefault="00B22CB9" w:rsidP="00301369">
            <w:pPr>
              <w:pStyle w:val="ENoteTableText"/>
            </w:pPr>
            <w:r w:rsidRPr="007D7234">
              <w:t>ad No</w:t>
            </w:r>
            <w:r w:rsidR="000E491B" w:rsidRPr="007D7234">
              <w:t> </w:t>
            </w:r>
            <w:r w:rsidRPr="007D7234">
              <w:t>99, 2009</w:t>
            </w:r>
          </w:p>
        </w:tc>
      </w:tr>
      <w:tr w:rsidR="00B22CB9" w:rsidRPr="007D7234" w14:paraId="5307237D" w14:textId="77777777" w:rsidTr="00923640">
        <w:trPr>
          <w:cantSplit/>
        </w:trPr>
        <w:tc>
          <w:tcPr>
            <w:tcW w:w="2551" w:type="dxa"/>
          </w:tcPr>
          <w:p w14:paraId="59A4E237" w14:textId="77777777" w:rsidR="00B22CB9" w:rsidRPr="007D7234" w:rsidRDefault="00B22CB9" w:rsidP="00301369">
            <w:pPr>
              <w:pStyle w:val="ENoteTableText"/>
            </w:pPr>
          </w:p>
        </w:tc>
        <w:tc>
          <w:tcPr>
            <w:tcW w:w="4887" w:type="dxa"/>
          </w:tcPr>
          <w:p w14:paraId="25874FA5" w14:textId="77777777" w:rsidR="00B22CB9" w:rsidRPr="007D7234" w:rsidRDefault="00B22CB9" w:rsidP="00301369">
            <w:pPr>
              <w:pStyle w:val="ENoteTableText"/>
            </w:pPr>
            <w:r w:rsidRPr="007D7234">
              <w:t>am No</w:t>
            </w:r>
            <w:r w:rsidR="000E491B" w:rsidRPr="007D7234">
              <w:t> </w:t>
            </w:r>
            <w:r w:rsidRPr="007D7234">
              <w:t>51, 2010; No</w:t>
            </w:r>
            <w:r w:rsidR="000E491B" w:rsidRPr="007D7234">
              <w:t> </w:t>
            </w:r>
            <w:r w:rsidRPr="007D7234">
              <w:t>13, 2013</w:t>
            </w:r>
            <w:r w:rsidR="002B650B" w:rsidRPr="007D7234">
              <w:t xml:space="preserve">; </w:t>
            </w:r>
            <w:r w:rsidR="002B650B" w:rsidRPr="007D7234">
              <w:rPr>
                <w:szCs w:val="16"/>
              </w:rPr>
              <w:t>No 13, 2021</w:t>
            </w:r>
            <w:r w:rsidR="00FB4BEF" w:rsidRPr="007D7234">
              <w:rPr>
                <w:szCs w:val="16"/>
              </w:rPr>
              <w:t xml:space="preserve">; </w:t>
            </w:r>
            <w:r w:rsidR="00EE445F" w:rsidRPr="007D7234">
              <w:t>No 38, 2024</w:t>
            </w:r>
          </w:p>
        </w:tc>
      </w:tr>
      <w:tr w:rsidR="00B22CB9" w:rsidRPr="007D7234" w14:paraId="4A0E4E01" w14:textId="77777777" w:rsidTr="00923640">
        <w:trPr>
          <w:cantSplit/>
        </w:trPr>
        <w:tc>
          <w:tcPr>
            <w:tcW w:w="2551" w:type="dxa"/>
          </w:tcPr>
          <w:p w14:paraId="53E9553D" w14:textId="77777777" w:rsidR="00B22CB9" w:rsidRPr="007D7234" w:rsidRDefault="00B22CB9" w:rsidP="007F49C1">
            <w:pPr>
              <w:pStyle w:val="ENoteTableText"/>
              <w:keepNext/>
            </w:pPr>
            <w:r w:rsidRPr="007D7234">
              <w:rPr>
                <w:b/>
              </w:rPr>
              <w:t>Part VIIB</w:t>
            </w:r>
          </w:p>
        </w:tc>
        <w:tc>
          <w:tcPr>
            <w:tcW w:w="4887" w:type="dxa"/>
          </w:tcPr>
          <w:p w14:paraId="3977F567" w14:textId="77777777" w:rsidR="00B22CB9" w:rsidRPr="007D7234" w:rsidRDefault="00B22CB9" w:rsidP="00301369">
            <w:pPr>
              <w:pStyle w:val="ENoteTableText"/>
            </w:pPr>
          </w:p>
        </w:tc>
      </w:tr>
      <w:tr w:rsidR="00B22CB9" w:rsidRPr="007D7234" w14:paraId="63C5E907" w14:textId="77777777" w:rsidTr="00923640">
        <w:trPr>
          <w:cantSplit/>
        </w:trPr>
        <w:tc>
          <w:tcPr>
            <w:tcW w:w="2551" w:type="dxa"/>
          </w:tcPr>
          <w:p w14:paraId="21D3512F" w14:textId="77777777" w:rsidR="00B22CB9" w:rsidRPr="007D7234" w:rsidRDefault="00B22CB9" w:rsidP="00301369">
            <w:pPr>
              <w:pStyle w:val="ENoteTableText"/>
              <w:tabs>
                <w:tab w:val="center" w:leader="dot" w:pos="2268"/>
              </w:tabs>
            </w:pPr>
            <w:r w:rsidRPr="007D7234">
              <w:t>Part VIIB</w:t>
            </w:r>
            <w:r w:rsidRPr="007D7234">
              <w:tab/>
            </w:r>
          </w:p>
        </w:tc>
        <w:tc>
          <w:tcPr>
            <w:tcW w:w="4887" w:type="dxa"/>
          </w:tcPr>
          <w:p w14:paraId="42DE433A"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9E5706A" w14:textId="77777777" w:rsidTr="00923640">
        <w:trPr>
          <w:cantSplit/>
        </w:trPr>
        <w:tc>
          <w:tcPr>
            <w:tcW w:w="2551" w:type="dxa"/>
          </w:tcPr>
          <w:p w14:paraId="3A898D08" w14:textId="77777777" w:rsidR="00B22CB9" w:rsidRPr="007D7234" w:rsidRDefault="00B22CB9" w:rsidP="00301369">
            <w:pPr>
              <w:pStyle w:val="ENoteTableText"/>
            </w:pPr>
            <w:r w:rsidRPr="007D7234">
              <w:rPr>
                <w:b/>
              </w:rPr>
              <w:t>Division</w:t>
            </w:r>
            <w:r w:rsidR="000E491B" w:rsidRPr="007D7234">
              <w:rPr>
                <w:b/>
              </w:rPr>
              <w:t> </w:t>
            </w:r>
            <w:r w:rsidRPr="007D7234">
              <w:rPr>
                <w:b/>
              </w:rPr>
              <w:t>1</w:t>
            </w:r>
          </w:p>
        </w:tc>
        <w:tc>
          <w:tcPr>
            <w:tcW w:w="4887" w:type="dxa"/>
          </w:tcPr>
          <w:p w14:paraId="49F43D6E" w14:textId="77777777" w:rsidR="00B22CB9" w:rsidRPr="007D7234" w:rsidRDefault="00B22CB9" w:rsidP="00301369">
            <w:pPr>
              <w:pStyle w:val="ENoteTableText"/>
            </w:pPr>
          </w:p>
        </w:tc>
      </w:tr>
      <w:tr w:rsidR="00B22CB9" w:rsidRPr="007D7234" w14:paraId="6873B6AC" w14:textId="77777777" w:rsidTr="00923640">
        <w:trPr>
          <w:cantSplit/>
        </w:trPr>
        <w:tc>
          <w:tcPr>
            <w:tcW w:w="2551" w:type="dxa"/>
          </w:tcPr>
          <w:p w14:paraId="321668FA" w14:textId="77777777" w:rsidR="00B22CB9" w:rsidRPr="007D7234" w:rsidRDefault="00B22CB9" w:rsidP="00301369">
            <w:pPr>
              <w:pStyle w:val="ENoteTableText"/>
              <w:tabs>
                <w:tab w:val="center" w:leader="dot" w:pos="2268"/>
              </w:tabs>
            </w:pPr>
            <w:r w:rsidRPr="007D7234">
              <w:t>s. 68</w:t>
            </w:r>
            <w:r w:rsidRPr="007D7234">
              <w:tab/>
            </w:r>
          </w:p>
        </w:tc>
        <w:tc>
          <w:tcPr>
            <w:tcW w:w="4887" w:type="dxa"/>
          </w:tcPr>
          <w:p w14:paraId="20C609D3"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3733DC9C" w14:textId="77777777" w:rsidTr="00923640">
        <w:trPr>
          <w:cantSplit/>
        </w:trPr>
        <w:tc>
          <w:tcPr>
            <w:tcW w:w="2551" w:type="dxa"/>
          </w:tcPr>
          <w:p w14:paraId="3A33C837" w14:textId="77777777" w:rsidR="00B22CB9" w:rsidRPr="007D7234" w:rsidRDefault="00B22CB9" w:rsidP="00301369">
            <w:pPr>
              <w:pStyle w:val="ENoteTableText"/>
            </w:pPr>
          </w:p>
        </w:tc>
        <w:tc>
          <w:tcPr>
            <w:tcW w:w="4887" w:type="dxa"/>
          </w:tcPr>
          <w:p w14:paraId="6F94B6C0"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71730562" w14:textId="77777777" w:rsidTr="00923640">
        <w:trPr>
          <w:cantSplit/>
        </w:trPr>
        <w:tc>
          <w:tcPr>
            <w:tcW w:w="2551" w:type="dxa"/>
          </w:tcPr>
          <w:p w14:paraId="5BA3260F" w14:textId="77777777" w:rsidR="00B22CB9" w:rsidRPr="007D7234" w:rsidRDefault="00B22CB9" w:rsidP="00301369">
            <w:pPr>
              <w:pStyle w:val="ENoteTableText"/>
            </w:pPr>
            <w:r w:rsidRPr="007D7234">
              <w:rPr>
                <w:b/>
              </w:rPr>
              <w:t>Division</w:t>
            </w:r>
            <w:r w:rsidR="000E491B" w:rsidRPr="007D7234">
              <w:rPr>
                <w:b/>
              </w:rPr>
              <w:t> </w:t>
            </w:r>
            <w:r w:rsidRPr="007D7234">
              <w:rPr>
                <w:b/>
              </w:rPr>
              <w:t>2</w:t>
            </w:r>
          </w:p>
        </w:tc>
        <w:tc>
          <w:tcPr>
            <w:tcW w:w="4887" w:type="dxa"/>
          </w:tcPr>
          <w:p w14:paraId="1CF8020A" w14:textId="77777777" w:rsidR="00B22CB9" w:rsidRPr="007D7234" w:rsidRDefault="00B22CB9" w:rsidP="00301369">
            <w:pPr>
              <w:pStyle w:val="ENoteTableText"/>
            </w:pPr>
          </w:p>
        </w:tc>
      </w:tr>
      <w:tr w:rsidR="00B22CB9" w:rsidRPr="007D7234" w14:paraId="4158FE96" w14:textId="77777777" w:rsidTr="00923640">
        <w:trPr>
          <w:cantSplit/>
        </w:trPr>
        <w:tc>
          <w:tcPr>
            <w:tcW w:w="2551" w:type="dxa"/>
          </w:tcPr>
          <w:p w14:paraId="64A272F1" w14:textId="77777777" w:rsidR="00B22CB9" w:rsidRPr="007D7234" w:rsidRDefault="00B22CB9" w:rsidP="00301369">
            <w:pPr>
              <w:pStyle w:val="ENoteTableText"/>
            </w:pPr>
            <w:r w:rsidRPr="007D7234">
              <w:rPr>
                <w:b/>
              </w:rPr>
              <w:t>Subdivision A</w:t>
            </w:r>
          </w:p>
        </w:tc>
        <w:tc>
          <w:tcPr>
            <w:tcW w:w="4887" w:type="dxa"/>
          </w:tcPr>
          <w:p w14:paraId="47206895" w14:textId="77777777" w:rsidR="00B22CB9" w:rsidRPr="007D7234" w:rsidRDefault="00B22CB9" w:rsidP="00301369">
            <w:pPr>
              <w:pStyle w:val="ENoteTableText"/>
            </w:pPr>
          </w:p>
        </w:tc>
      </w:tr>
      <w:tr w:rsidR="00B22CB9" w:rsidRPr="007D7234" w14:paraId="73C3D0C2" w14:textId="77777777" w:rsidTr="00923640">
        <w:trPr>
          <w:cantSplit/>
        </w:trPr>
        <w:tc>
          <w:tcPr>
            <w:tcW w:w="2551" w:type="dxa"/>
          </w:tcPr>
          <w:p w14:paraId="0E2B8DE5" w14:textId="77777777" w:rsidR="00B22CB9" w:rsidRPr="007D7234" w:rsidRDefault="00B22CB9" w:rsidP="00301369">
            <w:pPr>
              <w:pStyle w:val="ENoteTableText"/>
              <w:tabs>
                <w:tab w:val="center" w:leader="dot" w:pos="2268"/>
              </w:tabs>
            </w:pPr>
            <w:r w:rsidRPr="007D7234">
              <w:t>s. 69</w:t>
            </w:r>
            <w:r w:rsidRPr="007D7234">
              <w:tab/>
            </w:r>
          </w:p>
        </w:tc>
        <w:tc>
          <w:tcPr>
            <w:tcW w:w="4887" w:type="dxa"/>
          </w:tcPr>
          <w:p w14:paraId="37EF5605"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098C9EF9" w14:textId="77777777" w:rsidTr="00923640">
        <w:trPr>
          <w:cantSplit/>
        </w:trPr>
        <w:tc>
          <w:tcPr>
            <w:tcW w:w="2551" w:type="dxa"/>
          </w:tcPr>
          <w:p w14:paraId="3A2CA59A" w14:textId="77777777" w:rsidR="00B22CB9" w:rsidRPr="007D7234" w:rsidRDefault="00B22CB9" w:rsidP="00301369">
            <w:pPr>
              <w:pStyle w:val="ENoteTableText"/>
            </w:pPr>
          </w:p>
        </w:tc>
        <w:tc>
          <w:tcPr>
            <w:tcW w:w="4887" w:type="dxa"/>
          </w:tcPr>
          <w:p w14:paraId="5DD9D9FD"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540382E" w14:textId="77777777" w:rsidTr="00923640">
        <w:trPr>
          <w:cantSplit/>
        </w:trPr>
        <w:tc>
          <w:tcPr>
            <w:tcW w:w="2551" w:type="dxa"/>
          </w:tcPr>
          <w:p w14:paraId="72BB64AF" w14:textId="77777777" w:rsidR="00B22CB9" w:rsidRPr="007D7234" w:rsidRDefault="00B22CB9" w:rsidP="00037F50">
            <w:pPr>
              <w:pStyle w:val="ENoteTableText"/>
              <w:keepNext/>
            </w:pPr>
            <w:r w:rsidRPr="007D7234">
              <w:rPr>
                <w:b/>
              </w:rPr>
              <w:t>Subdivision B</w:t>
            </w:r>
          </w:p>
        </w:tc>
        <w:tc>
          <w:tcPr>
            <w:tcW w:w="4887" w:type="dxa"/>
          </w:tcPr>
          <w:p w14:paraId="1A12908D" w14:textId="77777777" w:rsidR="00B22CB9" w:rsidRPr="007D7234" w:rsidRDefault="00B22CB9" w:rsidP="00301369">
            <w:pPr>
              <w:pStyle w:val="ENoteTableText"/>
            </w:pPr>
          </w:p>
        </w:tc>
      </w:tr>
      <w:tr w:rsidR="00B22CB9" w:rsidRPr="007D7234" w14:paraId="1A243FD1" w14:textId="77777777" w:rsidTr="00923640">
        <w:trPr>
          <w:cantSplit/>
        </w:trPr>
        <w:tc>
          <w:tcPr>
            <w:tcW w:w="2551" w:type="dxa"/>
          </w:tcPr>
          <w:p w14:paraId="1BB81714" w14:textId="77777777" w:rsidR="00B22CB9" w:rsidRPr="007D7234" w:rsidRDefault="00B22CB9" w:rsidP="00301369">
            <w:pPr>
              <w:pStyle w:val="ENoteTableText"/>
              <w:tabs>
                <w:tab w:val="center" w:leader="dot" w:pos="2268"/>
              </w:tabs>
            </w:pPr>
            <w:r w:rsidRPr="007D7234">
              <w:t>s. 70</w:t>
            </w:r>
            <w:r w:rsidRPr="007D7234">
              <w:tab/>
            </w:r>
          </w:p>
        </w:tc>
        <w:tc>
          <w:tcPr>
            <w:tcW w:w="4887" w:type="dxa"/>
          </w:tcPr>
          <w:p w14:paraId="005A0FFE"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5521652E" w14:textId="77777777" w:rsidTr="00923640">
        <w:trPr>
          <w:cantSplit/>
        </w:trPr>
        <w:tc>
          <w:tcPr>
            <w:tcW w:w="2551" w:type="dxa"/>
          </w:tcPr>
          <w:p w14:paraId="7BB105C6" w14:textId="77777777" w:rsidR="00B22CB9" w:rsidRPr="007D7234" w:rsidRDefault="00B22CB9" w:rsidP="00301369">
            <w:pPr>
              <w:pStyle w:val="ENoteTableText"/>
            </w:pPr>
          </w:p>
        </w:tc>
        <w:tc>
          <w:tcPr>
            <w:tcW w:w="4887" w:type="dxa"/>
          </w:tcPr>
          <w:p w14:paraId="513764C3"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1F7FE905" w14:textId="77777777" w:rsidTr="00923640">
        <w:trPr>
          <w:cantSplit/>
        </w:trPr>
        <w:tc>
          <w:tcPr>
            <w:tcW w:w="2551" w:type="dxa"/>
          </w:tcPr>
          <w:p w14:paraId="7D337577" w14:textId="77777777" w:rsidR="00B22CB9" w:rsidRPr="007D7234" w:rsidRDefault="00B22CB9" w:rsidP="00757A8E">
            <w:pPr>
              <w:pStyle w:val="ENoteTableText"/>
              <w:keepNext/>
            </w:pPr>
            <w:r w:rsidRPr="007D7234">
              <w:rPr>
                <w:b/>
              </w:rPr>
              <w:t>Subdivision C</w:t>
            </w:r>
          </w:p>
        </w:tc>
        <w:tc>
          <w:tcPr>
            <w:tcW w:w="4887" w:type="dxa"/>
          </w:tcPr>
          <w:p w14:paraId="3A2E5BAE" w14:textId="77777777" w:rsidR="00B22CB9" w:rsidRPr="007D7234" w:rsidRDefault="00B22CB9" w:rsidP="00301369">
            <w:pPr>
              <w:pStyle w:val="ENoteTableText"/>
            </w:pPr>
          </w:p>
        </w:tc>
      </w:tr>
      <w:tr w:rsidR="00B22CB9" w:rsidRPr="007D7234" w14:paraId="0596BC5B" w14:textId="77777777" w:rsidTr="00923640">
        <w:trPr>
          <w:cantSplit/>
        </w:trPr>
        <w:tc>
          <w:tcPr>
            <w:tcW w:w="2551" w:type="dxa"/>
          </w:tcPr>
          <w:p w14:paraId="091B313F" w14:textId="77777777" w:rsidR="00B22CB9" w:rsidRPr="007D7234" w:rsidRDefault="00B22CB9" w:rsidP="00301369">
            <w:pPr>
              <w:pStyle w:val="ENoteTableText"/>
              <w:tabs>
                <w:tab w:val="center" w:leader="dot" w:pos="2268"/>
              </w:tabs>
            </w:pPr>
            <w:r w:rsidRPr="007D7234">
              <w:t>ss.</w:t>
            </w:r>
            <w:r w:rsidR="000E491B" w:rsidRPr="007D7234">
              <w:t> </w:t>
            </w:r>
            <w:r w:rsidRPr="007D7234">
              <w:t>71–73</w:t>
            </w:r>
            <w:r w:rsidRPr="007D7234">
              <w:tab/>
            </w:r>
          </w:p>
        </w:tc>
        <w:tc>
          <w:tcPr>
            <w:tcW w:w="4887" w:type="dxa"/>
          </w:tcPr>
          <w:p w14:paraId="733CFBDA"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48D46211" w14:textId="77777777" w:rsidTr="00923640">
        <w:trPr>
          <w:cantSplit/>
        </w:trPr>
        <w:tc>
          <w:tcPr>
            <w:tcW w:w="2551" w:type="dxa"/>
          </w:tcPr>
          <w:p w14:paraId="02C4A0BD" w14:textId="77777777" w:rsidR="00B22CB9" w:rsidRPr="007D7234" w:rsidRDefault="00B22CB9" w:rsidP="00301369">
            <w:pPr>
              <w:pStyle w:val="ENoteTableText"/>
            </w:pPr>
          </w:p>
        </w:tc>
        <w:tc>
          <w:tcPr>
            <w:tcW w:w="4887" w:type="dxa"/>
          </w:tcPr>
          <w:p w14:paraId="4C57368B"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0BBBC085" w14:textId="77777777" w:rsidTr="00923640">
        <w:trPr>
          <w:cantSplit/>
        </w:trPr>
        <w:tc>
          <w:tcPr>
            <w:tcW w:w="2551" w:type="dxa"/>
          </w:tcPr>
          <w:p w14:paraId="16C3026A" w14:textId="77777777" w:rsidR="00B22CB9" w:rsidRPr="007D7234" w:rsidRDefault="00B22CB9" w:rsidP="00301369">
            <w:pPr>
              <w:pStyle w:val="ENoteTableText"/>
              <w:tabs>
                <w:tab w:val="center" w:leader="dot" w:pos="2268"/>
              </w:tabs>
            </w:pPr>
            <w:r w:rsidRPr="007D7234">
              <w:t>s 74</w:t>
            </w:r>
            <w:r w:rsidRPr="007D7234">
              <w:tab/>
            </w:r>
          </w:p>
        </w:tc>
        <w:tc>
          <w:tcPr>
            <w:tcW w:w="4887" w:type="dxa"/>
          </w:tcPr>
          <w:p w14:paraId="524066FC"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376645B7" w14:textId="77777777" w:rsidTr="00923640">
        <w:trPr>
          <w:cantSplit/>
        </w:trPr>
        <w:tc>
          <w:tcPr>
            <w:tcW w:w="2551" w:type="dxa"/>
          </w:tcPr>
          <w:p w14:paraId="3CD5622B" w14:textId="77777777" w:rsidR="00B22CB9" w:rsidRPr="007D7234" w:rsidRDefault="00B22CB9" w:rsidP="00301369">
            <w:pPr>
              <w:pStyle w:val="ENoteTableText"/>
            </w:pPr>
          </w:p>
        </w:tc>
        <w:tc>
          <w:tcPr>
            <w:tcW w:w="4887" w:type="dxa"/>
          </w:tcPr>
          <w:p w14:paraId="6123D9C5"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4FB1E078" w14:textId="77777777" w:rsidTr="00923640">
        <w:trPr>
          <w:cantSplit/>
        </w:trPr>
        <w:tc>
          <w:tcPr>
            <w:tcW w:w="2551" w:type="dxa"/>
          </w:tcPr>
          <w:p w14:paraId="698D4D94" w14:textId="77777777" w:rsidR="00B22CB9" w:rsidRPr="007D7234" w:rsidRDefault="00B22CB9" w:rsidP="00301369">
            <w:pPr>
              <w:pStyle w:val="ENoteTableText"/>
            </w:pPr>
          </w:p>
        </w:tc>
        <w:tc>
          <w:tcPr>
            <w:tcW w:w="4887" w:type="dxa"/>
          </w:tcPr>
          <w:p w14:paraId="6CE60745" w14:textId="77777777" w:rsidR="00B22CB9" w:rsidRPr="007D7234" w:rsidRDefault="00B22CB9" w:rsidP="00301369">
            <w:pPr>
              <w:pStyle w:val="ENoteTableText"/>
            </w:pPr>
            <w:r w:rsidRPr="007D7234">
              <w:t>am No</w:t>
            </w:r>
            <w:r w:rsidR="000E491B" w:rsidRPr="007D7234">
              <w:t> </w:t>
            </w:r>
            <w:r w:rsidRPr="007D7234">
              <w:t>139, 2010</w:t>
            </w:r>
            <w:r w:rsidR="00A109C3" w:rsidRPr="007D7234">
              <w:t xml:space="preserve">; No </w:t>
            </w:r>
            <w:r w:rsidR="00A109C3" w:rsidRPr="007D7234">
              <w:rPr>
                <w:szCs w:val="16"/>
              </w:rPr>
              <w:t>154, 2020</w:t>
            </w:r>
          </w:p>
        </w:tc>
      </w:tr>
      <w:tr w:rsidR="00B22CB9" w:rsidRPr="007D7234" w14:paraId="376A741F" w14:textId="77777777" w:rsidTr="00923640">
        <w:trPr>
          <w:cantSplit/>
        </w:trPr>
        <w:tc>
          <w:tcPr>
            <w:tcW w:w="2551" w:type="dxa"/>
          </w:tcPr>
          <w:p w14:paraId="75FD45EA" w14:textId="77777777" w:rsidR="00B22CB9" w:rsidRPr="007D7234" w:rsidRDefault="00B22CB9" w:rsidP="00301369">
            <w:pPr>
              <w:pStyle w:val="ENoteTableText"/>
              <w:tabs>
                <w:tab w:val="center" w:leader="dot" w:pos="2268"/>
              </w:tabs>
            </w:pPr>
            <w:r w:rsidRPr="007D7234">
              <w:t>s. 75</w:t>
            </w:r>
            <w:r w:rsidRPr="007D7234">
              <w:tab/>
            </w:r>
          </w:p>
        </w:tc>
        <w:tc>
          <w:tcPr>
            <w:tcW w:w="4887" w:type="dxa"/>
          </w:tcPr>
          <w:p w14:paraId="1070188C"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4AF01097" w14:textId="77777777" w:rsidTr="00923640">
        <w:trPr>
          <w:cantSplit/>
        </w:trPr>
        <w:tc>
          <w:tcPr>
            <w:tcW w:w="2551" w:type="dxa"/>
          </w:tcPr>
          <w:p w14:paraId="09F5AB1F" w14:textId="77777777" w:rsidR="00B22CB9" w:rsidRPr="007D7234" w:rsidRDefault="00B22CB9" w:rsidP="00301369">
            <w:pPr>
              <w:pStyle w:val="ENoteTableText"/>
            </w:pPr>
          </w:p>
        </w:tc>
        <w:tc>
          <w:tcPr>
            <w:tcW w:w="4887" w:type="dxa"/>
          </w:tcPr>
          <w:p w14:paraId="30B28048"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1F50337" w14:textId="77777777" w:rsidTr="00923640">
        <w:trPr>
          <w:cantSplit/>
        </w:trPr>
        <w:tc>
          <w:tcPr>
            <w:tcW w:w="2551" w:type="dxa"/>
          </w:tcPr>
          <w:p w14:paraId="76B940CD" w14:textId="77777777" w:rsidR="00B22CB9" w:rsidRPr="007D7234" w:rsidRDefault="00B22CB9" w:rsidP="00301369">
            <w:pPr>
              <w:pStyle w:val="ENoteTableText"/>
            </w:pPr>
            <w:r w:rsidRPr="007D7234">
              <w:rPr>
                <w:b/>
              </w:rPr>
              <w:t>Subdivision D</w:t>
            </w:r>
          </w:p>
        </w:tc>
        <w:tc>
          <w:tcPr>
            <w:tcW w:w="4887" w:type="dxa"/>
          </w:tcPr>
          <w:p w14:paraId="3BF7F168" w14:textId="77777777" w:rsidR="00B22CB9" w:rsidRPr="007D7234" w:rsidRDefault="00B22CB9" w:rsidP="00301369">
            <w:pPr>
              <w:pStyle w:val="ENoteTableText"/>
            </w:pPr>
          </w:p>
        </w:tc>
      </w:tr>
      <w:tr w:rsidR="005B3F29" w:rsidRPr="007D7234" w14:paraId="029AF48E" w14:textId="77777777" w:rsidTr="00923640">
        <w:trPr>
          <w:cantSplit/>
        </w:trPr>
        <w:tc>
          <w:tcPr>
            <w:tcW w:w="2551" w:type="dxa"/>
          </w:tcPr>
          <w:p w14:paraId="1F89260E" w14:textId="77777777" w:rsidR="005B3F29" w:rsidRPr="007D7234" w:rsidRDefault="005B3F29" w:rsidP="00D9229F">
            <w:pPr>
              <w:pStyle w:val="ENoteTableText"/>
              <w:tabs>
                <w:tab w:val="center" w:leader="dot" w:pos="2268"/>
              </w:tabs>
            </w:pPr>
            <w:r w:rsidRPr="007D7234">
              <w:t>s 76</w:t>
            </w:r>
            <w:r w:rsidRPr="007D7234">
              <w:tab/>
            </w:r>
          </w:p>
        </w:tc>
        <w:tc>
          <w:tcPr>
            <w:tcW w:w="4887" w:type="dxa"/>
          </w:tcPr>
          <w:p w14:paraId="6B85AF17" w14:textId="77777777" w:rsidR="005B3F29" w:rsidRPr="007D7234" w:rsidRDefault="006B1C64" w:rsidP="00D9229F">
            <w:pPr>
              <w:pStyle w:val="ENoteTableText"/>
            </w:pPr>
            <w:r w:rsidRPr="007D7234">
              <w:t>rep No</w:t>
            </w:r>
            <w:r w:rsidR="005B3F29" w:rsidRPr="007D7234">
              <w:t> 81, 1983</w:t>
            </w:r>
          </w:p>
        </w:tc>
      </w:tr>
      <w:tr w:rsidR="005B3F29" w:rsidRPr="007D7234" w14:paraId="5BBE085E" w14:textId="77777777" w:rsidTr="00923640">
        <w:trPr>
          <w:cantSplit/>
        </w:trPr>
        <w:tc>
          <w:tcPr>
            <w:tcW w:w="2551" w:type="dxa"/>
          </w:tcPr>
          <w:p w14:paraId="0DA48DFB" w14:textId="77777777" w:rsidR="005B3F29" w:rsidRPr="007D7234" w:rsidRDefault="005B3F29" w:rsidP="00D9229F">
            <w:pPr>
              <w:pStyle w:val="ENoteTableText"/>
              <w:tabs>
                <w:tab w:val="center" w:leader="dot" w:pos="2268"/>
              </w:tabs>
            </w:pPr>
          </w:p>
        </w:tc>
        <w:tc>
          <w:tcPr>
            <w:tcW w:w="4887" w:type="dxa"/>
          </w:tcPr>
          <w:p w14:paraId="7CE797F8" w14:textId="77777777" w:rsidR="005B3F29" w:rsidRPr="007D7234" w:rsidRDefault="006B1C64" w:rsidP="00D9229F">
            <w:pPr>
              <w:pStyle w:val="ENoteTableText"/>
            </w:pPr>
            <w:r w:rsidRPr="007D7234">
              <w:t>ad No 51, 2010</w:t>
            </w:r>
          </w:p>
        </w:tc>
      </w:tr>
      <w:tr w:rsidR="005B3F29" w:rsidRPr="007D7234" w14:paraId="09E38E67" w14:textId="77777777" w:rsidTr="00923640">
        <w:trPr>
          <w:cantSplit/>
        </w:trPr>
        <w:tc>
          <w:tcPr>
            <w:tcW w:w="2551" w:type="dxa"/>
          </w:tcPr>
          <w:p w14:paraId="2453E0FB" w14:textId="77777777" w:rsidR="005B3F29" w:rsidRPr="007D7234" w:rsidRDefault="005B3F29" w:rsidP="00D9229F">
            <w:pPr>
              <w:pStyle w:val="ENoteTableText"/>
              <w:tabs>
                <w:tab w:val="center" w:leader="dot" w:pos="2268"/>
              </w:tabs>
            </w:pPr>
            <w:r w:rsidRPr="007D7234">
              <w:t>s 77</w:t>
            </w:r>
            <w:r w:rsidRPr="007D7234">
              <w:tab/>
            </w:r>
          </w:p>
        </w:tc>
        <w:tc>
          <w:tcPr>
            <w:tcW w:w="4887" w:type="dxa"/>
          </w:tcPr>
          <w:p w14:paraId="40EAC710" w14:textId="77777777" w:rsidR="005B3F29" w:rsidRPr="007D7234" w:rsidRDefault="006B1C64" w:rsidP="00D9229F">
            <w:pPr>
              <w:pStyle w:val="ENoteTableText"/>
            </w:pPr>
            <w:r w:rsidRPr="007D7234">
              <w:t>rep No 81, 1983</w:t>
            </w:r>
          </w:p>
        </w:tc>
      </w:tr>
      <w:tr w:rsidR="005B3F29" w:rsidRPr="007D7234" w14:paraId="0C7E1314" w14:textId="77777777" w:rsidTr="00923640">
        <w:trPr>
          <w:cantSplit/>
        </w:trPr>
        <w:tc>
          <w:tcPr>
            <w:tcW w:w="2551" w:type="dxa"/>
          </w:tcPr>
          <w:p w14:paraId="79DAB3DF" w14:textId="77777777" w:rsidR="005B3F29" w:rsidRPr="007D7234" w:rsidRDefault="005B3F29" w:rsidP="00D9229F">
            <w:pPr>
              <w:pStyle w:val="ENoteTableText"/>
              <w:tabs>
                <w:tab w:val="center" w:leader="dot" w:pos="2268"/>
              </w:tabs>
            </w:pPr>
          </w:p>
        </w:tc>
        <w:tc>
          <w:tcPr>
            <w:tcW w:w="4887" w:type="dxa"/>
          </w:tcPr>
          <w:p w14:paraId="56336387" w14:textId="77777777" w:rsidR="005B3F29" w:rsidRPr="007D7234" w:rsidRDefault="006B1C64" w:rsidP="00D9229F">
            <w:pPr>
              <w:pStyle w:val="ENoteTableText"/>
            </w:pPr>
            <w:r w:rsidRPr="007D7234">
              <w:t>ad No 51, 2010</w:t>
            </w:r>
          </w:p>
        </w:tc>
      </w:tr>
      <w:tr w:rsidR="005B3F29" w:rsidRPr="007D7234" w14:paraId="2DD01A7B" w14:textId="77777777" w:rsidTr="00923640">
        <w:trPr>
          <w:cantSplit/>
        </w:trPr>
        <w:tc>
          <w:tcPr>
            <w:tcW w:w="2551" w:type="dxa"/>
          </w:tcPr>
          <w:p w14:paraId="5BAEA25B" w14:textId="77777777" w:rsidR="005B3F29" w:rsidRPr="007D7234" w:rsidRDefault="005B3F29" w:rsidP="00D9229F">
            <w:pPr>
              <w:pStyle w:val="ENoteTableText"/>
              <w:tabs>
                <w:tab w:val="center" w:leader="dot" w:pos="2268"/>
              </w:tabs>
            </w:pPr>
            <w:r w:rsidRPr="007D7234">
              <w:t>s 78</w:t>
            </w:r>
            <w:r w:rsidRPr="007D7234">
              <w:tab/>
            </w:r>
          </w:p>
        </w:tc>
        <w:tc>
          <w:tcPr>
            <w:tcW w:w="4887" w:type="dxa"/>
          </w:tcPr>
          <w:p w14:paraId="559770D2" w14:textId="77777777" w:rsidR="005B3F29" w:rsidRPr="007D7234" w:rsidRDefault="006B1C64" w:rsidP="00D9229F">
            <w:pPr>
              <w:pStyle w:val="ENoteTableText"/>
            </w:pPr>
            <w:r w:rsidRPr="007D7234">
              <w:t>rep No 81, 1983</w:t>
            </w:r>
          </w:p>
        </w:tc>
      </w:tr>
      <w:tr w:rsidR="005B3F29" w:rsidRPr="007D7234" w14:paraId="39FBE025" w14:textId="77777777" w:rsidTr="00923640">
        <w:trPr>
          <w:cantSplit/>
        </w:trPr>
        <w:tc>
          <w:tcPr>
            <w:tcW w:w="2551" w:type="dxa"/>
          </w:tcPr>
          <w:p w14:paraId="2394B3A2" w14:textId="77777777" w:rsidR="005B3F29" w:rsidRPr="007D7234" w:rsidRDefault="005B3F29" w:rsidP="00D9229F">
            <w:pPr>
              <w:pStyle w:val="ENoteTableText"/>
              <w:tabs>
                <w:tab w:val="center" w:leader="dot" w:pos="2268"/>
              </w:tabs>
            </w:pPr>
          </w:p>
        </w:tc>
        <w:tc>
          <w:tcPr>
            <w:tcW w:w="4887" w:type="dxa"/>
          </w:tcPr>
          <w:p w14:paraId="1ABC0441" w14:textId="77777777" w:rsidR="005B3F29" w:rsidRPr="007D7234" w:rsidRDefault="006B1C64" w:rsidP="00D9229F">
            <w:pPr>
              <w:pStyle w:val="ENoteTableText"/>
            </w:pPr>
            <w:r w:rsidRPr="007D7234">
              <w:t>ad No 51, 2010</w:t>
            </w:r>
          </w:p>
        </w:tc>
      </w:tr>
      <w:tr w:rsidR="006B1C64" w:rsidRPr="007D7234" w14:paraId="4F5AFFAB" w14:textId="77777777" w:rsidTr="00923640">
        <w:trPr>
          <w:cantSplit/>
        </w:trPr>
        <w:tc>
          <w:tcPr>
            <w:tcW w:w="2551" w:type="dxa"/>
          </w:tcPr>
          <w:p w14:paraId="0ED2BD91" w14:textId="77777777" w:rsidR="006B1C64" w:rsidRPr="007D7234" w:rsidRDefault="006B1C64" w:rsidP="00D9229F">
            <w:pPr>
              <w:pStyle w:val="ENoteTableText"/>
              <w:tabs>
                <w:tab w:val="center" w:leader="dot" w:pos="2268"/>
              </w:tabs>
            </w:pPr>
          </w:p>
        </w:tc>
        <w:tc>
          <w:tcPr>
            <w:tcW w:w="4887" w:type="dxa"/>
          </w:tcPr>
          <w:p w14:paraId="45BF1A26" w14:textId="77777777" w:rsidR="006B1C64" w:rsidRPr="007D7234" w:rsidRDefault="006B1C64" w:rsidP="00D9229F">
            <w:pPr>
              <w:pStyle w:val="ENoteTableText"/>
            </w:pPr>
            <w:r w:rsidRPr="007D7234">
              <w:t>am No 67, 2018</w:t>
            </w:r>
          </w:p>
        </w:tc>
      </w:tr>
      <w:tr w:rsidR="005B3F29" w:rsidRPr="007D7234" w14:paraId="1D288D4D" w14:textId="77777777" w:rsidTr="00923640">
        <w:trPr>
          <w:cantSplit/>
        </w:trPr>
        <w:tc>
          <w:tcPr>
            <w:tcW w:w="2551" w:type="dxa"/>
          </w:tcPr>
          <w:p w14:paraId="710F111E" w14:textId="77777777" w:rsidR="005B3F29" w:rsidRPr="007D7234" w:rsidRDefault="005B3F29" w:rsidP="00D9229F">
            <w:pPr>
              <w:pStyle w:val="ENoteTableText"/>
              <w:tabs>
                <w:tab w:val="center" w:leader="dot" w:pos="2268"/>
              </w:tabs>
            </w:pPr>
            <w:r w:rsidRPr="007D7234">
              <w:t>s 79</w:t>
            </w:r>
            <w:r w:rsidRPr="007D7234">
              <w:tab/>
            </w:r>
          </w:p>
        </w:tc>
        <w:tc>
          <w:tcPr>
            <w:tcW w:w="4887" w:type="dxa"/>
          </w:tcPr>
          <w:p w14:paraId="6A10AF78" w14:textId="77777777" w:rsidR="005B3F29" w:rsidRPr="007D7234" w:rsidRDefault="006B1C64" w:rsidP="00D9229F">
            <w:pPr>
              <w:pStyle w:val="ENoteTableText"/>
            </w:pPr>
            <w:r w:rsidRPr="007D7234">
              <w:t>rep No 81, 1983</w:t>
            </w:r>
          </w:p>
        </w:tc>
      </w:tr>
      <w:tr w:rsidR="005B3F29" w:rsidRPr="007D7234" w14:paraId="17B52188" w14:textId="77777777" w:rsidTr="00923640">
        <w:trPr>
          <w:cantSplit/>
        </w:trPr>
        <w:tc>
          <w:tcPr>
            <w:tcW w:w="2551" w:type="dxa"/>
          </w:tcPr>
          <w:p w14:paraId="37C17C5E" w14:textId="77777777" w:rsidR="005B3F29" w:rsidRPr="007D7234" w:rsidRDefault="005B3F29" w:rsidP="00D9229F">
            <w:pPr>
              <w:pStyle w:val="ENoteTableText"/>
              <w:tabs>
                <w:tab w:val="center" w:leader="dot" w:pos="2268"/>
              </w:tabs>
            </w:pPr>
          </w:p>
        </w:tc>
        <w:tc>
          <w:tcPr>
            <w:tcW w:w="4887" w:type="dxa"/>
          </w:tcPr>
          <w:p w14:paraId="14CD013C" w14:textId="77777777" w:rsidR="005B3F29" w:rsidRPr="007D7234" w:rsidRDefault="006B1C64" w:rsidP="00D9229F">
            <w:pPr>
              <w:pStyle w:val="ENoteTableText"/>
            </w:pPr>
            <w:r w:rsidRPr="007D7234">
              <w:t>ad No 51, 2010</w:t>
            </w:r>
          </w:p>
        </w:tc>
      </w:tr>
      <w:tr w:rsidR="005B3F29" w:rsidRPr="007D7234" w14:paraId="1B2BB715" w14:textId="77777777" w:rsidTr="00923640">
        <w:trPr>
          <w:cantSplit/>
        </w:trPr>
        <w:tc>
          <w:tcPr>
            <w:tcW w:w="2551" w:type="dxa"/>
          </w:tcPr>
          <w:p w14:paraId="1AD423DE" w14:textId="77777777" w:rsidR="005B3F29" w:rsidRPr="007D7234" w:rsidRDefault="005B3F29" w:rsidP="00D9229F">
            <w:pPr>
              <w:pStyle w:val="ENoteTableText"/>
              <w:tabs>
                <w:tab w:val="center" w:leader="dot" w:pos="2268"/>
              </w:tabs>
            </w:pPr>
            <w:r w:rsidRPr="007D7234">
              <w:t>s 80</w:t>
            </w:r>
            <w:r w:rsidRPr="007D7234">
              <w:tab/>
            </w:r>
          </w:p>
        </w:tc>
        <w:tc>
          <w:tcPr>
            <w:tcW w:w="4887" w:type="dxa"/>
          </w:tcPr>
          <w:p w14:paraId="5770BDBC" w14:textId="77777777" w:rsidR="005B3F29" w:rsidRPr="007D7234" w:rsidRDefault="006B1C64" w:rsidP="00D9229F">
            <w:pPr>
              <w:pStyle w:val="ENoteTableText"/>
            </w:pPr>
            <w:r w:rsidRPr="007D7234">
              <w:t>rep No 81, 1983</w:t>
            </w:r>
          </w:p>
        </w:tc>
      </w:tr>
      <w:tr w:rsidR="005B3F29" w:rsidRPr="007D7234" w14:paraId="5A4D34DA" w14:textId="77777777" w:rsidTr="00923640">
        <w:trPr>
          <w:cantSplit/>
        </w:trPr>
        <w:tc>
          <w:tcPr>
            <w:tcW w:w="2551" w:type="dxa"/>
          </w:tcPr>
          <w:p w14:paraId="771B55AD" w14:textId="77777777" w:rsidR="005B3F29" w:rsidRPr="007D7234" w:rsidRDefault="005B3F29" w:rsidP="00D9229F">
            <w:pPr>
              <w:pStyle w:val="ENoteTableText"/>
              <w:tabs>
                <w:tab w:val="center" w:leader="dot" w:pos="2268"/>
              </w:tabs>
            </w:pPr>
          </w:p>
        </w:tc>
        <w:tc>
          <w:tcPr>
            <w:tcW w:w="4887" w:type="dxa"/>
          </w:tcPr>
          <w:p w14:paraId="6EB2BEC3" w14:textId="77777777" w:rsidR="005B3F29" w:rsidRPr="007D7234" w:rsidRDefault="006B1C64" w:rsidP="00D9229F">
            <w:pPr>
              <w:pStyle w:val="ENoteTableText"/>
            </w:pPr>
            <w:r w:rsidRPr="007D7234">
              <w:t>ad No 51, 2010</w:t>
            </w:r>
          </w:p>
        </w:tc>
      </w:tr>
      <w:tr w:rsidR="005B3F29" w:rsidRPr="007D7234" w14:paraId="1ABCDD22" w14:textId="77777777" w:rsidTr="00923640">
        <w:trPr>
          <w:cantSplit/>
        </w:trPr>
        <w:tc>
          <w:tcPr>
            <w:tcW w:w="2551" w:type="dxa"/>
          </w:tcPr>
          <w:p w14:paraId="5EF16C54" w14:textId="77777777" w:rsidR="005B3F29" w:rsidRPr="007D7234" w:rsidRDefault="005B3F29" w:rsidP="00D9229F">
            <w:pPr>
              <w:pStyle w:val="ENoteTableText"/>
              <w:tabs>
                <w:tab w:val="center" w:leader="dot" w:pos="2268"/>
              </w:tabs>
            </w:pPr>
            <w:r w:rsidRPr="007D7234">
              <w:t>s 81</w:t>
            </w:r>
            <w:r w:rsidRPr="007D7234">
              <w:tab/>
            </w:r>
          </w:p>
        </w:tc>
        <w:tc>
          <w:tcPr>
            <w:tcW w:w="4887" w:type="dxa"/>
          </w:tcPr>
          <w:p w14:paraId="6ED5CA40" w14:textId="77777777" w:rsidR="005B3F29" w:rsidRPr="007D7234" w:rsidRDefault="006B1C64" w:rsidP="00D9229F">
            <w:pPr>
              <w:pStyle w:val="ENoteTableText"/>
            </w:pPr>
            <w:r w:rsidRPr="007D7234">
              <w:t>rep No 81, 1983</w:t>
            </w:r>
          </w:p>
        </w:tc>
      </w:tr>
      <w:tr w:rsidR="005B3F29" w:rsidRPr="007D7234" w14:paraId="18F4B81D" w14:textId="77777777" w:rsidTr="00923640">
        <w:trPr>
          <w:cantSplit/>
        </w:trPr>
        <w:tc>
          <w:tcPr>
            <w:tcW w:w="2551" w:type="dxa"/>
          </w:tcPr>
          <w:p w14:paraId="5A7C19C5" w14:textId="77777777" w:rsidR="005B3F29" w:rsidRPr="007D7234" w:rsidRDefault="005B3F29" w:rsidP="00D9229F">
            <w:pPr>
              <w:pStyle w:val="ENoteTableText"/>
              <w:tabs>
                <w:tab w:val="center" w:leader="dot" w:pos="2268"/>
              </w:tabs>
            </w:pPr>
          </w:p>
        </w:tc>
        <w:tc>
          <w:tcPr>
            <w:tcW w:w="4887" w:type="dxa"/>
          </w:tcPr>
          <w:p w14:paraId="65F59226" w14:textId="77777777" w:rsidR="005B3F29" w:rsidRPr="007D7234" w:rsidRDefault="006B1C64" w:rsidP="00D9229F">
            <w:pPr>
              <w:pStyle w:val="ENoteTableText"/>
            </w:pPr>
            <w:r w:rsidRPr="007D7234">
              <w:t>ad No 51, 2010</w:t>
            </w:r>
          </w:p>
        </w:tc>
      </w:tr>
      <w:tr w:rsidR="005B3F29" w:rsidRPr="007D7234" w14:paraId="67FC2D2B" w14:textId="77777777" w:rsidTr="00923640">
        <w:trPr>
          <w:cantSplit/>
        </w:trPr>
        <w:tc>
          <w:tcPr>
            <w:tcW w:w="2551" w:type="dxa"/>
          </w:tcPr>
          <w:p w14:paraId="7F47F11F" w14:textId="77777777" w:rsidR="005B3F29" w:rsidRPr="007D7234" w:rsidRDefault="005B3F29" w:rsidP="00D9229F">
            <w:pPr>
              <w:pStyle w:val="ENoteTableText"/>
              <w:tabs>
                <w:tab w:val="center" w:leader="dot" w:pos="2268"/>
              </w:tabs>
            </w:pPr>
            <w:r w:rsidRPr="007D7234">
              <w:t>s 82</w:t>
            </w:r>
            <w:r w:rsidRPr="007D7234">
              <w:tab/>
            </w:r>
          </w:p>
        </w:tc>
        <w:tc>
          <w:tcPr>
            <w:tcW w:w="4887" w:type="dxa"/>
          </w:tcPr>
          <w:p w14:paraId="05FA2222" w14:textId="77777777" w:rsidR="005B3F29" w:rsidRPr="007D7234" w:rsidRDefault="006B1C64" w:rsidP="00D9229F">
            <w:pPr>
              <w:pStyle w:val="ENoteTableText"/>
            </w:pPr>
            <w:r w:rsidRPr="007D7234">
              <w:t>rep No 81, 1983</w:t>
            </w:r>
          </w:p>
        </w:tc>
      </w:tr>
      <w:tr w:rsidR="005B3F29" w:rsidRPr="007D7234" w14:paraId="3C9A4C9D" w14:textId="77777777" w:rsidTr="00923640">
        <w:trPr>
          <w:cantSplit/>
        </w:trPr>
        <w:tc>
          <w:tcPr>
            <w:tcW w:w="2551" w:type="dxa"/>
          </w:tcPr>
          <w:p w14:paraId="505DBB03" w14:textId="77777777" w:rsidR="005B3F29" w:rsidRPr="007D7234" w:rsidRDefault="005B3F29" w:rsidP="00D9229F">
            <w:pPr>
              <w:pStyle w:val="ENoteTableText"/>
              <w:tabs>
                <w:tab w:val="center" w:leader="dot" w:pos="2268"/>
              </w:tabs>
            </w:pPr>
          </w:p>
        </w:tc>
        <w:tc>
          <w:tcPr>
            <w:tcW w:w="4887" w:type="dxa"/>
          </w:tcPr>
          <w:p w14:paraId="36DC4D9D" w14:textId="77777777" w:rsidR="005B3F29" w:rsidRPr="007D7234" w:rsidRDefault="006B1C64" w:rsidP="00D9229F">
            <w:pPr>
              <w:pStyle w:val="ENoteTableText"/>
            </w:pPr>
            <w:r w:rsidRPr="007D7234">
              <w:t>ad No 51, 2010</w:t>
            </w:r>
          </w:p>
        </w:tc>
      </w:tr>
      <w:tr w:rsidR="005B3F29" w:rsidRPr="007D7234" w14:paraId="67448915" w14:textId="77777777" w:rsidTr="00923640">
        <w:trPr>
          <w:cantSplit/>
        </w:trPr>
        <w:tc>
          <w:tcPr>
            <w:tcW w:w="2551" w:type="dxa"/>
          </w:tcPr>
          <w:p w14:paraId="0679EEF1" w14:textId="77777777" w:rsidR="005B3F29" w:rsidRPr="007D7234" w:rsidRDefault="005B3F29" w:rsidP="00D9229F">
            <w:pPr>
              <w:pStyle w:val="ENoteTableText"/>
              <w:tabs>
                <w:tab w:val="center" w:leader="dot" w:pos="2268"/>
              </w:tabs>
            </w:pPr>
            <w:r w:rsidRPr="007D7234">
              <w:t>s 83</w:t>
            </w:r>
            <w:r w:rsidRPr="007D7234">
              <w:tab/>
            </w:r>
          </w:p>
        </w:tc>
        <w:tc>
          <w:tcPr>
            <w:tcW w:w="4887" w:type="dxa"/>
          </w:tcPr>
          <w:p w14:paraId="0ED0471B" w14:textId="77777777" w:rsidR="005B3F29" w:rsidRPr="007D7234" w:rsidRDefault="006B1C64" w:rsidP="00D9229F">
            <w:pPr>
              <w:pStyle w:val="ENoteTableText"/>
            </w:pPr>
            <w:r w:rsidRPr="007D7234">
              <w:t>rep No 81, 1983</w:t>
            </w:r>
          </w:p>
        </w:tc>
      </w:tr>
      <w:tr w:rsidR="005B3F29" w:rsidRPr="007D7234" w14:paraId="17F2F3C9" w14:textId="77777777" w:rsidTr="00923640">
        <w:trPr>
          <w:cantSplit/>
        </w:trPr>
        <w:tc>
          <w:tcPr>
            <w:tcW w:w="2551" w:type="dxa"/>
          </w:tcPr>
          <w:p w14:paraId="4B4BE643" w14:textId="77777777" w:rsidR="005B3F29" w:rsidRPr="007D7234" w:rsidRDefault="005B3F29" w:rsidP="00D9229F">
            <w:pPr>
              <w:pStyle w:val="ENoteTableText"/>
              <w:tabs>
                <w:tab w:val="center" w:leader="dot" w:pos="2268"/>
              </w:tabs>
            </w:pPr>
          </w:p>
        </w:tc>
        <w:tc>
          <w:tcPr>
            <w:tcW w:w="4887" w:type="dxa"/>
          </w:tcPr>
          <w:p w14:paraId="39CD66F1" w14:textId="77777777" w:rsidR="005B3F29" w:rsidRPr="007D7234" w:rsidRDefault="006B1C64" w:rsidP="00D9229F">
            <w:pPr>
              <w:pStyle w:val="ENoteTableText"/>
            </w:pPr>
            <w:r w:rsidRPr="007D7234">
              <w:t>ad No 51, 2010</w:t>
            </w:r>
          </w:p>
        </w:tc>
      </w:tr>
      <w:tr w:rsidR="005B3F29" w:rsidRPr="007D7234" w14:paraId="4480D6E7" w14:textId="77777777" w:rsidTr="00923640">
        <w:trPr>
          <w:cantSplit/>
        </w:trPr>
        <w:tc>
          <w:tcPr>
            <w:tcW w:w="2551" w:type="dxa"/>
          </w:tcPr>
          <w:p w14:paraId="5E7F1D64" w14:textId="77777777" w:rsidR="005B3F29" w:rsidRPr="007D7234" w:rsidRDefault="005B3F29" w:rsidP="00D9229F">
            <w:pPr>
              <w:pStyle w:val="ENoteTableText"/>
              <w:tabs>
                <w:tab w:val="center" w:leader="dot" w:pos="2268"/>
              </w:tabs>
            </w:pPr>
            <w:r w:rsidRPr="007D7234">
              <w:t>s 84</w:t>
            </w:r>
            <w:r w:rsidRPr="007D7234">
              <w:tab/>
            </w:r>
          </w:p>
        </w:tc>
        <w:tc>
          <w:tcPr>
            <w:tcW w:w="4887" w:type="dxa"/>
          </w:tcPr>
          <w:p w14:paraId="4D976815" w14:textId="77777777" w:rsidR="005B3F29" w:rsidRPr="007D7234" w:rsidRDefault="006B1C64" w:rsidP="00D9229F">
            <w:pPr>
              <w:pStyle w:val="ENoteTableText"/>
            </w:pPr>
            <w:r w:rsidRPr="007D7234">
              <w:t>rep No 81, 1983</w:t>
            </w:r>
          </w:p>
        </w:tc>
      </w:tr>
      <w:tr w:rsidR="005B3F29" w:rsidRPr="007D7234" w14:paraId="77D76AB6" w14:textId="77777777" w:rsidTr="00923640">
        <w:trPr>
          <w:cantSplit/>
        </w:trPr>
        <w:tc>
          <w:tcPr>
            <w:tcW w:w="2551" w:type="dxa"/>
          </w:tcPr>
          <w:p w14:paraId="1DC13DA0" w14:textId="77777777" w:rsidR="005B3F29" w:rsidRPr="007D7234" w:rsidRDefault="005B3F29" w:rsidP="00D9229F">
            <w:pPr>
              <w:pStyle w:val="ENoteTableText"/>
              <w:tabs>
                <w:tab w:val="center" w:leader="dot" w:pos="2268"/>
              </w:tabs>
            </w:pPr>
          </w:p>
        </w:tc>
        <w:tc>
          <w:tcPr>
            <w:tcW w:w="4887" w:type="dxa"/>
          </w:tcPr>
          <w:p w14:paraId="1965F792" w14:textId="77777777" w:rsidR="005B3F29" w:rsidRPr="007D7234" w:rsidRDefault="006B1C64" w:rsidP="00D9229F">
            <w:pPr>
              <w:pStyle w:val="ENoteTableText"/>
            </w:pPr>
            <w:r w:rsidRPr="007D7234">
              <w:t>ad No 51, 2010</w:t>
            </w:r>
          </w:p>
        </w:tc>
      </w:tr>
      <w:tr w:rsidR="005B3F29" w:rsidRPr="007D7234" w14:paraId="4A8582A7" w14:textId="77777777" w:rsidTr="00923640">
        <w:trPr>
          <w:cantSplit/>
        </w:trPr>
        <w:tc>
          <w:tcPr>
            <w:tcW w:w="2551" w:type="dxa"/>
          </w:tcPr>
          <w:p w14:paraId="1E25BDAF" w14:textId="77777777" w:rsidR="005B3F29" w:rsidRPr="007D7234" w:rsidRDefault="005B3F29" w:rsidP="00D9229F">
            <w:pPr>
              <w:pStyle w:val="ENoteTableText"/>
              <w:tabs>
                <w:tab w:val="center" w:leader="dot" w:pos="2268"/>
              </w:tabs>
            </w:pPr>
            <w:r w:rsidRPr="007D7234">
              <w:t>s 85</w:t>
            </w:r>
            <w:r w:rsidRPr="007D7234">
              <w:tab/>
            </w:r>
          </w:p>
        </w:tc>
        <w:tc>
          <w:tcPr>
            <w:tcW w:w="4887" w:type="dxa"/>
          </w:tcPr>
          <w:p w14:paraId="28EA95E7" w14:textId="77777777" w:rsidR="005B3F29" w:rsidRPr="007D7234" w:rsidRDefault="006B1C64" w:rsidP="00D9229F">
            <w:pPr>
              <w:pStyle w:val="ENoteTableText"/>
            </w:pPr>
            <w:r w:rsidRPr="007D7234">
              <w:t>rep No 81, 1983</w:t>
            </w:r>
          </w:p>
        </w:tc>
      </w:tr>
      <w:tr w:rsidR="005B3F29" w:rsidRPr="007D7234" w14:paraId="5D165BB9" w14:textId="77777777" w:rsidTr="00923640">
        <w:trPr>
          <w:cantSplit/>
        </w:trPr>
        <w:tc>
          <w:tcPr>
            <w:tcW w:w="2551" w:type="dxa"/>
          </w:tcPr>
          <w:p w14:paraId="7EF2224C" w14:textId="77777777" w:rsidR="005B3F29" w:rsidRPr="007D7234" w:rsidRDefault="005B3F29" w:rsidP="00D9229F">
            <w:pPr>
              <w:pStyle w:val="ENoteTableText"/>
              <w:tabs>
                <w:tab w:val="center" w:leader="dot" w:pos="2268"/>
              </w:tabs>
            </w:pPr>
          </w:p>
        </w:tc>
        <w:tc>
          <w:tcPr>
            <w:tcW w:w="4887" w:type="dxa"/>
          </w:tcPr>
          <w:p w14:paraId="2A1AB173" w14:textId="77777777" w:rsidR="005B3F29" w:rsidRPr="007D7234" w:rsidRDefault="006B1C64" w:rsidP="00D9229F">
            <w:pPr>
              <w:pStyle w:val="ENoteTableText"/>
            </w:pPr>
            <w:r w:rsidRPr="007D7234">
              <w:t>ad No 51, 2010</w:t>
            </w:r>
          </w:p>
        </w:tc>
      </w:tr>
      <w:tr w:rsidR="00B22CB9" w:rsidRPr="007D7234" w14:paraId="2575C609" w14:textId="77777777" w:rsidTr="00923640">
        <w:trPr>
          <w:cantSplit/>
        </w:trPr>
        <w:tc>
          <w:tcPr>
            <w:tcW w:w="2551" w:type="dxa"/>
          </w:tcPr>
          <w:p w14:paraId="3DC9A4F8" w14:textId="77777777" w:rsidR="00B22CB9" w:rsidRPr="007D7234" w:rsidRDefault="00B22CB9" w:rsidP="00757A8E">
            <w:pPr>
              <w:pStyle w:val="ENoteTableText"/>
              <w:keepNext/>
            </w:pPr>
            <w:r w:rsidRPr="007D7234">
              <w:rPr>
                <w:b/>
              </w:rPr>
              <w:t>Subdivision E</w:t>
            </w:r>
          </w:p>
        </w:tc>
        <w:tc>
          <w:tcPr>
            <w:tcW w:w="4887" w:type="dxa"/>
          </w:tcPr>
          <w:p w14:paraId="7BCA92FC" w14:textId="77777777" w:rsidR="00B22CB9" w:rsidRPr="007D7234" w:rsidRDefault="00B22CB9" w:rsidP="00301369">
            <w:pPr>
              <w:pStyle w:val="ENoteTableText"/>
            </w:pPr>
          </w:p>
        </w:tc>
      </w:tr>
      <w:tr w:rsidR="00B22CB9" w:rsidRPr="007D7234" w14:paraId="5BC3FB77" w14:textId="77777777" w:rsidTr="00923640">
        <w:trPr>
          <w:cantSplit/>
        </w:trPr>
        <w:tc>
          <w:tcPr>
            <w:tcW w:w="2551" w:type="dxa"/>
          </w:tcPr>
          <w:p w14:paraId="323AFDBE" w14:textId="77777777" w:rsidR="00B22CB9" w:rsidRPr="007D7234" w:rsidRDefault="00B22CB9" w:rsidP="00301369">
            <w:pPr>
              <w:pStyle w:val="ENoteTableText"/>
              <w:tabs>
                <w:tab w:val="center" w:leader="dot" w:pos="2268"/>
              </w:tabs>
            </w:pPr>
            <w:r w:rsidRPr="007D7234">
              <w:t>ss.</w:t>
            </w:r>
            <w:r w:rsidR="000E491B" w:rsidRPr="007D7234">
              <w:t> </w:t>
            </w:r>
            <w:r w:rsidRPr="007D7234">
              <w:t>86–89</w:t>
            </w:r>
            <w:r w:rsidRPr="007D7234">
              <w:tab/>
            </w:r>
          </w:p>
        </w:tc>
        <w:tc>
          <w:tcPr>
            <w:tcW w:w="4887" w:type="dxa"/>
          </w:tcPr>
          <w:p w14:paraId="1C253DE3" w14:textId="77777777" w:rsidR="00B22CB9" w:rsidRPr="007D7234" w:rsidRDefault="00B22CB9" w:rsidP="00301369">
            <w:pPr>
              <w:pStyle w:val="ENoteTableText"/>
            </w:pPr>
            <w:r w:rsidRPr="007D7234">
              <w:t>rep. No.</w:t>
            </w:r>
            <w:r w:rsidR="000E491B" w:rsidRPr="007D7234">
              <w:t> </w:t>
            </w:r>
            <w:r w:rsidRPr="007D7234">
              <w:t>81, 1983</w:t>
            </w:r>
          </w:p>
        </w:tc>
      </w:tr>
      <w:tr w:rsidR="00B22CB9" w:rsidRPr="007D7234" w14:paraId="6AE6D016" w14:textId="77777777" w:rsidTr="00923640">
        <w:trPr>
          <w:cantSplit/>
        </w:trPr>
        <w:tc>
          <w:tcPr>
            <w:tcW w:w="2551" w:type="dxa"/>
          </w:tcPr>
          <w:p w14:paraId="0892E172" w14:textId="77777777" w:rsidR="00B22CB9" w:rsidRPr="007D7234" w:rsidRDefault="00B22CB9" w:rsidP="00301369">
            <w:pPr>
              <w:pStyle w:val="ENoteTableText"/>
            </w:pPr>
          </w:p>
        </w:tc>
        <w:tc>
          <w:tcPr>
            <w:tcW w:w="4887" w:type="dxa"/>
          </w:tcPr>
          <w:p w14:paraId="05DF8465"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4A16654" w14:textId="77777777" w:rsidTr="00923640">
        <w:trPr>
          <w:cantSplit/>
        </w:trPr>
        <w:tc>
          <w:tcPr>
            <w:tcW w:w="2551" w:type="dxa"/>
          </w:tcPr>
          <w:p w14:paraId="33C9BB14" w14:textId="77777777" w:rsidR="00B22CB9" w:rsidRPr="007D7234" w:rsidRDefault="00B22CB9" w:rsidP="00301369">
            <w:pPr>
              <w:pStyle w:val="ENoteTableText"/>
              <w:tabs>
                <w:tab w:val="center" w:leader="dot" w:pos="2268"/>
              </w:tabs>
            </w:pPr>
            <w:r w:rsidRPr="007D7234">
              <w:t>ss.</w:t>
            </w:r>
            <w:r w:rsidR="000E491B" w:rsidRPr="007D7234">
              <w:t> </w:t>
            </w:r>
            <w:r w:rsidRPr="007D7234">
              <w:t>89A–89C</w:t>
            </w:r>
            <w:r w:rsidRPr="007D7234">
              <w:tab/>
            </w:r>
          </w:p>
        </w:tc>
        <w:tc>
          <w:tcPr>
            <w:tcW w:w="4887" w:type="dxa"/>
          </w:tcPr>
          <w:p w14:paraId="5D1AB512"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6EFEDA03" w14:textId="77777777" w:rsidTr="00923640">
        <w:trPr>
          <w:cantSplit/>
        </w:trPr>
        <w:tc>
          <w:tcPr>
            <w:tcW w:w="2551" w:type="dxa"/>
          </w:tcPr>
          <w:p w14:paraId="1EDF88D9" w14:textId="77777777" w:rsidR="00B22CB9" w:rsidRPr="007D7234" w:rsidRDefault="00B22CB9" w:rsidP="00301369">
            <w:pPr>
              <w:pStyle w:val="ENoteTableText"/>
              <w:tabs>
                <w:tab w:val="center" w:leader="dot" w:pos="2268"/>
              </w:tabs>
            </w:pPr>
            <w:r w:rsidRPr="007D7234">
              <w:t>s 89D</w:t>
            </w:r>
            <w:r w:rsidRPr="007D7234">
              <w:tab/>
            </w:r>
          </w:p>
        </w:tc>
        <w:tc>
          <w:tcPr>
            <w:tcW w:w="4887" w:type="dxa"/>
          </w:tcPr>
          <w:p w14:paraId="0091A8A1"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2990063D" w14:textId="77777777" w:rsidTr="00923640">
        <w:trPr>
          <w:cantSplit/>
        </w:trPr>
        <w:tc>
          <w:tcPr>
            <w:tcW w:w="2551" w:type="dxa"/>
          </w:tcPr>
          <w:p w14:paraId="41FEA7C4" w14:textId="77777777" w:rsidR="00B22CB9" w:rsidRPr="007D7234" w:rsidRDefault="00B22CB9" w:rsidP="00301369">
            <w:pPr>
              <w:pStyle w:val="ENoteTableText"/>
            </w:pPr>
          </w:p>
        </w:tc>
        <w:tc>
          <w:tcPr>
            <w:tcW w:w="4887" w:type="dxa"/>
          </w:tcPr>
          <w:p w14:paraId="6176E730" w14:textId="77777777" w:rsidR="00B22CB9" w:rsidRPr="007D7234" w:rsidRDefault="00B22CB9" w:rsidP="00301369">
            <w:pPr>
              <w:pStyle w:val="ENoteTableText"/>
            </w:pPr>
            <w:r w:rsidRPr="007D7234">
              <w:t>am No</w:t>
            </w:r>
            <w:r w:rsidR="000E491B" w:rsidRPr="007D7234">
              <w:t> </w:t>
            </w:r>
            <w:r w:rsidRPr="007D7234">
              <w:t>139, 2010</w:t>
            </w:r>
            <w:r w:rsidR="00A109C3" w:rsidRPr="007D7234">
              <w:t xml:space="preserve">; No </w:t>
            </w:r>
            <w:r w:rsidR="00A109C3" w:rsidRPr="007D7234">
              <w:rPr>
                <w:szCs w:val="16"/>
              </w:rPr>
              <w:t>154, 2020</w:t>
            </w:r>
          </w:p>
        </w:tc>
      </w:tr>
      <w:tr w:rsidR="00B22CB9" w:rsidRPr="007D7234" w14:paraId="2D683E2D" w14:textId="77777777" w:rsidTr="00923640">
        <w:trPr>
          <w:cantSplit/>
        </w:trPr>
        <w:tc>
          <w:tcPr>
            <w:tcW w:w="2551" w:type="dxa"/>
          </w:tcPr>
          <w:p w14:paraId="154C17EC" w14:textId="77777777" w:rsidR="00B22CB9" w:rsidRPr="007D7234" w:rsidRDefault="00B22CB9" w:rsidP="00301369">
            <w:pPr>
              <w:pStyle w:val="ENoteTableText"/>
              <w:tabs>
                <w:tab w:val="center" w:leader="dot" w:pos="2268"/>
              </w:tabs>
            </w:pPr>
            <w:r w:rsidRPr="007D7234">
              <w:t>s. 89E</w:t>
            </w:r>
            <w:r w:rsidRPr="007D7234">
              <w:tab/>
            </w:r>
          </w:p>
        </w:tc>
        <w:tc>
          <w:tcPr>
            <w:tcW w:w="4887" w:type="dxa"/>
          </w:tcPr>
          <w:p w14:paraId="233E7055"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2222A615" w14:textId="77777777" w:rsidTr="00923640">
        <w:trPr>
          <w:cantSplit/>
        </w:trPr>
        <w:tc>
          <w:tcPr>
            <w:tcW w:w="2551" w:type="dxa"/>
          </w:tcPr>
          <w:p w14:paraId="13262143" w14:textId="77777777" w:rsidR="00B22CB9" w:rsidRPr="007D7234" w:rsidRDefault="00B22CB9" w:rsidP="00301369">
            <w:pPr>
              <w:pStyle w:val="ENoteTableText"/>
            </w:pPr>
            <w:r w:rsidRPr="007D7234">
              <w:rPr>
                <w:b/>
              </w:rPr>
              <w:t>Division</w:t>
            </w:r>
            <w:r w:rsidR="000E491B" w:rsidRPr="007D7234">
              <w:rPr>
                <w:b/>
              </w:rPr>
              <w:t> </w:t>
            </w:r>
            <w:r w:rsidRPr="007D7234">
              <w:rPr>
                <w:b/>
              </w:rPr>
              <w:t>3</w:t>
            </w:r>
          </w:p>
        </w:tc>
        <w:tc>
          <w:tcPr>
            <w:tcW w:w="4887" w:type="dxa"/>
          </w:tcPr>
          <w:p w14:paraId="38D6C3CF" w14:textId="77777777" w:rsidR="00B22CB9" w:rsidRPr="007D7234" w:rsidRDefault="00B22CB9" w:rsidP="00301369">
            <w:pPr>
              <w:pStyle w:val="ENoteTableText"/>
            </w:pPr>
          </w:p>
        </w:tc>
      </w:tr>
      <w:tr w:rsidR="00B22CB9" w:rsidRPr="007D7234" w14:paraId="62D1DE9B" w14:textId="77777777" w:rsidTr="00923640">
        <w:trPr>
          <w:cantSplit/>
        </w:trPr>
        <w:tc>
          <w:tcPr>
            <w:tcW w:w="2551" w:type="dxa"/>
          </w:tcPr>
          <w:p w14:paraId="264A2ADA" w14:textId="77777777" w:rsidR="00B22CB9" w:rsidRPr="007D7234" w:rsidRDefault="00B22CB9" w:rsidP="00301369">
            <w:pPr>
              <w:pStyle w:val="ENoteTableText"/>
              <w:tabs>
                <w:tab w:val="center" w:leader="dot" w:pos="2268"/>
              </w:tabs>
            </w:pPr>
            <w:r w:rsidRPr="007D7234">
              <w:t>ss.</w:t>
            </w:r>
            <w:r w:rsidR="000E491B" w:rsidRPr="007D7234">
              <w:t> </w:t>
            </w:r>
            <w:r w:rsidRPr="007D7234">
              <w:t>89F–89H</w:t>
            </w:r>
            <w:r w:rsidRPr="007D7234">
              <w:tab/>
            </w:r>
          </w:p>
        </w:tc>
        <w:tc>
          <w:tcPr>
            <w:tcW w:w="4887" w:type="dxa"/>
          </w:tcPr>
          <w:p w14:paraId="065AC205"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580D0E52" w14:textId="77777777" w:rsidTr="00923640">
        <w:trPr>
          <w:cantSplit/>
        </w:trPr>
        <w:tc>
          <w:tcPr>
            <w:tcW w:w="2551" w:type="dxa"/>
          </w:tcPr>
          <w:p w14:paraId="2855C144" w14:textId="77777777" w:rsidR="00B22CB9" w:rsidRPr="007D7234" w:rsidRDefault="00B22CB9" w:rsidP="00301369">
            <w:pPr>
              <w:pStyle w:val="ENoteTableText"/>
              <w:tabs>
                <w:tab w:val="center" w:leader="dot" w:pos="2268"/>
              </w:tabs>
            </w:pPr>
            <w:r w:rsidRPr="007D7234">
              <w:lastRenderedPageBreak/>
              <w:t>s 89J</w:t>
            </w:r>
            <w:r w:rsidRPr="007D7234">
              <w:tab/>
            </w:r>
          </w:p>
        </w:tc>
        <w:tc>
          <w:tcPr>
            <w:tcW w:w="4887" w:type="dxa"/>
          </w:tcPr>
          <w:p w14:paraId="7CE42930"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3334064C" w14:textId="77777777" w:rsidTr="00923640">
        <w:trPr>
          <w:cantSplit/>
        </w:trPr>
        <w:tc>
          <w:tcPr>
            <w:tcW w:w="2551" w:type="dxa"/>
          </w:tcPr>
          <w:p w14:paraId="07EB519C" w14:textId="77777777" w:rsidR="00B22CB9" w:rsidRPr="007D7234" w:rsidRDefault="00B22CB9" w:rsidP="00301369">
            <w:pPr>
              <w:pStyle w:val="ENoteTableText"/>
            </w:pPr>
          </w:p>
        </w:tc>
        <w:tc>
          <w:tcPr>
            <w:tcW w:w="4887" w:type="dxa"/>
          </w:tcPr>
          <w:p w14:paraId="69A67DC6" w14:textId="77777777" w:rsidR="00B22CB9" w:rsidRPr="007D7234" w:rsidRDefault="00B22CB9" w:rsidP="00301369">
            <w:pPr>
              <w:pStyle w:val="ENoteTableText"/>
            </w:pPr>
            <w:r w:rsidRPr="007D7234">
              <w:t>am No</w:t>
            </w:r>
            <w:r w:rsidR="000E491B" w:rsidRPr="007D7234">
              <w:t> </w:t>
            </w:r>
            <w:r w:rsidRPr="007D7234">
              <w:t>139, 2010</w:t>
            </w:r>
            <w:r w:rsidR="00A109C3" w:rsidRPr="007D7234">
              <w:t xml:space="preserve">; No </w:t>
            </w:r>
            <w:r w:rsidR="00A109C3" w:rsidRPr="007D7234">
              <w:rPr>
                <w:szCs w:val="16"/>
              </w:rPr>
              <w:t>154, 2020</w:t>
            </w:r>
          </w:p>
        </w:tc>
      </w:tr>
      <w:tr w:rsidR="00B22CB9" w:rsidRPr="007D7234" w14:paraId="7CB42D30" w14:textId="77777777" w:rsidTr="00923640">
        <w:trPr>
          <w:cantSplit/>
        </w:trPr>
        <w:tc>
          <w:tcPr>
            <w:tcW w:w="2551" w:type="dxa"/>
          </w:tcPr>
          <w:p w14:paraId="6DE264A1" w14:textId="77777777" w:rsidR="00B22CB9" w:rsidRPr="007D7234" w:rsidRDefault="00B22CB9" w:rsidP="00301369">
            <w:pPr>
              <w:pStyle w:val="ENoteTableText"/>
            </w:pPr>
            <w:r w:rsidRPr="007D7234">
              <w:rPr>
                <w:b/>
              </w:rPr>
              <w:t>Part VIII</w:t>
            </w:r>
          </w:p>
        </w:tc>
        <w:tc>
          <w:tcPr>
            <w:tcW w:w="4887" w:type="dxa"/>
          </w:tcPr>
          <w:p w14:paraId="213B5838" w14:textId="77777777" w:rsidR="00B22CB9" w:rsidRPr="007D7234" w:rsidRDefault="00B22CB9" w:rsidP="00301369">
            <w:pPr>
              <w:pStyle w:val="ENoteTableText"/>
            </w:pPr>
          </w:p>
        </w:tc>
      </w:tr>
      <w:tr w:rsidR="00B22CB9" w:rsidRPr="007D7234" w14:paraId="610429ED" w14:textId="77777777" w:rsidTr="00923640">
        <w:trPr>
          <w:cantSplit/>
        </w:trPr>
        <w:tc>
          <w:tcPr>
            <w:tcW w:w="2551" w:type="dxa"/>
          </w:tcPr>
          <w:p w14:paraId="27368A44" w14:textId="77777777" w:rsidR="00B22CB9" w:rsidRPr="007D7234" w:rsidRDefault="00B22CB9" w:rsidP="00301369">
            <w:pPr>
              <w:pStyle w:val="ENoteTableText"/>
            </w:pPr>
            <w:r w:rsidRPr="007D7234">
              <w:rPr>
                <w:b/>
              </w:rPr>
              <w:t>Division</w:t>
            </w:r>
            <w:r w:rsidR="000E491B" w:rsidRPr="007D7234">
              <w:rPr>
                <w:b/>
              </w:rPr>
              <w:t> </w:t>
            </w:r>
            <w:r w:rsidRPr="007D7234">
              <w:rPr>
                <w:b/>
              </w:rPr>
              <w:t>1</w:t>
            </w:r>
          </w:p>
        </w:tc>
        <w:tc>
          <w:tcPr>
            <w:tcW w:w="4887" w:type="dxa"/>
          </w:tcPr>
          <w:p w14:paraId="7263280B" w14:textId="77777777" w:rsidR="00B22CB9" w:rsidRPr="007D7234" w:rsidRDefault="00B22CB9" w:rsidP="00301369">
            <w:pPr>
              <w:pStyle w:val="ENoteTableText"/>
            </w:pPr>
          </w:p>
        </w:tc>
      </w:tr>
      <w:tr w:rsidR="00795564" w:rsidRPr="007D7234" w14:paraId="17F1F2F9" w14:textId="77777777" w:rsidTr="00923640">
        <w:trPr>
          <w:cantSplit/>
        </w:trPr>
        <w:tc>
          <w:tcPr>
            <w:tcW w:w="2551" w:type="dxa"/>
          </w:tcPr>
          <w:p w14:paraId="77C953B8" w14:textId="77777777" w:rsidR="00795564" w:rsidRPr="007D7234" w:rsidRDefault="00795564" w:rsidP="00795564">
            <w:pPr>
              <w:pStyle w:val="ENoteTableText"/>
              <w:tabs>
                <w:tab w:val="center" w:leader="dot" w:pos="2268"/>
              </w:tabs>
            </w:pPr>
            <w:r w:rsidRPr="007D7234">
              <w:t>Division</w:t>
            </w:r>
            <w:r w:rsidR="000E491B" w:rsidRPr="007D7234">
              <w:t> </w:t>
            </w:r>
            <w:r w:rsidRPr="007D7234">
              <w:t>1</w:t>
            </w:r>
            <w:r w:rsidRPr="007D7234">
              <w:tab/>
            </w:r>
          </w:p>
        </w:tc>
        <w:tc>
          <w:tcPr>
            <w:tcW w:w="4887" w:type="dxa"/>
          </w:tcPr>
          <w:p w14:paraId="019DA5E5" w14:textId="77777777" w:rsidR="00795564" w:rsidRPr="007D7234" w:rsidRDefault="00795564" w:rsidP="00301369">
            <w:pPr>
              <w:pStyle w:val="ENoteTableText"/>
            </w:pPr>
            <w:r w:rsidRPr="007D7234">
              <w:t>ad. No.</w:t>
            </w:r>
            <w:r w:rsidR="000E491B" w:rsidRPr="007D7234">
              <w:t> </w:t>
            </w:r>
            <w:r w:rsidRPr="007D7234">
              <w:t>51, 2010</w:t>
            </w:r>
          </w:p>
        </w:tc>
      </w:tr>
      <w:tr w:rsidR="00B22CB9" w:rsidRPr="007D7234" w14:paraId="60C394D3" w14:textId="77777777" w:rsidTr="00923640">
        <w:trPr>
          <w:cantSplit/>
        </w:trPr>
        <w:tc>
          <w:tcPr>
            <w:tcW w:w="2551" w:type="dxa"/>
          </w:tcPr>
          <w:p w14:paraId="3802F773" w14:textId="77777777" w:rsidR="00B22CB9" w:rsidRPr="007D7234" w:rsidRDefault="00B22CB9" w:rsidP="00301369">
            <w:pPr>
              <w:pStyle w:val="ENoteTableText"/>
              <w:tabs>
                <w:tab w:val="center" w:leader="dot" w:pos="2268"/>
              </w:tabs>
            </w:pPr>
            <w:r w:rsidRPr="007D7234">
              <w:t>s</w:t>
            </w:r>
            <w:r w:rsidR="000E491B" w:rsidRPr="007D7234">
              <w:t> </w:t>
            </w:r>
            <w:r w:rsidRPr="007D7234">
              <w:t>89K</w:t>
            </w:r>
            <w:r w:rsidRPr="007D7234">
              <w:tab/>
            </w:r>
          </w:p>
        </w:tc>
        <w:tc>
          <w:tcPr>
            <w:tcW w:w="4887" w:type="dxa"/>
          </w:tcPr>
          <w:p w14:paraId="64DBD692" w14:textId="77777777" w:rsidR="00B22CB9" w:rsidRPr="007D7234" w:rsidRDefault="00B22CB9" w:rsidP="00301369">
            <w:pPr>
              <w:pStyle w:val="ENoteTableText"/>
            </w:pPr>
            <w:r w:rsidRPr="007D7234">
              <w:t>ad No</w:t>
            </w:r>
            <w:r w:rsidR="000E491B" w:rsidRPr="007D7234">
              <w:t> </w:t>
            </w:r>
            <w:r w:rsidRPr="007D7234">
              <w:t>51, 2010</w:t>
            </w:r>
          </w:p>
        </w:tc>
      </w:tr>
      <w:tr w:rsidR="00C63352" w:rsidRPr="007D7234" w14:paraId="6C123BA0" w14:textId="77777777" w:rsidTr="00923640">
        <w:trPr>
          <w:cantSplit/>
        </w:trPr>
        <w:tc>
          <w:tcPr>
            <w:tcW w:w="2551" w:type="dxa"/>
          </w:tcPr>
          <w:p w14:paraId="4A31512C" w14:textId="77777777" w:rsidR="00C63352" w:rsidRPr="007D7234" w:rsidRDefault="00C63352" w:rsidP="00301369">
            <w:pPr>
              <w:pStyle w:val="ENoteTableText"/>
              <w:tabs>
                <w:tab w:val="center" w:leader="dot" w:pos="2268"/>
              </w:tabs>
            </w:pPr>
            <w:r w:rsidRPr="007D7234">
              <w:t>s 89L</w:t>
            </w:r>
            <w:r w:rsidR="008C67E3" w:rsidRPr="007D7234">
              <w:tab/>
            </w:r>
          </w:p>
        </w:tc>
        <w:tc>
          <w:tcPr>
            <w:tcW w:w="4887" w:type="dxa"/>
          </w:tcPr>
          <w:p w14:paraId="6103DBC0" w14:textId="77777777" w:rsidR="00C63352" w:rsidRPr="007D7234" w:rsidRDefault="008C67E3" w:rsidP="00301369">
            <w:pPr>
              <w:pStyle w:val="ENoteTableText"/>
            </w:pPr>
            <w:r w:rsidRPr="007D7234">
              <w:t>ad No 51, 2010</w:t>
            </w:r>
          </w:p>
        </w:tc>
      </w:tr>
      <w:tr w:rsidR="008C67E3" w:rsidRPr="007D7234" w14:paraId="5F419FD4" w14:textId="77777777" w:rsidTr="00923640">
        <w:trPr>
          <w:cantSplit/>
        </w:trPr>
        <w:tc>
          <w:tcPr>
            <w:tcW w:w="2551" w:type="dxa"/>
          </w:tcPr>
          <w:p w14:paraId="12865207" w14:textId="77777777" w:rsidR="008C67E3" w:rsidRPr="007D7234" w:rsidRDefault="008C67E3" w:rsidP="00301369">
            <w:pPr>
              <w:pStyle w:val="ENoteTableText"/>
              <w:tabs>
                <w:tab w:val="center" w:leader="dot" w:pos="2268"/>
              </w:tabs>
            </w:pPr>
            <w:r w:rsidRPr="007D7234">
              <w:t>s 89M</w:t>
            </w:r>
            <w:r w:rsidRPr="007D7234">
              <w:tab/>
            </w:r>
          </w:p>
        </w:tc>
        <w:tc>
          <w:tcPr>
            <w:tcW w:w="4887" w:type="dxa"/>
          </w:tcPr>
          <w:p w14:paraId="46059568" w14:textId="77777777" w:rsidR="008C67E3" w:rsidRPr="007D7234" w:rsidRDefault="008C67E3" w:rsidP="00301369">
            <w:pPr>
              <w:pStyle w:val="ENoteTableText"/>
            </w:pPr>
            <w:r w:rsidRPr="007D7234">
              <w:t>ad No 51, 2010</w:t>
            </w:r>
          </w:p>
        </w:tc>
      </w:tr>
      <w:tr w:rsidR="00FB4BEF" w:rsidRPr="007D7234" w14:paraId="3001DFDE" w14:textId="77777777" w:rsidTr="00923640">
        <w:trPr>
          <w:cantSplit/>
        </w:trPr>
        <w:tc>
          <w:tcPr>
            <w:tcW w:w="2551" w:type="dxa"/>
          </w:tcPr>
          <w:p w14:paraId="739D7B2D" w14:textId="77777777" w:rsidR="00FB4BEF" w:rsidRPr="007D7234" w:rsidRDefault="00C63B49" w:rsidP="00301369">
            <w:pPr>
              <w:pStyle w:val="ENoteTableText"/>
              <w:tabs>
                <w:tab w:val="center" w:leader="dot" w:pos="2268"/>
              </w:tabs>
            </w:pPr>
            <w:r w:rsidRPr="007D7234">
              <w:t>s 89N</w:t>
            </w:r>
            <w:r w:rsidRPr="007D7234">
              <w:tab/>
            </w:r>
          </w:p>
        </w:tc>
        <w:tc>
          <w:tcPr>
            <w:tcW w:w="4887" w:type="dxa"/>
          </w:tcPr>
          <w:p w14:paraId="7B8B7484" w14:textId="77777777" w:rsidR="00FB4BEF" w:rsidRPr="007D7234" w:rsidRDefault="00C63B49" w:rsidP="00301369">
            <w:pPr>
              <w:pStyle w:val="ENoteTableText"/>
            </w:pPr>
            <w:r w:rsidRPr="007D7234">
              <w:t>ad No 51, 2010</w:t>
            </w:r>
          </w:p>
        </w:tc>
      </w:tr>
      <w:tr w:rsidR="00C63B49" w:rsidRPr="007D7234" w14:paraId="1D112105" w14:textId="77777777" w:rsidTr="00923640">
        <w:trPr>
          <w:cantSplit/>
        </w:trPr>
        <w:tc>
          <w:tcPr>
            <w:tcW w:w="2551" w:type="dxa"/>
          </w:tcPr>
          <w:p w14:paraId="52F6217D" w14:textId="77777777" w:rsidR="00C63B49" w:rsidRPr="007D7234" w:rsidRDefault="00C63B49" w:rsidP="00301369">
            <w:pPr>
              <w:pStyle w:val="ENoteTableText"/>
              <w:tabs>
                <w:tab w:val="center" w:leader="dot" w:pos="2268"/>
              </w:tabs>
            </w:pPr>
          </w:p>
        </w:tc>
        <w:tc>
          <w:tcPr>
            <w:tcW w:w="4887" w:type="dxa"/>
          </w:tcPr>
          <w:p w14:paraId="476F8A15" w14:textId="77777777" w:rsidR="00C63B49" w:rsidRPr="007D7234" w:rsidRDefault="00C63B49" w:rsidP="00301369">
            <w:pPr>
              <w:pStyle w:val="ENoteTableText"/>
            </w:pPr>
            <w:r w:rsidRPr="007D7234">
              <w:t xml:space="preserve">am </w:t>
            </w:r>
            <w:r w:rsidR="00EE445F" w:rsidRPr="007D7234">
              <w:t>No 38, 2024</w:t>
            </w:r>
          </w:p>
        </w:tc>
      </w:tr>
      <w:tr w:rsidR="00B22CB9" w:rsidRPr="007D7234" w14:paraId="6BC6C1BA" w14:textId="77777777" w:rsidTr="00923640">
        <w:trPr>
          <w:cantSplit/>
        </w:trPr>
        <w:tc>
          <w:tcPr>
            <w:tcW w:w="2551" w:type="dxa"/>
          </w:tcPr>
          <w:p w14:paraId="352C8B0B" w14:textId="77777777" w:rsidR="00B22CB9" w:rsidRPr="007D7234" w:rsidRDefault="00B22CB9" w:rsidP="00037F50">
            <w:pPr>
              <w:pStyle w:val="ENoteTableText"/>
              <w:keepNext/>
            </w:pPr>
            <w:r w:rsidRPr="007D7234">
              <w:rPr>
                <w:b/>
              </w:rPr>
              <w:t>Division</w:t>
            </w:r>
            <w:r w:rsidR="000E491B" w:rsidRPr="007D7234">
              <w:rPr>
                <w:b/>
              </w:rPr>
              <w:t> </w:t>
            </w:r>
            <w:r w:rsidRPr="007D7234">
              <w:rPr>
                <w:b/>
              </w:rPr>
              <w:t>2</w:t>
            </w:r>
          </w:p>
        </w:tc>
        <w:tc>
          <w:tcPr>
            <w:tcW w:w="4887" w:type="dxa"/>
          </w:tcPr>
          <w:p w14:paraId="08DEF0C1" w14:textId="77777777" w:rsidR="00B22CB9" w:rsidRPr="007D7234" w:rsidRDefault="00B22CB9" w:rsidP="00037F50">
            <w:pPr>
              <w:pStyle w:val="ENoteTableText"/>
              <w:keepNext/>
            </w:pPr>
          </w:p>
        </w:tc>
      </w:tr>
      <w:tr w:rsidR="00795564" w:rsidRPr="007D7234" w14:paraId="0E8F2BE9" w14:textId="77777777" w:rsidTr="00923640">
        <w:trPr>
          <w:cantSplit/>
        </w:trPr>
        <w:tc>
          <w:tcPr>
            <w:tcW w:w="2551" w:type="dxa"/>
          </w:tcPr>
          <w:p w14:paraId="4302DD74" w14:textId="77777777" w:rsidR="00795564" w:rsidRPr="007D7234" w:rsidRDefault="00795564" w:rsidP="00037F50">
            <w:pPr>
              <w:pStyle w:val="ENoteTableText"/>
              <w:keepNext/>
              <w:tabs>
                <w:tab w:val="center" w:leader="dot" w:pos="2268"/>
              </w:tabs>
            </w:pPr>
            <w:r w:rsidRPr="007D7234">
              <w:t>Division</w:t>
            </w:r>
            <w:r w:rsidR="000E491B" w:rsidRPr="007D7234">
              <w:t> </w:t>
            </w:r>
            <w:r w:rsidRPr="007D7234">
              <w:t>2 heading</w:t>
            </w:r>
            <w:r w:rsidRPr="007D7234">
              <w:tab/>
            </w:r>
          </w:p>
        </w:tc>
        <w:tc>
          <w:tcPr>
            <w:tcW w:w="4887" w:type="dxa"/>
          </w:tcPr>
          <w:p w14:paraId="5FF67FBC" w14:textId="77777777" w:rsidR="00795564" w:rsidRPr="007D7234" w:rsidRDefault="00795564" w:rsidP="00037F50">
            <w:pPr>
              <w:pStyle w:val="ENoteTableText"/>
              <w:keepNext/>
            </w:pPr>
            <w:r w:rsidRPr="007D7234">
              <w:t>ad. No.</w:t>
            </w:r>
            <w:r w:rsidR="000E491B" w:rsidRPr="007D7234">
              <w:t> </w:t>
            </w:r>
            <w:r w:rsidRPr="007D7234">
              <w:t>51, 2010</w:t>
            </w:r>
          </w:p>
        </w:tc>
      </w:tr>
      <w:tr w:rsidR="00B22CB9" w:rsidRPr="007D7234" w14:paraId="7CFCF8C8" w14:textId="77777777" w:rsidTr="00923640">
        <w:trPr>
          <w:cantSplit/>
        </w:trPr>
        <w:tc>
          <w:tcPr>
            <w:tcW w:w="2551" w:type="dxa"/>
          </w:tcPr>
          <w:p w14:paraId="2594509B" w14:textId="77777777" w:rsidR="00B22CB9" w:rsidRPr="007D7234" w:rsidRDefault="00B22CB9" w:rsidP="00301369">
            <w:pPr>
              <w:pStyle w:val="ENoteTableText"/>
              <w:tabs>
                <w:tab w:val="center" w:leader="dot" w:pos="2268"/>
              </w:tabs>
            </w:pPr>
            <w:r w:rsidRPr="007D7234">
              <w:t>s. 89P</w:t>
            </w:r>
            <w:r w:rsidRPr="007D7234">
              <w:tab/>
            </w:r>
          </w:p>
        </w:tc>
        <w:tc>
          <w:tcPr>
            <w:tcW w:w="4887" w:type="dxa"/>
          </w:tcPr>
          <w:p w14:paraId="45E4FE4F" w14:textId="77777777" w:rsidR="00B22CB9" w:rsidRPr="007D7234" w:rsidRDefault="00B22CB9" w:rsidP="00301369">
            <w:pPr>
              <w:pStyle w:val="ENoteTableText"/>
            </w:pPr>
            <w:r w:rsidRPr="007D7234">
              <w:t>ad. No.</w:t>
            </w:r>
            <w:r w:rsidR="000E491B" w:rsidRPr="007D7234">
              <w:t> </w:t>
            </w:r>
            <w:r w:rsidRPr="007D7234">
              <w:t>51, 2010</w:t>
            </w:r>
          </w:p>
        </w:tc>
      </w:tr>
      <w:tr w:rsidR="00B22CB9" w:rsidRPr="007D7234" w14:paraId="76694260" w14:textId="77777777" w:rsidTr="00923640">
        <w:trPr>
          <w:cantSplit/>
        </w:trPr>
        <w:tc>
          <w:tcPr>
            <w:tcW w:w="2551" w:type="dxa"/>
          </w:tcPr>
          <w:p w14:paraId="0FE119EE" w14:textId="77777777" w:rsidR="00B22CB9" w:rsidRPr="007D7234" w:rsidRDefault="00B22CB9">
            <w:pPr>
              <w:pStyle w:val="ENoteTableText"/>
              <w:tabs>
                <w:tab w:val="center" w:leader="dot" w:pos="2268"/>
              </w:tabs>
            </w:pPr>
            <w:r w:rsidRPr="007D7234">
              <w:t>s 90</w:t>
            </w:r>
            <w:r w:rsidRPr="007D7234">
              <w:tab/>
            </w:r>
          </w:p>
        </w:tc>
        <w:tc>
          <w:tcPr>
            <w:tcW w:w="4887" w:type="dxa"/>
          </w:tcPr>
          <w:p w14:paraId="49AC69F2" w14:textId="77777777" w:rsidR="00B22CB9" w:rsidRPr="007D7234" w:rsidRDefault="00B22CB9">
            <w:pPr>
              <w:pStyle w:val="ENoteTableText"/>
            </w:pPr>
            <w:r w:rsidRPr="007D7234">
              <w:t>rep No 81, 1983</w:t>
            </w:r>
          </w:p>
        </w:tc>
      </w:tr>
      <w:tr w:rsidR="00B22CB9" w:rsidRPr="007D7234" w14:paraId="62FAA03A" w14:textId="77777777" w:rsidTr="00923640">
        <w:trPr>
          <w:cantSplit/>
        </w:trPr>
        <w:tc>
          <w:tcPr>
            <w:tcW w:w="2551" w:type="dxa"/>
          </w:tcPr>
          <w:p w14:paraId="3F24586F" w14:textId="77777777" w:rsidR="00B22CB9" w:rsidRPr="007D7234" w:rsidRDefault="00B22CB9" w:rsidP="00301369">
            <w:pPr>
              <w:pStyle w:val="ENoteTableText"/>
            </w:pPr>
          </w:p>
        </w:tc>
        <w:tc>
          <w:tcPr>
            <w:tcW w:w="4887" w:type="dxa"/>
          </w:tcPr>
          <w:p w14:paraId="70616207" w14:textId="77777777" w:rsidR="00B22CB9" w:rsidRPr="007D7234" w:rsidRDefault="00B22CB9">
            <w:pPr>
              <w:pStyle w:val="ENoteTableText"/>
            </w:pPr>
            <w:r w:rsidRPr="007D7234">
              <w:t>ad No 51, 2010</w:t>
            </w:r>
          </w:p>
        </w:tc>
      </w:tr>
      <w:tr w:rsidR="00B22CB9" w:rsidRPr="007D7234" w14:paraId="5BD573B0" w14:textId="77777777" w:rsidTr="00923640">
        <w:trPr>
          <w:cantSplit/>
        </w:trPr>
        <w:tc>
          <w:tcPr>
            <w:tcW w:w="2551" w:type="dxa"/>
          </w:tcPr>
          <w:p w14:paraId="43E1AA4F" w14:textId="77777777" w:rsidR="00B22CB9" w:rsidRPr="007D7234" w:rsidRDefault="00B22CB9" w:rsidP="00301369">
            <w:pPr>
              <w:pStyle w:val="ENoteTableText"/>
            </w:pPr>
          </w:p>
        </w:tc>
        <w:tc>
          <w:tcPr>
            <w:tcW w:w="4887" w:type="dxa"/>
          </w:tcPr>
          <w:p w14:paraId="434F7F5A" w14:textId="77777777" w:rsidR="00B22CB9" w:rsidRPr="007D7234" w:rsidRDefault="00B22CB9">
            <w:pPr>
              <w:pStyle w:val="ENoteTableText"/>
            </w:pPr>
            <w:r w:rsidRPr="007D7234">
              <w:t>am No 139, 2010; No 59, 2015</w:t>
            </w:r>
          </w:p>
        </w:tc>
      </w:tr>
      <w:tr w:rsidR="00B22CB9" w:rsidRPr="007D7234" w14:paraId="7EF63375" w14:textId="77777777" w:rsidTr="00923640">
        <w:trPr>
          <w:cantSplit/>
        </w:trPr>
        <w:tc>
          <w:tcPr>
            <w:tcW w:w="2551" w:type="dxa"/>
          </w:tcPr>
          <w:p w14:paraId="26C41888" w14:textId="77777777" w:rsidR="00B22CB9" w:rsidRPr="007D7234" w:rsidRDefault="00B22CB9">
            <w:pPr>
              <w:pStyle w:val="ENoteTableText"/>
              <w:tabs>
                <w:tab w:val="center" w:leader="dot" w:pos="2268"/>
              </w:tabs>
            </w:pPr>
            <w:r w:rsidRPr="007D7234">
              <w:t>s 91</w:t>
            </w:r>
            <w:r w:rsidRPr="007D7234">
              <w:tab/>
            </w:r>
          </w:p>
        </w:tc>
        <w:tc>
          <w:tcPr>
            <w:tcW w:w="4887" w:type="dxa"/>
          </w:tcPr>
          <w:p w14:paraId="4BEDDAF8" w14:textId="77777777" w:rsidR="00B22CB9" w:rsidRPr="007D7234" w:rsidRDefault="00B22CB9">
            <w:pPr>
              <w:pStyle w:val="ENoteTableText"/>
            </w:pPr>
            <w:r w:rsidRPr="007D7234">
              <w:t>am No 81, 1983; No 137, 1991; No 84, 1994; No 51, 2010; No 139, 2010; No 59, 2015</w:t>
            </w:r>
          </w:p>
        </w:tc>
      </w:tr>
      <w:tr w:rsidR="00B22CB9" w:rsidRPr="007D7234" w14:paraId="66488A72" w14:textId="77777777" w:rsidTr="00923640">
        <w:trPr>
          <w:cantSplit/>
        </w:trPr>
        <w:tc>
          <w:tcPr>
            <w:tcW w:w="2551" w:type="dxa"/>
          </w:tcPr>
          <w:p w14:paraId="462107C4" w14:textId="77777777" w:rsidR="00B22CB9" w:rsidRPr="007D7234" w:rsidRDefault="00B22CB9" w:rsidP="00B95E19">
            <w:pPr>
              <w:pStyle w:val="ENoteTableText"/>
              <w:keepNext/>
              <w:tabs>
                <w:tab w:val="center" w:leader="dot" w:pos="2268"/>
              </w:tabs>
            </w:pPr>
            <w:r w:rsidRPr="007D7234">
              <w:t>s. 92</w:t>
            </w:r>
            <w:r w:rsidRPr="007D7234">
              <w:tab/>
            </w:r>
          </w:p>
        </w:tc>
        <w:tc>
          <w:tcPr>
            <w:tcW w:w="4887" w:type="dxa"/>
          </w:tcPr>
          <w:p w14:paraId="7C33B235" w14:textId="77777777" w:rsidR="00B22CB9" w:rsidRPr="007D7234" w:rsidRDefault="00B22CB9" w:rsidP="00B95E19">
            <w:pPr>
              <w:pStyle w:val="ENoteTableText"/>
              <w:keepNext/>
            </w:pPr>
            <w:r w:rsidRPr="007D7234">
              <w:t>am. No.</w:t>
            </w:r>
            <w:r w:rsidR="000E491B" w:rsidRPr="007D7234">
              <w:t> </w:t>
            </w:r>
            <w:r w:rsidRPr="007D7234">
              <w:t>81, 1983; No.</w:t>
            </w:r>
            <w:r w:rsidR="000E491B" w:rsidRPr="007D7234">
              <w:t> </w:t>
            </w:r>
            <w:r w:rsidRPr="007D7234">
              <w:t>84, 1994</w:t>
            </w:r>
          </w:p>
        </w:tc>
      </w:tr>
      <w:tr w:rsidR="00B22CB9" w:rsidRPr="007D7234" w14:paraId="3FCF8EDC" w14:textId="77777777" w:rsidTr="00923640">
        <w:trPr>
          <w:cantSplit/>
        </w:trPr>
        <w:tc>
          <w:tcPr>
            <w:tcW w:w="2551" w:type="dxa"/>
          </w:tcPr>
          <w:p w14:paraId="07F42689" w14:textId="77777777" w:rsidR="00B22CB9" w:rsidRPr="007D7234" w:rsidRDefault="00B22CB9" w:rsidP="00B95E19">
            <w:pPr>
              <w:pStyle w:val="ENoteTableText"/>
              <w:keepNext/>
            </w:pPr>
          </w:p>
        </w:tc>
        <w:tc>
          <w:tcPr>
            <w:tcW w:w="4887" w:type="dxa"/>
          </w:tcPr>
          <w:p w14:paraId="3C77178F" w14:textId="77777777" w:rsidR="00B22CB9" w:rsidRPr="007D7234" w:rsidRDefault="00B22CB9" w:rsidP="00B95E19">
            <w:pPr>
              <w:pStyle w:val="ENoteTableText"/>
              <w:keepNext/>
            </w:pPr>
            <w:r w:rsidRPr="007D7234">
              <w:t>rs. No.</w:t>
            </w:r>
            <w:r w:rsidR="000E491B" w:rsidRPr="007D7234">
              <w:t> </w:t>
            </w:r>
            <w:r w:rsidRPr="007D7234">
              <w:t>51, 2010</w:t>
            </w:r>
          </w:p>
        </w:tc>
      </w:tr>
      <w:tr w:rsidR="00B22CB9" w:rsidRPr="007D7234" w14:paraId="039BE39D" w14:textId="77777777" w:rsidTr="00923640">
        <w:trPr>
          <w:cantSplit/>
        </w:trPr>
        <w:tc>
          <w:tcPr>
            <w:tcW w:w="2551" w:type="dxa"/>
          </w:tcPr>
          <w:p w14:paraId="18A85375" w14:textId="77777777" w:rsidR="00B22CB9" w:rsidRPr="007D7234" w:rsidRDefault="00B22CB9" w:rsidP="00301369">
            <w:pPr>
              <w:pStyle w:val="ENoteTableText"/>
            </w:pPr>
          </w:p>
        </w:tc>
        <w:tc>
          <w:tcPr>
            <w:tcW w:w="4887" w:type="dxa"/>
          </w:tcPr>
          <w:p w14:paraId="0C967890" w14:textId="77777777" w:rsidR="00B22CB9" w:rsidRPr="007D7234" w:rsidRDefault="00B22CB9">
            <w:pPr>
              <w:pStyle w:val="ENoteTableText"/>
            </w:pPr>
            <w:r w:rsidRPr="007D7234">
              <w:t>am No 139, 2010; No 4, 2016</w:t>
            </w:r>
          </w:p>
        </w:tc>
      </w:tr>
      <w:tr w:rsidR="00B22CB9" w:rsidRPr="007D7234" w14:paraId="42C064E3" w14:textId="77777777" w:rsidTr="00923640">
        <w:trPr>
          <w:cantSplit/>
        </w:trPr>
        <w:tc>
          <w:tcPr>
            <w:tcW w:w="2551" w:type="dxa"/>
          </w:tcPr>
          <w:p w14:paraId="0E77B376" w14:textId="77777777" w:rsidR="00B22CB9" w:rsidRPr="007D7234" w:rsidRDefault="00B22CB9" w:rsidP="00856577">
            <w:pPr>
              <w:pStyle w:val="ENoteTableText"/>
              <w:tabs>
                <w:tab w:val="center" w:leader="dot" w:pos="2268"/>
              </w:tabs>
            </w:pPr>
            <w:r w:rsidRPr="007D7234">
              <w:t>s. 92A</w:t>
            </w:r>
            <w:r w:rsidRPr="007D7234">
              <w:tab/>
            </w:r>
          </w:p>
        </w:tc>
        <w:tc>
          <w:tcPr>
            <w:tcW w:w="4887" w:type="dxa"/>
          </w:tcPr>
          <w:p w14:paraId="212C7CE7" w14:textId="77777777" w:rsidR="00B22CB9" w:rsidRPr="007D7234" w:rsidRDefault="00B22CB9" w:rsidP="00301369">
            <w:pPr>
              <w:pStyle w:val="ENoteTableText"/>
            </w:pPr>
            <w:r w:rsidRPr="007D7234">
              <w:t>ad. No.</w:t>
            </w:r>
            <w:r w:rsidR="000E491B" w:rsidRPr="007D7234">
              <w:t> </w:t>
            </w:r>
            <w:r w:rsidRPr="007D7234">
              <w:t>84, 1994</w:t>
            </w:r>
          </w:p>
        </w:tc>
      </w:tr>
      <w:tr w:rsidR="00B22CB9" w:rsidRPr="007D7234" w14:paraId="6CF44AD9" w14:textId="77777777" w:rsidTr="00923640">
        <w:trPr>
          <w:cantSplit/>
        </w:trPr>
        <w:tc>
          <w:tcPr>
            <w:tcW w:w="2551" w:type="dxa"/>
          </w:tcPr>
          <w:p w14:paraId="69EB306E" w14:textId="77777777" w:rsidR="00B22CB9" w:rsidRPr="007D7234" w:rsidRDefault="00B22CB9" w:rsidP="00301369">
            <w:pPr>
              <w:pStyle w:val="ENoteTableText"/>
            </w:pPr>
          </w:p>
        </w:tc>
        <w:tc>
          <w:tcPr>
            <w:tcW w:w="4887" w:type="dxa"/>
          </w:tcPr>
          <w:p w14:paraId="7EADCF3D" w14:textId="77777777" w:rsidR="00B22CB9" w:rsidRPr="007D7234" w:rsidRDefault="00B22CB9" w:rsidP="00301369">
            <w:pPr>
              <w:pStyle w:val="ENoteTableText"/>
            </w:pPr>
            <w:r w:rsidRPr="007D7234">
              <w:t>rep. No.</w:t>
            </w:r>
            <w:r w:rsidR="000E491B" w:rsidRPr="007D7234">
              <w:t> </w:t>
            </w:r>
            <w:r w:rsidRPr="007D7234">
              <w:t>51, 2010</w:t>
            </w:r>
          </w:p>
        </w:tc>
      </w:tr>
      <w:tr w:rsidR="00B22CB9" w:rsidRPr="007D7234" w14:paraId="12152681" w14:textId="77777777" w:rsidTr="00923640">
        <w:trPr>
          <w:cantSplit/>
        </w:trPr>
        <w:tc>
          <w:tcPr>
            <w:tcW w:w="2551" w:type="dxa"/>
          </w:tcPr>
          <w:p w14:paraId="72E8520D" w14:textId="77777777" w:rsidR="00B22CB9" w:rsidRPr="007D7234" w:rsidRDefault="00B22CB9" w:rsidP="009761BA">
            <w:pPr>
              <w:pStyle w:val="ENoteTableText"/>
              <w:keepNext/>
              <w:tabs>
                <w:tab w:val="center" w:leader="dot" w:pos="2268"/>
              </w:tabs>
            </w:pPr>
            <w:r w:rsidRPr="007D7234">
              <w:t>s. 93</w:t>
            </w:r>
            <w:r w:rsidRPr="007D7234">
              <w:tab/>
            </w:r>
          </w:p>
        </w:tc>
        <w:tc>
          <w:tcPr>
            <w:tcW w:w="4887" w:type="dxa"/>
          </w:tcPr>
          <w:p w14:paraId="55A0BA3A" w14:textId="77777777" w:rsidR="00B22CB9" w:rsidRPr="007D7234" w:rsidRDefault="00B22CB9" w:rsidP="009761BA">
            <w:pPr>
              <w:pStyle w:val="ENoteTableText"/>
              <w:keepNext/>
            </w:pPr>
            <w:r w:rsidRPr="007D7234">
              <w:t>am. No.</w:t>
            </w:r>
            <w:r w:rsidR="000E491B" w:rsidRPr="007D7234">
              <w:t> </w:t>
            </w:r>
            <w:r w:rsidRPr="007D7234">
              <w:t>81, 1983; No.</w:t>
            </w:r>
            <w:r w:rsidR="000E491B" w:rsidRPr="007D7234">
              <w:t> </w:t>
            </w:r>
            <w:r w:rsidRPr="007D7234">
              <w:t>111, 1986; No.</w:t>
            </w:r>
            <w:r w:rsidR="000E491B" w:rsidRPr="007D7234">
              <w:t> </w:t>
            </w:r>
            <w:r w:rsidRPr="007D7234">
              <w:t>137, 1991; No.</w:t>
            </w:r>
            <w:r w:rsidR="000E491B" w:rsidRPr="007D7234">
              <w:t> </w:t>
            </w:r>
            <w:r w:rsidRPr="007D7234">
              <w:t>43, 1996</w:t>
            </w:r>
          </w:p>
        </w:tc>
      </w:tr>
      <w:tr w:rsidR="00B22CB9" w:rsidRPr="007D7234" w14:paraId="155FEE1C" w14:textId="77777777" w:rsidTr="00923640">
        <w:trPr>
          <w:cantSplit/>
        </w:trPr>
        <w:tc>
          <w:tcPr>
            <w:tcW w:w="2551" w:type="dxa"/>
          </w:tcPr>
          <w:p w14:paraId="5072D7C3" w14:textId="77777777" w:rsidR="00B22CB9" w:rsidRPr="007D7234" w:rsidRDefault="00B22CB9" w:rsidP="00301369">
            <w:pPr>
              <w:pStyle w:val="ENoteTableText"/>
            </w:pPr>
          </w:p>
        </w:tc>
        <w:tc>
          <w:tcPr>
            <w:tcW w:w="4887" w:type="dxa"/>
          </w:tcPr>
          <w:p w14:paraId="60CC36D2" w14:textId="77777777" w:rsidR="00B22CB9" w:rsidRPr="007D7234" w:rsidRDefault="00B22CB9" w:rsidP="00B55D7D">
            <w:pPr>
              <w:pStyle w:val="ENoteTableText"/>
            </w:pPr>
            <w:r w:rsidRPr="007D7234">
              <w:t>rs. No.</w:t>
            </w:r>
            <w:r w:rsidR="000E491B" w:rsidRPr="007D7234">
              <w:t> </w:t>
            </w:r>
            <w:r w:rsidRPr="007D7234">
              <w:t>51, 2010</w:t>
            </w:r>
          </w:p>
        </w:tc>
      </w:tr>
      <w:tr w:rsidR="00B22CB9" w:rsidRPr="007D7234" w14:paraId="52CD3EC5" w14:textId="77777777" w:rsidTr="00923640">
        <w:trPr>
          <w:cantSplit/>
        </w:trPr>
        <w:tc>
          <w:tcPr>
            <w:tcW w:w="2551" w:type="dxa"/>
          </w:tcPr>
          <w:p w14:paraId="1C3E5728" w14:textId="77777777" w:rsidR="00B22CB9" w:rsidRPr="007D7234" w:rsidRDefault="00B22CB9" w:rsidP="00301369">
            <w:pPr>
              <w:pStyle w:val="ENoteTableText"/>
            </w:pPr>
          </w:p>
        </w:tc>
        <w:tc>
          <w:tcPr>
            <w:tcW w:w="4887" w:type="dxa"/>
          </w:tcPr>
          <w:p w14:paraId="1EA248BD" w14:textId="77777777" w:rsidR="00B22CB9" w:rsidRPr="007D7234" w:rsidRDefault="00B22CB9" w:rsidP="00301369">
            <w:pPr>
              <w:pStyle w:val="ENoteTableText"/>
            </w:pPr>
            <w:r w:rsidRPr="007D7234">
              <w:t>am No 62, 2014</w:t>
            </w:r>
          </w:p>
        </w:tc>
      </w:tr>
      <w:tr w:rsidR="00B22CB9" w:rsidRPr="007D7234" w14:paraId="4741074C" w14:textId="77777777" w:rsidTr="00923640">
        <w:trPr>
          <w:cantSplit/>
        </w:trPr>
        <w:tc>
          <w:tcPr>
            <w:tcW w:w="2551" w:type="dxa"/>
          </w:tcPr>
          <w:p w14:paraId="26EDE9AE" w14:textId="77777777" w:rsidR="00B22CB9" w:rsidRPr="007D7234" w:rsidRDefault="00B22CB9" w:rsidP="00301369">
            <w:pPr>
              <w:pStyle w:val="ENoteTableText"/>
              <w:tabs>
                <w:tab w:val="center" w:leader="dot" w:pos="2268"/>
              </w:tabs>
            </w:pPr>
            <w:r w:rsidRPr="007D7234">
              <w:t>s</w:t>
            </w:r>
            <w:r w:rsidR="000E491B" w:rsidRPr="007D7234">
              <w:t> </w:t>
            </w:r>
            <w:r w:rsidRPr="007D7234">
              <w:t>93A</w:t>
            </w:r>
            <w:r w:rsidRPr="007D7234">
              <w:tab/>
            </w:r>
          </w:p>
        </w:tc>
        <w:tc>
          <w:tcPr>
            <w:tcW w:w="4887" w:type="dxa"/>
          </w:tcPr>
          <w:p w14:paraId="102A7116" w14:textId="77777777" w:rsidR="00B22CB9" w:rsidRPr="007D7234" w:rsidRDefault="00B22CB9" w:rsidP="00301369">
            <w:pPr>
              <w:pStyle w:val="ENoteTableText"/>
            </w:pPr>
            <w:r w:rsidRPr="007D7234">
              <w:t>ad No</w:t>
            </w:r>
            <w:r w:rsidR="000E491B" w:rsidRPr="007D7234">
              <w:t> </w:t>
            </w:r>
            <w:r w:rsidRPr="007D7234">
              <w:t>51, 2010</w:t>
            </w:r>
          </w:p>
        </w:tc>
      </w:tr>
      <w:tr w:rsidR="0009393B" w:rsidRPr="007D7234" w14:paraId="0F869BF5" w14:textId="77777777" w:rsidTr="00923640">
        <w:trPr>
          <w:cantSplit/>
        </w:trPr>
        <w:tc>
          <w:tcPr>
            <w:tcW w:w="2551" w:type="dxa"/>
          </w:tcPr>
          <w:p w14:paraId="24C1D231" w14:textId="77777777" w:rsidR="0009393B" w:rsidRPr="007D7234" w:rsidRDefault="0009393B" w:rsidP="00EF0FA7">
            <w:pPr>
              <w:pStyle w:val="ENoteTableText"/>
              <w:tabs>
                <w:tab w:val="center" w:leader="dot" w:pos="2268"/>
              </w:tabs>
            </w:pPr>
            <w:r w:rsidRPr="007D7234">
              <w:t>s 93B</w:t>
            </w:r>
            <w:r w:rsidRPr="007D7234">
              <w:tab/>
            </w:r>
          </w:p>
        </w:tc>
        <w:tc>
          <w:tcPr>
            <w:tcW w:w="4887" w:type="dxa"/>
          </w:tcPr>
          <w:p w14:paraId="3AA964A3" w14:textId="77777777" w:rsidR="0009393B" w:rsidRPr="007D7234" w:rsidRDefault="0009393B" w:rsidP="00EF0FA7">
            <w:pPr>
              <w:pStyle w:val="ENoteTableText"/>
            </w:pPr>
            <w:r w:rsidRPr="007D7234">
              <w:t>ad No 51, 2010</w:t>
            </w:r>
          </w:p>
        </w:tc>
      </w:tr>
      <w:tr w:rsidR="00B22CB9" w:rsidRPr="007D7234" w14:paraId="690EF54E" w14:textId="77777777" w:rsidTr="00923640">
        <w:trPr>
          <w:cantSplit/>
        </w:trPr>
        <w:tc>
          <w:tcPr>
            <w:tcW w:w="2551" w:type="dxa"/>
          </w:tcPr>
          <w:p w14:paraId="3A19B835" w14:textId="77777777" w:rsidR="00B22CB9" w:rsidRPr="007D7234" w:rsidRDefault="00B22CB9" w:rsidP="00301369">
            <w:pPr>
              <w:pStyle w:val="ENoteTableText"/>
              <w:tabs>
                <w:tab w:val="center" w:leader="dot" w:pos="2268"/>
              </w:tabs>
            </w:pPr>
            <w:r w:rsidRPr="007D7234">
              <w:t>s. 94</w:t>
            </w:r>
            <w:r w:rsidRPr="007D7234">
              <w:tab/>
            </w:r>
          </w:p>
        </w:tc>
        <w:tc>
          <w:tcPr>
            <w:tcW w:w="4887" w:type="dxa"/>
          </w:tcPr>
          <w:p w14:paraId="07BC978F" w14:textId="77777777" w:rsidR="00B22CB9" w:rsidRPr="007D7234" w:rsidRDefault="00B22CB9" w:rsidP="00301369">
            <w:pPr>
              <w:pStyle w:val="ENoteTableText"/>
            </w:pPr>
            <w:r w:rsidRPr="007D7234">
              <w:t>am. No.</w:t>
            </w:r>
            <w:r w:rsidR="000E491B" w:rsidRPr="007D7234">
              <w:t> </w:t>
            </w:r>
            <w:r w:rsidRPr="007D7234">
              <w:t>81, 1983; No.</w:t>
            </w:r>
            <w:r w:rsidR="000E491B" w:rsidRPr="007D7234">
              <w:t> </w:t>
            </w:r>
            <w:r w:rsidRPr="007D7234">
              <w:t>111, 1986; No.</w:t>
            </w:r>
            <w:r w:rsidR="000E491B" w:rsidRPr="007D7234">
              <w:t> </w:t>
            </w:r>
            <w:r w:rsidRPr="007D7234">
              <w:t>51, 2010</w:t>
            </w:r>
          </w:p>
        </w:tc>
      </w:tr>
      <w:tr w:rsidR="00B22CB9" w:rsidRPr="007D7234" w14:paraId="09328E9F" w14:textId="77777777" w:rsidTr="00923640">
        <w:trPr>
          <w:cantSplit/>
        </w:trPr>
        <w:tc>
          <w:tcPr>
            <w:tcW w:w="2551" w:type="dxa"/>
          </w:tcPr>
          <w:p w14:paraId="7DE59F8D" w14:textId="77777777" w:rsidR="00B22CB9" w:rsidRPr="007D7234" w:rsidRDefault="008C7E48" w:rsidP="00301369">
            <w:pPr>
              <w:pStyle w:val="ENoteTableText"/>
            </w:pPr>
            <w:r w:rsidRPr="007D7234">
              <w:rPr>
                <w:b/>
              </w:rPr>
              <w:t>Schedule 1</w:t>
            </w:r>
          </w:p>
        </w:tc>
        <w:tc>
          <w:tcPr>
            <w:tcW w:w="4887" w:type="dxa"/>
          </w:tcPr>
          <w:p w14:paraId="6D26EBD7" w14:textId="77777777" w:rsidR="00B22CB9" w:rsidRPr="007D7234" w:rsidRDefault="00B22CB9" w:rsidP="00301369">
            <w:pPr>
              <w:pStyle w:val="ENoteTableText"/>
            </w:pPr>
          </w:p>
        </w:tc>
      </w:tr>
      <w:tr w:rsidR="00B22CB9" w:rsidRPr="007D7234" w14:paraId="642EFAA9" w14:textId="77777777" w:rsidTr="00923640">
        <w:trPr>
          <w:cantSplit/>
        </w:trPr>
        <w:tc>
          <w:tcPr>
            <w:tcW w:w="2551" w:type="dxa"/>
          </w:tcPr>
          <w:p w14:paraId="73961272" w14:textId="77777777" w:rsidR="00B22CB9" w:rsidRPr="007D7234" w:rsidRDefault="008C7E48" w:rsidP="00301369">
            <w:pPr>
              <w:pStyle w:val="ENoteTableText"/>
              <w:tabs>
                <w:tab w:val="center" w:leader="dot" w:pos="2268"/>
              </w:tabs>
            </w:pPr>
            <w:r w:rsidRPr="007D7234">
              <w:t>Schedule 1</w:t>
            </w:r>
            <w:r w:rsidR="00B22CB9" w:rsidRPr="007D7234">
              <w:tab/>
            </w:r>
          </w:p>
        </w:tc>
        <w:tc>
          <w:tcPr>
            <w:tcW w:w="4887" w:type="dxa"/>
          </w:tcPr>
          <w:p w14:paraId="5F4E9174" w14:textId="77777777" w:rsidR="00B22CB9" w:rsidRPr="007D7234" w:rsidRDefault="00B22CB9" w:rsidP="00F90C99">
            <w:pPr>
              <w:pStyle w:val="ENoteTableText"/>
            </w:pPr>
            <w:r w:rsidRPr="007D7234">
              <w:t>am. No.</w:t>
            </w:r>
            <w:r w:rsidR="000E491B" w:rsidRPr="007D7234">
              <w:t> </w:t>
            </w:r>
            <w:r w:rsidRPr="007D7234">
              <w:t>87, 1988; No.</w:t>
            </w:r>
            <w:r w:rsidR="000E491B" w:rsidRPr="007D7234">
              <w:t> </w:t>
            </w:r>
            <w:r w:rsidRPr="007D7234">
              <w:t>62, 2004; SLI</w:t>
            </w:r>
            <w:r w:rsidR="000E491B" w:rsidRPr="007D7234">
              <w:t> </w:t>
            </w:r>
            <w:r w:rsidRPr="007D7234">
              <w:t>2006 No.</w:t>
            </w:r>
            <w:r w:rsidR="000E491B" w:rsidRPr="007D7234">
              <w:t> </w:t>
            </w:r>
            <w:r w:rsidRPr="007D7234">
              <w:t>50</w:t>
            </w:r>
          </w:p>
        </w:tc>
      </w:tr>
      <w:tr w:rsidR="00B22CB9" w:rsidRPr="007D7234" w14:paraId="4656D06E" w14:textId="77777777" w:rsidTr="00923640">
        <w:trPr>
          <w:cantSplit/>
        </w:trPr>
        <w:tc>
          <w:tcPr>
            <w:tcW w:w="2551" w:type="dxa"/>
          </w:tcPr>
          <w:p w14:paraId="79531855" w14:textId="77777777" w:rsidR="00B22CB9" w:rsidRPr="007D7234" w:rsidRDefault="00B22CB9" w:rsidP="005716C8">
            <w:pPr>
              <w:pStyle w:val="ENoteTableText"/>
              <w:keepNext/>
            </w:pPr>
            <w:r w:rsidRPr="007D7234">
              <w:rPr>
                <w:b/>
              </w:rPr>
              <w:lastRenderedPageBreak/>
              <w:t>Schedule</w:t>
            </w:r>
            <w:r w:rsidR="000E491B" w:rsidRPr="007D7234">
              <w:rPr>
                <w:b/>
              </w:rPr>
              <w:t> </w:t>
            </w:r>
            <w:r w:rsidRPr="007D7234">
              <w:rPr>
                <w:b/>
              </w:rPr>
              <w:t>2</w:t>
            </w:r>
          </w:p>
        </w:tc>
        <w:tc>
          <w:tcPr>
            <w:tcW w:w="4887" w:type="dxa"/>
          </w:tcPr>
          <w:p w14:paraId="03D96726" w14:textId="77777777" w:rsidR="00B22CB9" w:rsidRPr="007D7234" w:rsidRDefault="00B22CB9" w:rsidP="006222A0">
            <w:pPr>
              <w:pStyle w:val="ENoteTableText"/>
              <w:keepNext/>
            </w:pPr>
          </w:p>
        </w:tc>
      </w:tr>
      <w:tr w:rsidR="00B22CB9" w:rsidRPr="007D7234" w14:paraId="1A882D6A" w14:textId="77777777" w:rsidTr="00923640">
        <w:trPr>
          <w:cantSplit/>
        </w:trPr>
        <w:tc>
          <w:tcPr>
            <w:tcW w:w="2551" w:type="dxa"/>
          </w:tcPr>
          <w:p w14:paraId="0B86EB93" w14:textId="77777777" w:rsidR="00B22CB9" w:rsidRPr="007D7234" w:rsidRDefault="00B22CB9" w:rsidP="00301369">
            <w:pPr>
              <w:pStyle w:val="ENoteTableText"/>
              <w:tabs>
                <w:tab w:val="center" w:leader="dot" w:pos="2268"/>
              </w:tabs>
            </w:pPr>
            <w:r w:rsidRPr="007D7234">
              <w:t>Schedule</w:t>
            </w:r>
            <w:r w:rsidR="000E491B" w:rsidRPr="007D7234">
              <w:t> </w:t>
            </w:r>
            <w:r w:rsidRPr="007D7234">
              <w:t>2</w:t>
            </w:r>
            <w:r w:rsidRPr="007D7234">
              <w:tab/>
            </w:r>
          </w:p>
        </w:tc>
        <w:tc>
          <w:tcPr>
            <w:tcW w:w="4887" w:type="dxa"/>
          </w:tcPr>
          <w:p w14:paraId="52081130" w14:textId="77777777" w:rsidR="00B22CB9" w:rsidRPr="007D7234" w:rsidRDefault="00B22CB9">
            <w:pPr>
              <w:pStyle w:val="ENoteTableText"/>
              <w:rPr>
                <w:kern w:val="28"/>
              </w:rPr>
            </w:pPr>
            <w:r w:rsidRPr="007D7234">
              <w:t>am No</w:t>
            </w:r>
            <w:r w:rsidR="00570268" w:rsidRPr="007D7234">
              <w:t> </w:t>
            </w:r>
            <w:r w:rsidRPr="007D7234">
              <w:t>7, 1983; No</w:t>
            </w:r>
            <w:r w:rsidR="00570268" w:rsidRPr="007D7234">
              <w:t> </w:t>
            </w:r>
            <w:r w:rsidRPr="007D7234">
              <w:t xml:space="preserve">187, 1985; </w:t>
            </w:r>
            <w:r w:rsidR="00D86582" w:rsidRPr="007D7234">
              <w:t>No 102, 1986; No 111, 1986</w:t>
            </w:r>
            <w:r w:rsidRPr="007D7234">
              <w:t xml:space="preserve">; </w:t>
            </w:r>
            <w:r w:rsidR="006C7B43" w:rsidRPr="007D7234">
              <w:t>No 6, 1988; No 121, 1988; No 126, 1988; No 127; 1988; No 129, 1988</w:t>
            </w:r>
            <w:r w:rsidRPr="007D7234">
              <w:t xml:space="preserve">; </w:t>
            </w:r>
            <w:r w:rsidR="006C7B43" w:rsidRPr="007D7234">
              <w:t>No 66, 1989</w:t>
            </w:r>
            <w:r w:rsidR="00AD724E" w:rsidRPr="007D7234">
              <w:t xml:space="preserve">; </w:t>
            </w:r>
            <w:r w:rsidR="006C7B43" w:rsidRPr="007D7234">
              <w:t>No 150, 198</w:t>
            </w:r>
            <w:r w:rsidR="00F05F48" w:rsidRPr="007D7234">
              <w:t>9</w:t>
            </w:r>
            <w:r w:rsidRPr="007D7234">
              <w:t xml:space="preserve">; </w:t>
            </w:r>
            <w:r w:rsidR="006C7B43" w:rsidRPr="007D7234">
              <w:t>No 26, 1990; No 75, 1990; No 118, 1990</w:t>
            </w:r>
            <w:r w:rsidRPr="007D7234">
              <w:t xml:space="preserve">; </w:t>
            </w:r>
            <w:r w:rsidR="006C7B43" w:rsidRPr="007D7234">
              <w:t>No 99, 1991; No 137, 1991; No 149, 1991; No 180, 1991</w:t>
            </w:r>
            <w:r w:rsidRPr="007D7234">
              <w:t>; No</w:t>
            </w:r>
            <w:r w:rsidR="00570268" w:rsidRPr="007D7234">
              <w:t> </w:t>
            </w:r>
            <w:r w:rsidRPr="007D7234">
              <w:t xml:space="preserve">165, 1992; </w:t>
            </w:r>
            <w:r w:rsidR="006C7B43" w:rsidRPr="007D7234">
              <w:t>No 64, 1994; No 84, 1994</w:t>
            </w:r>
            <w:r w:rsidRPr="007D7234">
              <w:t>; No</w:t>
            </w:r>
            <w:r w:rsidR="00570268" w:rsidRPr="007D7234">
              <w:t> </w:t>
            </w:r>
            <w:r w:rsidRPr="007D7234">
              <w:t xml:space="preserve">161, 1995; </w:t>
            </w:r>
            <w:r w:rsidR="006C7B43" w:rsidRPr="007D7234">
              <w:t>No 67, 1997; No 96, 1997</w:t>
            </w:r>
            <w:r w:rsidRPr="007D7234">
              <w:t xml:space="preserve">; </w:t>
            </w:r>
            <w:r w:rsidR="006C7B43" w:rsidRPr="007D7234">
              <w:t>No 7, 1999; No 146, 1999; No 161, 1999</w:t>
            </w:r>
            <w:r w:rsidRPr="007D7234">
              <w:t xml:space="preserve">; </w:t>
            </w:r>
            <w:r w:rsidR="006C7B43" w:rsidRPr="007D7234">
              <w:t>No 108, 2000; No 163, 2000</w:t>
            </w:r>
            <w:r w:rsidRPr="007D7234">
              <w:t>; No</w:t>
            </w:r>
            <w:r w:rsidR="00570268" w:rsidRPr="007D7234">
              <w:t> </w:t>
            </w:r>
            <w:r w:rsidRPr="007D7234">
              <w:t>30, 2001; No</w:t>
            </w:r>
            <w:r w:rsidR="00570268" w:rsidRPr="007D7234">
              <w:t> </w:t>
            </w:r>
            <w:r w:rsidRPr="007D7234">
              <w:t>127, 2002; No</w:t>
            </w:r>
            <w:r w:rsidR="00570268" w:rsidRPr="007D7234">
              <w:t> </w:t>
            </w:r>
            <w:r w:rsidRPr="007D7234">
              <w:t>114, 2003; No</w:t>
            </w:r>
            <w:r w:rsidR="00570268" w:rsidRPr="007D7234">
              <w:t> </w:t>
            </w:r>
            <w:r w:rsidRPr="007D7234">
              <w:t xml:space="preserve">62, 2004; </w:t>
            </w:r>
            <w:r w:rsidR="006C7B43" w:rsidRPr="007D7234">
              <w:t>No 45, 2005; No 111, 2005; No 118, 2005; No 128, 2005; No 129, 2005</w:t>
            </w:r>
            <w:r w:rsidRPr="007D7234">
              <w:t xml:space="preserve">; </w:t>
            </w:r>
            <w:r w:rsidR="006C7B43" w:rsidRPr="007D7234">
              <w:t>No 50, 2006; No 170; 2006</w:t>
            </w:r>
            <w:r w:rsidRPr="007D7234">
              <w:t xml:space="preserve">; </w:t>
            </w:r>
            <w:r w:rsidR="006C7B43" w:rsidRPr="007D7234">
              <w:t>No 27, 2007; No 124, 2007</w:t>
            </w:r>
            <w:r w:rsidRPr="007D7234">
              <w:t>; No</w:t>
            </w:r>
            <w:r w:rsidR="00570268" w:rsidRPr="007D7234">
              <w:t> </w:t>
            </w:r>
            <w:r w:rsidRPr="007D7234">
              <w:t xml:space="preserve">66, 2008; </w:t>
            </w:r>
            <w:r w:rsidR="006C7B43" w:rsidRPr="007D7234">
              <w:t>No 8, 2010; No 51, 2010; No 148, 2010</w:t>
            </w:r>
            <w:r w:rsidRPr="007D7234">
              <w:t>; No 23, 2011; No 32, 2011; No 170, 2011; No 136, 2013; No 146, 2013; No 108, 2014; No 117, 2014; No 25, 2015; No 64, 2015; No 31, 2016</w:t>
            </w:r>
            <w:r w:rsidR="0014098B" w:rsidRPr="007D7234">
              <w:t>; No 3, 2017</w:t>
            </w:r>
            <w:r w:rsidR="00C51F87" w:rsidRPr="007D7234">
              <w:t>; No 38, 2017; No 51, 2017</w:t>
            </w:r>
            <w:r w:rsidR="00FA2DD0" w:rsidRPr="007D7234">
              <w:t>; No 122, 2017</w:t>
            </w:r>
            <w:r w:rsidR="006B1C64" w:rsidRPr="007D7234">
              <w:t>; No 25, 2018; No 66, 2018</w:t>
            </w:r>
            <w:r w:rsidR="000421BB" w:rsidRPr="007D7234">
              <w:rPr>
                <w:szCs w:val="16"/>
              </w:rPr>
              <w:t>; No 77, 2021</w:t>
            </w:r>
            <w:r w:rsidR="00845023" w:rsidRPr="007D7234">
              <w:rPr>
                <w:szCs w:val="16"/>
              </w:rPr>
              <w:t>; No 115, 2021</w:t>
            </w:r>
            <w:r w:rsidR="00E9330E" w:rsidRPr="007D7234">
              <w:rPr>
                <w:szCs w:val="16"/>
              </w:rPr>
              <w:t>; No 53, 2023</w:t>
            </w:r>
            <w:r w:rsidR="008A4B41" w:rsidRPr="007D7234">
              <w:rPr>
                <w:szCs w:val="16"/>
              </w:rPr>
              <w:t>; No 81, 2023</w:t>
            </w:r>
            <w:r w:rsidR="006B27DB" w:rsidRPr="007D7234">
              <w:rPr>
                <w:szCs w:val="16"/>
              </w:rPr>
              <w:t>; No 60, 2024</w:t>
            </w:r>
          </w:p>
        </w:tc>
      </w:tr>
      <w:tr w:rsidR="00B22CB9" w:rsidRPr="007D7234" w14:paraId="1F195F97" w14:textId="77777777" w:rsidTr="00923640">
        <w:trPr>
          <w:cantSplit/>
        </w:trPr>
        <w:tc>
          <w:tcPr>
            <w:tcW w:w="2551" w:type="dxa"/>
          </w:tcPr>
          <w:p w14:paraId="75430037" w14:textId="77777777" w:rsidR="00B22CB9" w:rsidRPr="007D7234" w:rsidRDefault="00CA2401" w:rsidP="00037F50">
            <w:pPr>
              <w:pStyle w:val="ENoteTableText"/>
              <w:keepNext/>
            </w:pPr>
            <w:r w:rsidRPr="007D7234">
              <w:rPr>
                <w:b/>
              </w:rPr>
              <w:t>Schedule 3</w:t>
            </w:r>
          </w:p>
        </w:tc>
        <w:tc>
          <w:tcPr>
            <w:tcW w:w="4887" w:type="dxa"/>
          </w:tcPr>
          <w:p w14:paraId="266C2D7A" w14:textId="77777777" w:rsidR="00B22CB9" w:rsidRPr="007D7234" w:rsidRDefault="00B22CB9" w:rsidP="00037F50">
            <w:pPr>
              <w:pStyle w:val="ENoteTableText"/>
              <w:keepNext/>
            </w:pPr>
          </w:p>
        </w:tc>
      </w:tr>
      <w:tr w:rsidR="00B22CB9" w:rsidRPr="007D7234" w14:paraId="0AFC60C9" w14:textId="77777777" w:rsidTr="00923640">
        <w:trPr>
          <w:cantSplit/>
        </w:trPr>
        <w:tc>
          <w:tcPr>
            <w:tcW w:w="2551" w:type="dxa"/>
          </w:tcPr>
          <w:p w14:paraId="2B74D529" w14:textId="77777777" w:rsidR="00B22CB9" w:rsidRPr="007D7234" w:rsidRDefault="00CA2401" w:rsidP="006B38A4">
            <w:pPr>
              <w:pStyle w:val="ENoteTableText"/>
              <w:tabs>
                <w:tab w:val="center" w:leader="dot" w:pos="2268"/>
              </w:tabs>
            </w:pPr>
            <w:r w:rsidRPr="007D7234">
              <w:t>Schedule 3</w:t>
            </w:r>
            <w:r w:rsidR="00B22CB9" w:rsidRPr="007D7234">
              <w:tab/>
            </w:r>
          </w:p>
        </w:tc>
        <w:tc>
          <w:tcPr>
            <w:tcW w:w="4887" w:type="dxa"/>
          </w:tcPr>
          <w:p w14:paraId="3C224D4D" w14:textId="77777777" w:rsidR="00B22CB9" w:rsidRPr="007D7234" w:rsidRDefault="00B22CB9" w:rsidP="00037F50">
            <w:pPr>
              <w:pStyle w:val="ENoteTableText"/>
              <w:keepNext/>
            </w:pPr>
            <w:r w:rsidRPr="007D7234">
              <w:t>ad No</w:t>
            </w:r>
            <w:r w:rsidR="00570268" w:rsidRPr="007D7234">
              <w:t> </w:t>
            </w:r>
            <w:r w:rsidRPr="007D7234">
              <w:t>137, 1991</w:t>
            </w:r>
          </w:p>
        </w:tc>
      </w:tr>
      <w:tr w:rsidR="00B22CB9" w:rsidRPr="007D7234" w14:paraId="23DA2669" w14:textId="77777777" w:rsidTr="00923640">
        <w:trPr>
          <w:cantSplit/>
        </w:trPr>
        <w:tc>
          <w:tcPr>
            <w:tcW w:w="2551" w:type="dxa"/>
          </w:tcPr>
          <w:p w14:paraId="0F19C262" w14:textId="77777777" w:rsidR="00B22CB9" w:rsidRPr="007D7234" w:rsidRDefault="00B22CB9" w:rsidP="00301369">
            <w:pPr>
              <w:pStyle w:val="ENoteTableText"/>
            </w:pPr>
          </w:p>
        </w:tc>
        <w:tc>
          <w:tcPr>
            <w:tcW w:w="4887" w:type="dxa"/>
          </w:tcPr>
          <w:p w14:paraId="6A42E864" w14:textId="77777777" w:rsidR="00B22CB9" w:rsidRPr="007D7234" w:rsidRDefault="00B22CB9" w:rsidP="00130844">
            <w:pPr>
              <w:pStyle w:val="ENoteTableText"/>
              <w:rPr>
                <w:u w:val="single"/>
              </w:rPr>
            </w:pPr>
            <w:r w:rsidRPr="007D7234">
              <w:t>am No 118, 1992; No 181, 1994; No 174, 1995; No 114, 1997; No 118, 1999; No 161, 1999; No 176, 1999; No 170, 2000; No 153, 2001; No 19, 2003; No 28, 2003; No 75, 2003; No 148, 2003; No</w:t>
            </w:r>
            <w:r w:rsidR="00570268" w:rsidRPr="007D7234">
              <w:t> </w:t>
            </w:r>
            <w:r w:rsidRPr="007D7234">
              <w:t>62, 2004; No 40, 2006; No 73, 2006; No 101, 2006; No 150, 2006; No 8, 2007; No 32, 2007; No 56, 2007; No 145, 2010; No 129, 2015; No 139, 2015</w:t>
            </w:r>
            <w:r w:rsidR="00560DA0" w:rsidRPr="007D7234">
              <w:t>; No 66, 2016</w:t>
            </w:r>
            <w:r w:rsidR="006B1C64" w:rsidRPr="007D7234">
              <w:t>; No 46, 2018</w:t>
            </w:r>
            <w:r w:rsidR="00BE3B03" w:rsidRPr="007D7234">
              <w:t>; No 102, 2018; No 150, 2018</w:t>
            </w:r>
            <w:r w:rsidR="009B60C8" w:rsidRPr="007D7234">
              <w:t>; No 69, 2019; No 11, 2020</w:t>
            </w:r>
            <w:r w:rsidR="00A877F1" w:rsidRPr="007D7234">
              <w:t>; No 78, 2021</w:t>
            </w:r>
            <w:r w:rsidR="00412E62" w:rsidRPr="007D7234">
              <w:t xml:space="preserve">; </w:t>
            </w:r>
            <w:r w:rsidR="00412E62" w:rsidRPr="007D7234">
              <w:rPr>
                <w:szCs w:val="16"/>
              </w:rPr>
              <w:t>No 26, 2022</w:t>
            </w:r>
            <w:r w:rsidR="007A797E" w:rsidRPr="007D7234">
              <w:rPr>
                <w:szCs w:val="16"/>
              </w:rPr>
              <w:t>; No 90, 2023; No 103, 2023</w:t>
            </w:r>
            <w:r w:rsidR="004167C1" w:rsidRPr="007D7234">
              <w:rPr>
                <w:szCs w:val="16"/>
              </w:rPr>
              <w:t>; No 9, 2024</w:t>
            </w:r>
            <w:r w:rsidR="00E9153D" w:rsidRPr="007D7234">
              <w:rPr>
                <w:szCs w:val="16"/>
              </w:rPr>
              <w:t>; No 24, 2024</w:t>
            </w:r>
          </w:p>
        </w:tc>
      </w:tr>
      <w:tr w:rsidR="00930540" w:rsidRPr="007D7234" w14:paraId="3D3CE0BF" w14:textId="77777777" w:rsidTr="00923640">
        <w:trPr>
          <w:cantSplit/>
        </w:trPr>
        <w:tc>
          <w:tcPr>
            <w:tcW w:w="2551" w:type="dxa"/>
          </w:tcPr>
          <w:p w14:paraId="03005B12" w14:textId="77777777" w:rsidR="00930540" w:rsidRPr="007D7234" w:rsidRDefault="00930540" w:rsidP="00301369">
            <w:pPr>
              <w:pStyle w:val="ENoteTableText"/>
            </w:pPr>
          </w:p>
        </w:tc>
        <w:tc>
          <w:tcPr>
            <w:tcW w:w="4887" w:type="dxa"/>
          </w:tcPr>
          <w:p w14:paraId="3FB27B9C" w14:textId="77777777" w:rsidR="00930540" w:rsidRPr="007D7234" w:rsidRDefault="00930540" w:rsidP="00130844">
            <w:pPr>
              <w:pStyle w:val="ENoteTableText"/>
            </w:pPr>
            <w:r w:rsidRPr="007D7234">
              <w:t>ed C118</w:t>
            </w:r>
          </w:p>
        </w:tc>
      </w:tr>
      <w:tr w:rsidR="00BE362A" w:rsidRPr="007D7234" w14:paraId="765577DE" w14:textId="77777777" w:rsidTr="00923640">
        <w:trPr>
          <w:cantSplit/>
        </w:trPr>
        <w:tc>
          <w:tcPr>
            <w:tcW w:w="2551" w:type="dxa"/>
          </w:tcPr>
          <w:p w14:paraId="6386DE65" w14:textId="77777777" w:rsidR="00BE362A" w:rsidRPr="007D7234" w:rsidRDefault="00BE362A" w:rsidP="00301369">
            <w:pPr>
              <w:pStyle w:val="ENoteTableText"/>
            </w:pPr>
          </w:p>
        </w:tc>
        <w:tc>
          <w:tcPr>
            <w:tcW w:w="4887" w:type="dxa"/>
          </w:tcPr>
          <w:p w14:paraId="480EAED2" w14:textId="77777777" w:rsidR="00BE362A" w:rsidRPr="007D7234" w:rsidRDefault="00BE362A" w:rsidP="00130844">
            <w:pPr>
              <w:pStyle w:val="ENoteTableText"/>
            </w:pPr>
            <w:r w:rsidRPr="007D7234">
              <w:rPr>
                <w:szCs w:val="16"/>
              </w:rPr>
              <w:t>am No 109, 2024</w:t>
            </w:r>
          </w:p>
        </w:tc>
      </w:tr>
      <w:tr w:rsidR="00CD6CC5" w:rsidRPr="007D7234" w14:paraId="6BB8901D" w14:textId="77777777" w:rsidTr="00923640">
        <w:trPr>
          <w:cantSplit/>
        </w:trPr>
        <w:tc>
          <w:tcPr>
            <w:tcW w:w="2551" w:type="dxa"/>
          </w:tcPr>
          <w:p w14:paraId="47E467B9" w14:textId="77777777" w:rsidR="00CD6CC5" w:rsidRPr="007D7234" w:rsidRDefault="00CD6CC5" w:rsidP="00CD6CC5">
            <w:pPr>
              <w:pStyle w:val="ENoteTableText"/>
            </w:pPr>
          </w:p>
        </w:tc>
        <w:tc>
          <w:tcPr>
            <w:tcW w:w="4887" w:type="dxa"/>
          </w:tcPr>
          <w:p w14:paraId="206C0996" w14:textId="77777777" w:rsidR="00CD6CC5" w:rsidRPr="007D7234" w:rsidRDefault="00CD6CC5" w:rsidP="00CD6CC5">
            <w:pPr>
              <w:pStyle w:val="ENoteTableText"/>
            </w:pPr>
            <w:r w:rsidRPr="007D7234">
              <w:t>ed C120</w:t>
            </w:r>
          </w:p>
        </w:tc>
      </w:tr>
      <w:tr w:rsidR="00BF324A" w:rsidRPr="007D7234" w14:paraId="6FF9F930" w14:textId="77777777" w:rsidTr="00923640">
        <w:trPr>
          <w:cantSplit/>
        </w:trPr>
        <w:tc>
          <w:tcPr>
            <w:tcW w:w="2551" w:type="dxa"/>
          </w:tcPr>
          <w:p w14:paraId="227D9376" w14:textId="77777777" w:rsidR="00BF324A" w:rsidRPr="007D7234" w:rsidRDefault="00BF324A" w:rsidP="00CD6CC5">
            <w:pPr>
              <w:pStyle w:val="ENoteTableText"/>
            </w:pPr>
          </w:p>
        </w:tc>
        <w:tc>
          <w:tcPr>
            <w:tcW w:w="4887" w:type="dxa"/>
          </w:tcPr>
          <w:p w14:paraId="468ED123" w14:textId="77777777" w:rsidR="00BF324A" w:rsidRPr="007D7234" w:rsidRDefault="00BF324A" w:rsidP="00CD6CC5">
            <w:pPr>
              <w:pStyle w:val="ENoteTableText"/>
            </w:pPr>
            <w:r w:rsidRPr="007D7234">
              <w:t>am No 62, 2025</w:t>
            </w:r>
          </w:p>
        </w:tc>
      </w:tr>
      <w:tr w:rsidR="00CD6CC5" w:rsidRPr="007D7234" w14:paraId="764375C9" w14:textId="77777777" w:rsidTr="00923640">
        <w:trPr>
          <w:cantSplit/>
        </w:trPr>
        <w:tc>
          <w:tcPr>
            <w:tcW w:w="2551" w:type="dxa"/>
          </w:tcPr>
          <w:p w14:paraId="63D99F98" w14:textId="77777777" w:rsidR="00CD6CC5" w:rsidRPr="007D7234" w:rsidRDefault="00CD6CC5" w:rsidP="00CD6CC5">
            <w:pPr>
              <w:pStyle w:val="ENoteTableText"/>
              <w:keepNext/>
            </w:pPr>
            <w:r w:rsidRPr="007D7234">
              <w:rPr>
                <w:b/>
              </w:rPr>
              <w:t>Schedule 4</w:t>
            </w:r>
          </w:p>
        </w:tc>
        <w:tc>
          <w:tcPr>
            <w:tcW w:w="4887" w:type="dxa"/>
          </w:tcPr>
          <w:p w14:paraId="2ECC7F7C" w14:textId="77777777" w:rsidR="00CD6CC5" w:rsidRPr="007D7234" w:rsidRDefault="00CD6CC5" w:rsidP="00CD6CC5">
            <w:pPr>
              <w:pStyle w:val="ENoteTableText"/>
              <w:keepNext/>
            </w:pPr>
          </w:p>
        </w:tc>
      </w:tr>
      <w:tr w:rsidR="00CD6CC5" w:rsidRPr="007D7234" w14:paraId="7CCAD0DD" w14:textId="77777777" w:rsidTr="00923640">
        <w:trPr>
          <w:cantSplit/>
        </w:trPr>
        <w:tc>
          <w:tcPr>
            <w:tcW w:w="2551" w:type="dxa"/>
          </w:tcPr>
          <w:p w14:paraId="150A93A3" w14:textId="77777777" w:rsidR="00CD6CC5" w:rsidRPr="007D7234" w:rsidRDefault="00CD6CC5" w:rsidP="00CD6CC5">
            <w:pPr>
              <w:pStyle w:val="ENoteTableText"/>
              <w:tabs>
                <w:tab w:val="center" w:leader="dot" w:pos="2268"/>
              </w:tabs>
            </w:pPr>
            <w:r w:rsidRPr="007D7234">
              <w:t>Schedule 4</w:t>
            </w:r>
            <w:r w:rsidRPr="007D7234">
              <w:tab/>
            </w:r>
          </w:p>
        </w:tc>
        <w:tc>
          <w:tcPr>
            <w:tcW w:w="4887" w:type="dxa"/>
          </w:tcPr>
          <w:p w14:paraId="51CE922E" w14:textId="77777777" w:rsidR="00CD6CC5" w:rsidRPr="007D7234" w:rsidRDefault="00CD6CC5" w:rsidP="00CD6CC5">
            <w:pPr>
              <w:pStyle w:val="ENoteTableText"/>
              <w:keepNext/>
            </w:pPr>
            <w:r w:rsidRPr="007D7234">
              <w:t>ad. No. 137, 1991</w:t>
            </w:r>
          </w:p>
        </w:tc>
      </w:tr>
      <w:tr w:rsidR="00CD6CC5" w:rsidRPr="007D7234" w14:paraId="0921F4BC" w14:textId="77777777" w:rsidTr="00923640">
        <w:trPr>
          <w:cantSplit/>
          <w:trHeight w:val="143"/>
        </w:trPr>
        <w:tc>
          <w:tcPr>
            <w:tcW w:w="2551" w:type="dxa"/>
            <w:tcBorders>
              <w:bottom w:val="single" w:sz="12" w:space="0" w:color="auto"/>
            </w:tcBorders>
          </w:tcPr>
          <w:p w14:paraId="0BBBAC8B" w14:textId="77777777" w:rsidR="00CD6CC5" w:rsidRPr="007D7234" w:rsidRDefault="00CD6CC5" w:rsidP="00CD6CC5">
            <w:pPr>
              <w:pStyle w:val="ENoteTableText"/>
            </w:pPr>
          </w:p>
        </w:tc>
        <w:tc>
          <w:tcPr>
            <w:tcW w:w="4887" w:type="dxa"/>
            <w:tcBorders>
              <w:bottom w:val="single" w:sz="12" w:space="0" w:color="auto"/>
            </w:tcBorders>
          </w:tcPr>
          <w:p w14:paraId="39D70685" w14:textId="77777777" w:rsidR="00CD6CC5" w:rsidRPr="007D7234" w:rsidRDefault="00CD6CC5" w:rsidP="00CD6CC5">
            <w:pPr>
              <w:pStyle w:val="ENoteTableText"/>
            </w:pPr>
            <w:r w:rsidRPr="007D7234">
              <w:t>am. No. 84, 1994; No. 51, 2010</w:t>
            </w:r>
          </w:p>
        </w:tc>
      </w:tr>
    </w:tbl>
    <w:p w14:paraId="76B690A8" w14:textId="77777777" w:rsidR="00291313" w:rsidRPr="007D7234" w:rsidRDefault="00291313" w:rsidP="00291313">
      <w:pPr>
        <w:pStyle w:val="Tabletext"/>
      </w:pPr>
    </w:p>
    <w:p w14:paraId="54D87E5B" w14:textId="77777777" w:rsidR="00B25D9D" w:rsidRPr="007D7234" w:rsidRDefault="00B25D9D" w:rsidP="00D765DD">
      <w:pPr>
        <w:sectPr w:rsidR="00B25D9D" w:rsidRPr="007D7234" w:rsidSect="008B600B">
          <w:headerReference w:type="even" r:id="rId22"/>
          <w:headerReference w:type="default" r:id="rId23"/>
          <w:pgSz w:w="11907" w:h="16839"/>
          <w:pgMar w:top="2381" w:right="2410" w:bottom="4252" w:left="2410" w:header="720" w:footer="3402" w:gutter="0"/>
          <w:cols w:space="708"/>
          <w:docGrid w:linePitch="360"/>
        </w:sectPr>
      </w:pPr>
    </w:p>
    <w:p w14:paraId="107456AF" w14:textId="77777777" w:rsidR="00795139" w:rsidRPr="007D7234" w:rsidRDefault="00795139" w:rsidP="00291313"/>
    <w:p w14:paraId="5A2E2115" w14:textId="77777777" w:rsidR="00243F0D" w:rsidRDefault="00000000">
      <w:r>
        <w:br w:type="page"/>
      </w:r>
    </w:p>
    <w:p w14:paraId="36B81499" w14:textId="77777777" w:rsidR="00243F0D" w:rsidRDefault="00000000">
      <w:pPr>
        <w:spacing w:after="200"/>
        <w:jc w:val="center"/>
        <w:outlineLvl w:val="0"/>
      </w:pPr>
      <w:r>
        <w:rPr>
          <w:b/>
          <w:sz w:val="28"/>
          <w:szCs w:val="28"/>
        </w:rPr>
        <w:lastRenderedPageBreak/>
        <w:t>TRANSITIONAL/APPLICATION PROVISIONS</w:t>
      </w:r>
    </w:p>
    <w:p w14:paraId="4EFAEF9F" w14:textId="77777777" w:rsidR="00243F0D" w:rsidRDefault="00000000">
      <w:pPr>
        <w:spacing w:after="200"/>
      </w:pPr>
      <w:r>
        <w:rPr>
          <w:sz w:val="20"/>
        </w:rPr>
        <w:t>The following provisions are from the amending bill. They are non-operative provisions that do not modify the text of the amended Act, but set out application rules, transitional arrangements, or other supplementary matters.</w:t>
      </w:r>
    </w:p>
    <w:p w14:paraId="0BC78FE4" w14:textId="77777777" w:rsidR="00243F0D" w:rsidRDefault="00243F0D"/>
    <w:p w14:paraId="01E7CB3D" w14:textId="77777777" w:rsidR="00243F0D" w:rsidRDefault="00000000">
      <w:pPr>
        <w:spacing w:after="200"/>
        <w:jc w:val="center"/>
      </w:pPr>
      <w:r>
        <w:rPr>
          <w:b/>
          <w:szCs w:val="22"/>
        </w:rPr>
        <w:t>Schedule 1, Part 1, Division 2</w:t>
      </w:r>
    </w:p>
    <w:p w14:paraId="346C997C" w14:textId="77777777" w:rsidR="00F665C6" w:rsidRPr="00042AAF" w:rsidRDefault="00FC054A" w:rsidP="00042AAF">
      <w:pPr>
        <w:pStyle w:val="Transitional"/>
      </w:pPr>
      <w:r w:rsidRPr="00042AAF">
        <w:t>4</w:t>
      </w:r>
      <w:r w:rsidR="00F665C6" w:rsidRPr="00042AAF">
        <w:t xml:space="preserve">  Application of amendments</w:t>
      </w:r>
    </w:p>
    <w:p w14:paraId="4548F7FA" w14:textId="77777777" w:rsidR="00F665C6" w:rsidRPr="00042AAF" w:rsidRDefault="00F665C6" w:rsidP="00042AAF">
      <w:pPr>
        <w:pStyle w:val="Item"/>
      </w:pPr>
      <w:r w:rsidRPr="00042AAF">
        <w:t xml:space="preserve">The amendments made by this Part apply in relation to 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w:t>
      </w:r>
    </w:p>
    <w:p w14:paraId="1B5DF8B4" w14:textId="77777777" w:rsidR="00243F0D" w:rsidRDefault="00243F0D"/>
    <w:p w14:paraId="7F1AE4C8" w14:textId="77777777" w:rsidR="00243F0D" w:rsidRDefault="00000000">
      <w:pPr>
        <w:spacing w:after="200"/>
        <w:jc w:val="center"/>
      </w:pPr>
      <w:r>
        <w:rPr>
          <w:b/>
          <w:szCs w:val="22"/>
        </w:rPr>
        <w:t>Schedule 1, Part 2, Division 2</w:t>
      </w:r>
    </w:p>
    <w:p w14:paraId="45C7D33A" w14:textId="77777777" w:rsidR="009E1D1C" w:rsidRPr="00042AAF" w:rsidRDefault="00FC054A" w:rsidP="00042AAF">
      <w:pPr>
        <w:pStyle w:val="Transitional"/>
      </w:pPr>
      <w:r w:rsidRPr="00042AAF">
        <w:t>6</w:t>
      </w:r>
      <w:r w:rsidR="009E1D1C" w:rsidRPr="00042AAF">
        <w:t xml:space="preserve">  Application of amendment</w:t>
      </w:r>
    </w:p>
    <w:p w14:paraId="1DFF3A9A" w14:textId="77777777" w:rsidR="009E1D1C" w:rsidRPr="00042AAF" w:rsidRDefault="009E1D1C" w:rsidP="00042AAF">
      <w:pPr>
        <w:pStyle w:val="Item"/>
      </w:pPr>
      <w:r w:rsidRPr="00042AAF">
        <w:t>The amendment made by this Part applies in relation to:</w:t>
      </w:r>
    </w:p>
    <w:p w14:paraId="6377FA50" w14:textId="77777777" w:rsidR="009E1D1C" w:rsidRPr="00042AAF" w:rsidRDefault="009E1D1C" w:rsidP="00042AAF">
      <w:pPr>
        <w:pStyle w:val="paragraph"/>
      </w:pPr>
      <w:r w:rsidRPr="00042AAF">
        <w:tab/>
        <w:t>(a)</w:t>
      </w:r>
      <w:r w:rsidRPr="00042AAF">
        <w:tab/>
        <w:t xml:space="preserve">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 and</w:t>
      </w:r>
    </w:p>
    <w:p w14:paraId="0CCABD23" w14:textId="77777777" w:rsidR="009E1D1C" w:rsidRPr="00042AAF" w:rsidRDefault="009E1D1C" w:rsidP="00042AAF">
      <w:pPr>
        <w:pStyle w:val="paragraph"/>
      </w:pPr>
      <w:r w:rsidRPr="00042AAF">
        <w:tab/>
        <w:t>(b)</w:t>
      </w:r>
      <w:r w:rsidRPr="00042AAF">
        <w:tab/>
        <w:t>an application made under Part V of that Act on or after that commencement.</w:t>
      </w:r>
    </w:p>
    <w:p w14:paraId="58C694AC" w14:textId="77777777" w:rsidR="00243F0D" w:rsidRDefault="00243F0D"/>
    <w:p w14:paraId="554263B9" w14:textId="77777777" w:rsidR="00243F0D" w:rsidRDefault="00000000">
      <w:pPr>
        <w:spacing w:after="200"/>
        <w:jc w:val="center"/>
      </w:pPr>
      <w:r>
        <w:rPr>
          <w:b/>
          <w:szCs w:val="22"/>
        </w:rPr>
        <w:t>Schedule 2, Part 1, Division 2</w:t>
      </w:r>
    </w:p>
    <w:p w14:paraId="6EF896DB" w14:textId="77777777" w:rsidR="009E1D1C" w:rsidRPr="00042AAF" w:rsidRDefault="001163AE" w:rsidP="00042AAF">
      <w:pPr>
        <w:pStyle w:val="Transitional"/>
      </w:pPr>
      <w:r w:rsidRPr="00042AAF">
        <w:t>12</w:t>
      </w:r>
      <w:r w:rsidR="009E1D1C" w:rsidRPr="00042AAF">
        <w:t xml:space="preserve">  Application of amendments</w:t>
      </w:r>
    </w:p>
    <w:p w14:paraId="51C049EA" w14:textId="77777777" w:rsidR="009E1D1C" w:rsidRPr="00042AAF" w:rsidRDefault="009E1D1C" w:rsidP="00042AAF">
      <w:pPr>
        <w:pStyle w:val="Subitem"/>
      </w:pPr>
      <w:r w:rsidRPr="00042AAF">
        <w:t>(1)</w:t>
      </w:r>
      <w:r w:rsidRPr="00042AAF">
        <w:tab/>
        <w:t xml:space="preserve">The amendments of </w:t>
      </w:r>
      <w:r w:rsidR="00834E8A" w:rsidRPr="00042AAF">
        <w:t>subsection 1</w:t>
      </w:r>
      <w:r w:rsidRPr="00042AAF">
        <w:t xml:space="preserve">5(2A) of the </w:t>
      </w:r>
      <w:r w:rsidRPr="00042AAF">
        <w:rPr>
          <w:i/>
          <w:iCs/>
        </w:rPr>
        <w:t>Freedom of Information Act 1982</w:t>
      </w:r>
      <w:r w:rsidRPr="00042AAF">
        <w:t xml:space="preserve"> made by this Part apply in relation to a request for access made on or after the commencement of this item.</w:t>
      </w:r>
    </w:p>
    <w:p w14:paraId="58E087AC" w14:textId="77777777" w:rsidR="009E1D1C" w:rsidRPr="00042AAF" w:rsidRDefault="009E1D1C" w:rsidP="00042AAF">
      <w:pPr>
        <w:pStyle w:val="Subitem"/>
      </w:pPr>
      <w:r w:rsidRPr="00042AAF">
        <w:t>(2)</w:t>
      </w:r>
      <w:r w:rsidRPr="00042AAF">
        <w:tab/>
        <w:t xml:space="preserve">The amendments of section 49 of the </w:t>
      </w:r>
      <w:r w:rsidRPr="00042AAF">
        <w:rPr>
          <w:i/>
          <w:iCs/>
        </w:rPr>
        <w:t>Freedom of Information Act 1982</w:t>
      </w:r>
      <w:r w:rsidRPr="00042AAF">
        <w:t xml:space="preserve"> made by this Part apply in relation to an application for amendment made on or after the commencement of this item.</w:t>
      </w:r>
    </w:p>
    <w:p w14:paraId="38C1C061" w14:textId="77777777" w:rsidR="009E1D1C" w:rsidRPr="00042AAF" w:rsidRDefault="009E1D1C" w:rsidP="00042AAF">
      <w:pPr>
        <w:pStyle w:val="Subitem"/>
      </w:pPr>
      <w:r w:rsidRPr="00042AAF">
        <w:t>(3)</w:t>
      </w:r>
      <w:r w:rsidRPr="00042AAF">
        <w:tab/>
        <w:t xml:space="preserve">The amendments of </w:t>
      </w:r>
      <w:r w:rsidR="00CD277D" w:rsidRPr="00042AAF">
        <w:t>section 5</w:t>
      </w:r>
      <w:r w:rsidRPr="00042AAF">
        <w:t xml:space="preserve">1A of the </w:t>
      </w:r>
      <w:r w:rsidRPr="00042AAF">
        <w:rPr>
          <w:i/>
          <w:iCs/>
        </w:rPr>
        <w:t>Freedom of Information Act 1982</w:t>
      </w:r>
      <w:r w:rsidRPr="00042AAF">
        <w:t xml:space="preserve"> made by this Part apply in relation to an application for annotation made on or after the commencement of this item.</w:t>
      </w:r>
    </w:p>
    <w:p w14:paraId="7BFE1C7B" w14:textId="77777777" w:rsidR="009E1D1C" w:rsidRPr="00042AAF" w:rsidRDefault="009E1D1C" w:rsidP="00042AAF">
      <w:pPr>
        <w:pStyle w:val="Subitem"/>
      </w:pPr>
      <w:r w:rsidRPr="00042AAF">
        <w:lastRenderedPageBreak/>
        <w:t>(4)</w:t>
      </w:r>
      <w:r w:rsidRPr="00042AAF">
        <w:tab/>
        <w:t xml:space="preserve">The amendments of </w:t>
      </w:r>
      <w:r w:rsidR="00CD277D" w:rsidRPr="00042AAF">
        <w:t>section 5</w:t>
      </w:r>
      <w:r w:rsidRPr="00042AAF">
        <w:t xml:space="preserve">4N of the </w:t>
      </w:r>
      <w:r w:rsidRPr="00042AAF">
        <w:rPr>
          <w:i/>
          <w:iCs/>
        </w:rPr>
        <w:t>Freedom of Information Act 1982</w:t>
      </w:r>
      <w:r w:rsidRPr="00042AAF">
        <w:t xml:space="preserve"> made by this Part apply in relation to an IC review application made on or after the commencement of this item.</w:t>
      </w:r>
    </w:p>
    <w:p w14:paraId="5E979351" w14:textId="77777777" w:rsidR="009E1D1C" w:rsidRPr="00042AAF" w:rsidRDefault="009E1D1C" w:rsidP="00042AAF">
      <w:pPr>
        <w:pStyle w:val="Subitem"/>
      </w:pPr>
      <w:r w:rsidRPr="00042AAF">
        <w:t>(5)</w:t>
      </w:r>
      <w:r w:rsidRPr="00042AAF">
        <w:tab/>
        <w:t xml:space="preserve">The amendments of section 70 of the </w:t>
      </w:r>
      <w:r w:rsidRPr="00042AAF">
        <w:rPr>
          <w:i/>
          <w:iCs/>
        </w:rPr>
        <w:t>Freedom of Information Act 1982</w:t>
      </w:r>
      <w:r w:rsidRPr="00042AAF">
        <w:t xml:space="preserve"> made by this Part apply in relation to a complaint made on or after the commencement of this item.</w:t>
      </w:r>
    </w:p>
    <w:p w14:paraId="77FB7558" w14:textId="77777777" w:rsidR="00243F0D" w:rsidRDefault="00243F0D"/>
    <w:p w14:paraId="04D1B8E5" w14:textId="77777777" w:rsidR="00243F0D" w:rsidRDefault="00000000">
      <w:pPr>
        <w:spacing w:after="200"/>
        <w:jc w:val="center"/>
      </w:pPr>
      <w:r>
        <w:rPr>
          <w:b/>
          <w:szCs w:val="22"/>
        </w:rPr>
        <w:t>Schedule 2, Part 2, Division 2</w:t>
      </w:r>
    </w:p>
    <w:p w14:paraId="7CAEC97B" w14:textId="77777777" w:rsidR="006B0A31" w:rsidRPr="00042AAF" w:rsidRDefault="001163AE" w:rsidP="00042AAF">
      <w:pPr>
        <w:pStyle w:val="Transitional"/>
      </w:pPr>
      <w:r w:rsidRPr="00042AAF">
        <w:t>24</w:t>
      </w:r>
      <w:r w:rsidR="00B039E7" w:rsidRPr="00042AAF">
        <w:t xml:space="preserve">  Application of amendments</w:t>
      </w:r>
    </w:p>
    <w:p w14:paraId="58747EE6" w14:textId="77777777" w:rsidR="00B039E7" w:rsidRPr="00042AAF" w:rsidRDefault="00B039E7" w:rsidP="00042AAF">
      <w:pPr>
        <w:pStyle w:val="Item"/>
      </w:pPr>
      <w:r w:rsidRPr="00042AAF">
        <w:t xml:space="preserve">The amendments made by this Part apply in relation to 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w:t>
      </w:r>
    </w:p>
    <w:p w14:paraId="08352A48" w14:textId="77777777" w:rsidR="00243F0D" w:rsidRDefault="00243F0D"/>
    <w:p w14:paraId="7AA3AEC5" w14:textId="77777777" w:rsidR="00243F0D" w:rsidRDefault="00000000">
      <w:pPr>
        <w:spacing w:after="200"/>
        <w:jc w:val="center"/>
      </w:pPr>
      <w:r>
        <w:rPr>
          <w:b/>
          <w:szCs w:val="22"/>
        </w:rPr>
        <w:t>Schedule 2, Part 3, Division 2</w:t>
      </w:r>
    </w:p>
    <w:p w14:paraId="7474B89E" w14:textId="77777777" w:rsidR="00334D89" w:rsidRPr="00042AAF" w:rsidRDefault="001163AE" w:rsidP="00042AAF">
      <w:pPr>
        <w:pStyle w:val="Transitional"/>
      </w:pPr>
      <w:r w:rsidRPr="00042AAF">
        <w:t>38</w:t>
      </w:r>
      <w:r w:rsidR="00334D89" w:rsidRPr="00042AAF">
        <w:t xml:space="preserve">  Application provision</w:t>
      </w:r>
    </w:p>
    <w:p w14:paraId="3CDB8BBF" w14:textId="77777777" w:rsidR="00334D89" w:rsidRPr="00042AAF" w:rsidRDefault="00334D89" w:rsidP="00042AAF">
      <w:pPr>
        <w:pStyle w:val="Item"/>
      </w:pPr>
      <w:r w:rsidRPr="00042AAF">
        <w:t xml:space="preserve">The amendments of </w:t>
      </w:r>
      <w:r w:rsidR="00CD277D" w:rsidRPr="00042AAF">
        <w:t>section 1</w:t>
      </w:r>
      <w:r w:rsidRPr="00042AAF">
        <w:t xml:space="preserve">5 of the </w:t>
      </w:r>
      <w:r w:rsidRPr="00042AAF">
        <w:rPr>
          <w:i/>
          <w:iCs/>
        </w:rPr>
        <w:t>Freedom of Information Act 1982</w:t>
      </w:r>
      <w:r w:rsidRPr="00042AAF">
        <w:t xml:space="preserve"> made by this Part apply in relation to a request for access</w:t>
      </w:r>
      <w:r w:rsidR="007C09AA" w:rsidRPr="00042AAF">
        <w:t xml:space="preserve"> </w:t>
      </w:r>
      <w:r w:rsidRPr="00042AAF">
        <w:t>made on or after the commencement of this item</w:t>
      </w:r>
      <w:r w:rsidR="007C09AA" w:rsidRPr="00042AAF">
        <w:t>.</w:t>
      </w:r>
    </w:p>
    <w:p w14:paraId="4D8CEC16" w14:textId="77777777" w:rsidR="00243F0D" w:rsidRDefault="00243F0D"/>
    <w:p w14:paraId="3249EFB2" w14:textId="77777777" w:rsidR="00243F0D" w:rsidRDefault="00000000">
      <w:pPr>
        <w:spacing w:after="200"/>
        <w:jc w:val="center"/>
      </w:pPr>
      <w:r>
        <w:rPr>
          <w:b/>
          <w:szCs w:val="22"/>
        </w:rPr>
        <w:t>Schedule 2, Part 4, Division 2</w:t>
      </w:r>
    </w:p>
    <w:p w14:paraId="597D4220" w14:textId="77777777" w:rsidR="00C77D94" w:rsidRPr="00042AAF" w:rsidRDefault="001163AE" w:rsidP="00042AAF">
      <w:pPr>
        <w:pStyle w:val="Transitional"/>
      </w:pPr>
      <w:r w:rsidRPr="00042AAF">
        <w:t>51</w:t>
      </w:r>
      <w:r w:rsidR="00C77D94" w:rsidRPr="00042AAF">
        <w:t xml:space="preserve">  Application provision—refusing to deal with vexatious or frivolous etc. applications</w:t>
      </w:r>
    </w:p>
    <w:p w14:paraId="355EA3E3" w14:textId="77777777" w:rsidR="00C77D94" w:rsidRPr="00042AAF" w:rsidRDefault="00C77D94" w:rsidP="00042AAF">
      <w:pPr>
        <w:pStyle w:val="Item"/>
      </w:pPr>
      <w:r w:rsidRPr="00042AAF">
        <w:t xml:space="preserve">The amendments of </w:t>
      </w:r>
      <w:r w:rsidR="00CD277D" w:rsidRPr="00042AAF">
        <w:t>section 1</w:t>
      </w:r>
      <w:r w:rsidRPr="00042AAF">
        <w:t xml:space="preserve">5 and the insertion of sections 15AD and 54KA of the </w:t>
      </w:r>
      <w:r w:rsidRPr="00042AAF">
        <w:rPr>
          <w:i/>
          <w:iCs/>
        </w:rPr>
        <w:t>Freedom of Information Act 1982</w:t>
      </w:r>
      <w:r w:rsidRPr="00042AAF">
        <w:t xml:space="preserve"> made by this Part apply in relation to:</w:t>
      </w:r>
    </w:p>
    <w:p w14:paraId="0AC20247" w14:textId="77777777" w:rsidR="00C77D94" w:rsidRPr="00042AAF" w:rsidRDefault="00C77D94" w:rsidP="00042AAF">
      <w:pPr>
        <w:pStyle w:val="paragraph"/>
      </w:pPr>
      <w:r w:rsidRPr="00042AAF">
        <w:tab/>
        <w:t>(a)</w:t>
      </w:r>
      <w:r w:rsidRPr="00042AAF">
        <w:tab/>
        <w:t>a request for access made on or after the commencement of this item; and</w:t>
      </w:r>
    </w:p>
    <w:p w14:paraId="4FDE03DB" w14:textId="77777777" w:rsidR="00C77D94" w:rsidRPr="00042AAF" w:rsidRDefault="00C77D94" w:rsidP="00042AAF">
      <w:pPr>
        <w:pStyle w:val="paragraph"/>
      </w:pPr>
      <w:r w:rsidRPr="00042AAF">
        <w:tab/>
        <w:t>(b)</w:t>
      </w:r>
      <w:r w:rsidRPr="00042AAF">
        <w:tab/>
        <w:t xml:space="preserve">a request for access made before the commencement of this item if the notice referred to in </w:t>
      </w:r>
      <w:r w:rsidR="00834E8A" w:rsidRPr="00042AAF">
        <w:t>paragraph 1</w:t>
      </w:r>
      <w:r w:rsidRPr="00042AAF">
        <w:t>5(5)(a) has not been given in relation to the request as at that commencement.</w:t>
      </w:r>
    </w:p>
    <w:p w14:paraId="1346CCE4" w14:textId="77777777" w:rsidR="00243F0D" w:rsidRDefault="00243F0D"/>
    <w:p w14:paraId="1E2F02A0" w14:textId="77777777" w:rsidR="00C77D94" w:rsidRPr="00042AAF" w:rsidRDefault="001163AE" w:rsidP="00042AAF">
      <w:pPr>
        <w:pStyle w:val="Transitional"/>
      </w:pPr>
      <w:r w:rsidRPr="00042AAF">
        <w:lastRenderedPageBreak/>
        <w:t>52</w:t>
      </w:r>
      <w:r w:rsidR="00C77D94" w:rsidRPr="00042AAF">
        <w:t xml:space="preserve">  Application provision—vexatious applicant declarations</w:t>
      </w:r>
    </w:p>
    <w:p w14:paraId="0C8465A8" w14:textId="77777777" w:rsidR="00C77D94" w:rsidRPr="00042AAF" w:rsidRDefault="00C77D94" w:rsidP="00042AAF">
      <w:pPr>
        <w:pStyle w:val="Item"/>
      </w:pPr>
      <w:r w:rsidRPr="00042AAF">
        <w:t xml:space="preserve">The amendments of section 89L of the </w:t>
      </w:r>
      <w:r w:rsidRPr="00042AAF">
        <w:rPr>
          <w:i/>
          <w:iCs/>
        </w:rPr>
        <w:t>Freedom of Information Act 1982</w:t>
      </w:r>
      <w:r w:rsidRPr="00042AAF">
        <w:t xml:space="preserve"> made by this Part apply in relation to:</w:t>
      </w:r>
    </w:p>
    <w:p w14:paraId="4E3C93FB" w14:textId="77777777" w:rsidR="00C77D94" w:rsidRPr="00042AAF" w:rsidRDefault="00C77D94" w:rsidP="00042AAF">
      <w:pPr>
        <w:pStyle w:val="paragraph"/>
      </w:pPr>
      <w:r w:rsidRPr="00042AAF">
        <w:tab/>
        <w:t>(a)</w:t>
      </w:r>
      <w:r w:rsidRPr="00042AAF">
        <w:tab/>
        <w:t>a vexatious applicant declaration:</w:t>
      </w:r>
    </w:p>
    <w:p w14:paraId="0505D5A2" w14:textId="77777777" w:rsidR="00C77D94" w:rsidRPr="00042AAF" w:rsidRDefault="00C77D94" w:rsidP="00042AAF">
      <w:pPr>
        <w:pStyle w:val="paragraphsub"/>
      </w:pPr>
      <w:r w:rsidRPr="00042AAF">
        <w:tab/>
        <w:t>(i)</w:t>
      </w:r>
      <w:r w:rsidRPr="00042AAF">
        <w:tab/>
        <w:t>that is in relation to an access action engaged in on or after the commencement of this item; and</w:t>
      </w:r>
    </w:p>
    <w:p w14:paraId="4BE16C56" w14:textId="77777777" w:rsidR="00C77D94" w:rsidRPr="00042AAF" w:rsidRDefault="00C77D94" w:rsidP="00042AAF">
      <w:pPr>
        <w:pStyle w:val="paragraphsub"/>
      </w:pPr>
      <w:r w:rsidRPr="00042AAF">
        <w:tab/>
        <w:t>(ii)</w:t>
      </w:r>
      <w:r w:rsidRPr="00042AAF">
        <w:tab/>
        <w:t>that is made on or after that commencement; and</w:t>
      </w:r>
    </w:p>
    <w:p w14:paraId="2205F9D5" w14:textId="77777777" w:rsidR="00C77D94" w:rsidRPr="00042AAF" w:rsidRDefault="00C77D94" w:rsidP="00042AAF">
      <w:pPr>
        <w:pStyle w:val="paragraph"/>
      </w:pPr>
      <w:r w:rsidRPr="00042AAF">
        <w:tab/>
        <w:t>(b)</w:t>
      </w:r>
      <w:r w:rsidRPr="00042AAF">
        <w:tab/>
        <w:t>a vexatious applicant declaration:</w:t>
      </w:r>
    </w:p>
    <w:p w14:paraId="5A4E2B02" w14:textId="77777777" w:rsidR="00C77D94" w:rsidRPr="00042AAF" w:rsidRDefault="00C77D94" w:rsidP="00042AAF">
      <w:pPr>
        <w:pStyle w:val="paragraphsub"/>
      </w:pPr>
      <w:r w:rsidRPr="00042AAF">
        <w:tab/>
        <w:t>(i)</w:t>
      </w:r>
      <w:r w:rsidRPr="00042AAF">
        <w:tab/>
        <w:t>that is in relation to an access action engaged in before the commencement of this item; and</w:t>
      </w:r>
    </w:p>
    <w:p w14:paraId="03D4C246" w14:textId="77777777" w:rsidR="00C77D94" w:rsidRPr="00042AAF" w:rsidRDefault="00C77D94" w:rsidP="00042AAF">
      <w:pPr>
        <w:pStyle w:val="paragraphsub"/>
      </w:pPr>
      <w:r w:rsidRPr="00042AAF">
        <w:tab/>
        <w:t>(ii)</w:t>
      </w:r>
      <w:r w:rsidRPr="00042AAF">
        <w:tab/>
        <w:t>in relation to which the decision under section 89K of that Act to make the declaration was under consideration immediately before that commencement; and</w:t>
      </w:r>
    </w:p>
    <w:p w14:paraId="142DA30A" w14:textId="77777777" w:rsidR="00C77D94" w:rsidRPr="00042AAF" w:rsidRDefault="00C77D94" w:rsidP="00042AAF">
      <w:pPr>
        <w:pStyle w:val="paragraph"/>
      </w:pPr>
      <w:r w:rsidRPr="00042AAF">
        <w:tab/>
        <w:t>(c)</w:t>
      </w:r>
      <w:r w:rsidRPr="00042AAF">
        <w:tab/>
        <w:t>a vexatious applicant declaration:</w:t>
      </w:r>
    </w:p>
    <w:p w14:paraId="35D48589" w14:textId="77777777" w:rsidR="00C77D94" w:rsidRPr="00042AAF" w:rsidRDefault="00C77D94" w:rsidP="00042AAF">
      <w:pPr>
        <w:pStyle w:val="paragraphsub"/>
      </w:pPr>
      <w:r w:rsidRPr="00042AAF">
        <w:tab/>
        <w:t>(i)</w:t>
      </w:r>
      <w:r w:rsidRPr="00042AAF">
        <w:tab/>
        <w:t>that was applied for by an agency or Minister before the commencement of this item; and</w:t>
      </w:r>
    </w:p>
    <w:p w14:paraId="35139683" w14:textId="77777777" w:rsidR="00C77D94" w:rsidRPr="00042AAF" w:rsidRDefault="00C77D94" w:rsidP="00042AAF">
      <w:pPr>
        <w:pStyle w:val="paragraphsub"/>
      </w:pPr>
      <w:r w:rsidRPr="00042AAF">
        <w:tab/>
        <w:t>(ii)</w:t>
      </w:r>
      <w:r w:rsidRPr="00042AAF">
        <w:tab/>
        <w:t>in relation to which the application had not been dealt with as at that commencement.</w:t>
      </w:r>
    </w:p>
    <w:p w14:paraId="4B81ECD7" w14:textId="77777777" w:rsidR="00243F0D" w:rsidRDefault="00243F0D"/>
    <w:p w14:paraId="5267D85C" w14:textId="77777777" w:rsidR="00243F0D" w:rsidRDefault="00000000">
      <w:pPr>
        <w:spacing w:after="200"/>
        <w:jc w:val="center"/>
      </w:pPr>
      <w:r>
        <w:rPr>
          <w:b/>
          <w:szCs w:val="22"/>
        </w:rPr>
        <w:t>Schedule 2, Part 5, Division 2</w:t>
      </w:r>
    </w:p>
    <w:p w14:paraId="74E41C9B" w14:textId="77777777" w:rsidR="00314F91" w:rsidRPr="00042AAF" w:rsidRDefault="001163AE" w:rsidP="00042AAF">
      <w:pPr>
        <w:pStyle w:val="Transitional"/>
      </w:pPr>
      <w:r w:rsidRPr="00042AAF">
        <w:t>60</w:t>
      </w:r>
      <w:r w:rsidR="00314F91" w:rsidRPr="00042AAF">
        <w:t xml:space="preserve">  Application of amendments</w:t>
      </w:r>
    </w:p>
    <w:p w14:paraId="6E2A68AE" w14:textId="77777777" w:rsidR="00314F91" w:rsidRPr="00042AAF" w:rsidRDefault="00314F91" w:rsidP="00042AAF">
      <w:pPr>
        <w:pStyle w:val="Subitem"/>
      </w:pPr>
      <w:r w:rsidRPr="00042AAF">
        <w:t>(1)</w:t>
      </w:r>
      <w:r w:rsidRPr="00042AAF">
        <w:tab/>
      </w:r>
      <w:r w:rsidR="00834E8A" w:rsidRPr="00042AAF">
        <w:t>Section 1</w:t>
      </w:r>
      <w:r w:rsidRPr="00042AAF">
        <w:t xml:space="preserve">5 of the </w:t>
      </w:r>
      <w:r w:rsidRPr="00042AAF">
        <w:rPr>
          <w:i/>
          <w:iCs/>
        </w:rPr>
        <w:t>Freedom of Information Act 1982</w:t>
      </w:r>
      <w:r w:rsidRPr="00042AAF">
        <w:t xml:space="preserve">, as amended by this Part, and </w:t>
      </w:r>
      <w:r w:rsidR="00CD277D" w:rsidRPr="00042AAF">
        <w:t>section 1</w:t>
      </w:r>
      <w:r w:rsidRPr="00042AAF">
        <w:t>9 of that Act, as inserted by this Part, apply in relation to a request for access that is made on or after the commencement of this item.</w:t>
      </w:r>
    </w:p>
    <w:p w14:paraId="6BFEDD82" w14:textId="77777777" w:rsidR="00314F91" w:rsidRPr="00042AAF" w:rsidRDefault="00314F91" w:rsidP="00042AAF">
      <w:pPr>
        <w:pStyle w:val="Subitem"/>
      </w:pPr>
      <w:r w:rsidRPr="00042AAF">
        <w:t>(2)</w:t>
      </w:r>
      <w:r w:rsidRPr="00042AAF">
        <w:tab/>
        <w:t xml:space="preserve">The amendments of sections 54L and 54M of the </w:t>
      </w:r>
      <w:r w:rsidRPr="00042AAF">
        <w:rPr>
          <w:i/>
          <w:iCs/>
        </w:rPr>
        <w:t>Freedom of Information Act 1982</w:t>
      </w:r>
      <w:r w:rsidRPr="00042AAF">
        <w:t xml:space="preserve"> made by this Part apply in relation to an IC review application that is made on or after the commencement of this item, whether the IC reviewable decision to which the application relates is made before, on or after that commencement.</w:t>
      </w:r>
    </w:p>
    <w:p w14:paraId="2B84BFA3" w14:textId="77777777" w:rsidR="00243F0D" w:rsidRDefault="00243F0D"/>
    <w:p w14:paraId="1EB889FD" w14:textId="77777777" w:rsidR="00243F0D" w:rsidRDefault="00000000">
      <w:pPr>
        <w:spacing w:after="200"/>
        <w:jc w:val="center"/>
      </w:pPr>
      <w:r>
        <w:rPr>
          <w:b/>
          <w:szCs w:val="22"/>
        </w:rPr>
        <w:t>Schedule 2, Part 6, Division 2</w:t>
      </w:r>
    </w:p>
    <w:p w14:paraId="2892641C" w14:textId="77777777" w:rsidR="0025762B" w:rsidRPr="00042AAF" w:rsidRDefault="001163AE" w:rsidP="00042AAF">
      <w:pPr>
        <w:pStyle w:val="Transitional"/>
      </w:pPr>
      <w:r w:rsidRPr="00042AAF">
        <w:lastRenderedPageBreak/>
        <w:t>63</w:t>
      </w:r>
      <w:r w:rsidR="0025762B" w:rsidRPr="00042AAF">
        <w:t xml:space="preserve">  Application of amendments</w:t>
      </w:r>
    </w:p>
    <w:p w14:paraId="13175EAA" w14:textId="77777777" w:rsidR="0025762B" w:rsidRPr="00042AAF" w:rsidRDefault="0025762B" w:rsidP="00042AAF">
      <w:pPr>
        <w:pStyle w:val="Item"/>
      </w:pPr>
      <w:r w:rsidRPr="00042AAF">
        <w:t xml:space="preserve">The amendments made by this Part apply in relation to 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w:t>
      </w:r>
    </w:p>
    <w:p w14:paraId="02976718" w14:textId="77777777" w:rsidR="00243F0D" w:rsidRDefault="00243F0D"/>
    <w:p w14:paraId="055AB434" w14:textId="77777777" w:rsidR="00243F0D" w:rsidRDefault="00000000">
      <w:pPr>
        <w:spacing w:after="200"/>
        <w:jc w:val="center"/>
      </w:pPr>
      <w:r>
        <w:rPr>
          <w:b/>
          <w:szCs w:val="22"/>
        </w:rPr>
        <w:t>Schedule 3, Part 1, Division 2</w:t>
      </w:r>
    </w:p>
    <w:p w14:paraId="03BFD004" w14:textId="77777777" w:rsidR="0025762B" w:rsidRPr="00042AAF" w:rsidRDefault="003F1235" w:rsidP="00042AAF">
      <w:pPr>
        <w:pStyle w:val="Transitional"/>
      </w:pPr>
      <w:r w:rsidRPr="00042AAF">
        <w:t>8</w:t>
      </w:r>
      <w:r w:rsidR="0025762B" w:rsidRPr="00042AAF">
        <w:t xml:space="preserve">  Application of amendments</w:t>
      </w:r>
    </w:p>
    <w:p w14:paraId="709BD87F" w14:textId="77777777" w:rsidR="0025762B" w:rsidRPr="00042AAF" w:rsidRDefault="0025762B" w:rsidP="00042AAF">
      <w:pPr>
        <w:pStyle w:val="Subitem"/>
      </w:pPr>
      <w:r w:rsidRPr="00042AAF">
        <w:tab/>
      </w:r>
      <w:bookmarkStart w:id="336" w:name="_Hlk205987903"/>
      <w:r w:rsidR="0053279E" w:rsidRPr="00042AAF">
        <w:t>Section 5</w:t>
      </w:r>
      <w:r w:rsidRPr="00042AAF">
        <w:t xml:space="preserve">5K of the </w:t>
      </w:r>
      <w:bookmarkStart w:id="337" w:name="_Hlk205902943"/>
      <w:r w:rsidRPr="00042AAF">
        <w:rPr>
          <w:i/>
          <w:iCs/>
        </w:rPr>
        <w:t>Freedom of Information Act 1982</w:t>
      </w:r>
      <w:r w:rsidRPr="00042AAF">
        <w:t xml:space="preserve"> </w:t>
      </w:r>
      <w:bookmarkEnd w:id="337"/>
      <w:r w:rsidRPr="00042AAF">
        <w:t xml:space="preserve">as amended by this Part, and </w:t>
      </w:r>
      <w:r w:rsidR="00CD277D" w:rsidRPr="00042AAF">
        <w:t>section 5</w:t>
      </w:r>
      <w:r w:rsidRPr="00042AAF">
        <w:t xml:space="preserve">5MB of that Act, as inserted by this Part, </w:t>
      </w:r>
      <w:bookmarkStart w:id="338" w:name="_Hlk205902988"/>
      <w:r w:rsidRPr="00042AAF">
        <w:t>apply in relation to an IC review if:</w:t>
      </w:r>
    </w:p>
    <w:p w14:paraId="25CD73C8" w14:textId="77777777" w:rsidR="0025762B" w:rsidRPr="00042AAF" w:rsidRDefault="0025762B" w:rsidP="00042AAF">
      <w:pPr>
        <w:pStyle w:val="paragraph"/>
      </w:pPr>
      <w:r w:rsidRPr="00042AAF">
        <w:tab/>
        <w:t>(a)</w:t>
      </w:r>
      <w:r w:rsidRPr="00042AAF">
        <w:tab/>
        <w:t>the IC review application is made on or after the commencement of this item; or</w:t>
      </w:r>
    </w:p>
    <w:p w14:paraId="55DF84F7" w14:textId="77777777" w:rsidR="0025762B" w:rsidRPr="00042AAF" w:rsidRDefault="0025762B" w:rsidP="00042AAF">
      <w:pPr>
        <w:pStyle w:val="paragraph"/>
      </w:pPr>
      <w:r w:rsidRPr="00042AAF">
        <w:tab/>
        <w:t>(b)</w:t>
      </w:r>
      <w:r w:rsidRPr="00042AAF">
        <w:tab/>
        <w:t xml:space="preserve">the IC review application is made before the commencement of this item and the Information Commissioner has not made </w:t>
      </w:r>
      <w:bookmarkStart w:id="339" w:name="_Hlk206160674"/>
      <w:r w:rsidRPr="00042AAF">
        <w:t xml:space="preserve">a decision on the IC review under </w:t>
      </w:r>
      <w:r w:rsidR="00CD277D" w:rsidRPr="00042AAF">
        <w:t>section 5</w:t>
      </w:r>
      <w:r w:rsidRPr="00042AAF">
        <w:t>4W or 55K of that Act</w:t>
      </w:r>
      <w:bookmarkEnd w:id="339"/>
      <w:r w:rsidRPr="00042AAF">
        <w:t xml:space="preserve"> before that commencement.</w:t>
      </w:r>
      <w:bookmarkEnd w:id="336"/>
      <w:bookmarkEnd w:id="338"/>
    </w:p>
    <w:p w14:paraId="7AFCD23E" w14:textId="77777777" w:rsidR="00243F0D" w:rsidRDefault="00243F0D"/>
    <w:p w14:paraId="501A7E8C" w14:textId="77777777" w:rsidR="00243F0D" w:rsidRDefault="00000000">
      <w:pPr>
        <w:spacing w:after="200"/>
        <w:jc w:val="center"/>
      </w:pPr>
      <w:r>
        <w:rPr>
          <w:b/>
          <w:szCs w:val="22"/>
        </w:rPr>
        <w:t>Schedule 3, Part 2, Division 2</w:t>
      </w:r>
    </w:p>
    <w:p w14:paraId="23759B99" w14:textId="77777777" w:rsidR="0025762B" w:rsidRPr="00042AAF" w:rsidRDefault="003F1235" w:rsidP="00042AAF">
      <w:pPr>
        <w:pStyle w:val="Transitional"/>
      </w:pPr>
      <w:r w:rsidRPr="00042AAF">
        <w:t>15</w:t>
      </w:r>
      <w:r w:rsidR="0025762B" w:rsidRPr="00042AAF">
        <w:t xml:space="preserve">  Application of amendments</w:t>
      </w:r>
    </w:p>
    <w:p w14:paraId="71DF1525" w14:textId="77777777" w:rsidR="0025762B" w:rsidRPr="00042AAF" w:rsidRDefault="0025762B" w:rsidP="00042AAF">
      <w:pPr>
        <w:pStyle w:val="Item"/>
      </w:pPr>
      <w:r w:rsidRPr="00042AAF">
        <w:t>The amendments of section 24AA of the Freedom of Information Act 1982 made by this Part apply in relation to a request that is made:</w:t>
      </w:r>
    </w:p>
    <w:p w14:paraId="163B211C" w14:textId="77777777" w:rsidR="0025762B" w:rsidRPr="00042AAF" w:rsidRDefault="0025762B" w:rsidP="00042AAF">
      <w:pPr>
        <w:pStyle w:val="paragraph"/>
      </w:pPr>
      <w:r w:rsidRPr="00042AAF">
        <w:tab/>
        <w:t>(a)</w:t>
      </w:r>
      <w:r w:rsidRPr="00042AAF">
        <w:tab/>
        <w:t>on or after the commencement of this item; or</w:t>
      </w:r>
    </w:p>
    <w:p w14:paraId="7571DB9A" w14:textId="77777777" w:rsidR="0025762B" w:rsidRPr="00042AAF" w:rsidRDefault="0025762B" w:rsidP="00042AAF">
      <w:pPr>
        <w:pStyle w:val="paragraph"/>
      </w:pPr>
      <w:r w:rsidRPr="00042AAF">
        <w:tab/>
        <w:t>(b)</w:t>
      </w:r>
      <w:r w:rsidRPr="00042AAF">
        <w:tab/>
        <w:t>before the commencement of this item if, before that commencement:</w:t>
      </w:r>
    </w:p>
    <w:p w14:paraId="2C029822" w14:textId="77777777" w:rsidR="0025762B" w:rsidRPr="00042AAF" w:rsidRDefault="0025762B" w:rsidP="00042AAF">
      <w:pPr>
        <w:pStyle w:val="paragraphsub"/>
      </w:pPr>
      <w:r w:rsidRPr="00042AAF">
        <w:tab/>
        <w:t>(i)</w:t>
      </w:r>
      <w:r w:rsidRPr="00042AAF">
        <w:tab/>
        <w:t xml:space="preserve">a notice referred to in </w:t>
      </w:r>
      <w:r w:rsidR="00834E8A" w:rsidRPr="00042AAF">
        <w:t>paragraph 1</w:t>
      </w:r>
      <w:r w:rsidRPr="00042AAF">
        <w:t>5(5)(b) of that Act has not been given in relation to the request; and</w:t>
      </w:r>
    </w:p>
    <w:p w14:paraId="7A932D7C" w14:textId="77777777" w:rsidR="0025762B" w:rsidRPr="00042AAF" w:rsidRDefault="0025762B" w:rsidP="00042AAF">
      <w:pPr>
        <w:pStyle w:val="paragraphsub"/>
      </w:pPr>
      <w:r w:rsidRPr="00042AAF">
        <w:tab/>
        <w:t>(ii)</w:t>
      </w:r>
      <w:r w:rsidRPr="00042AAF">
        <w:tab/>
        <w:t>a notice referred to in subsection 24AB(2) of that Act has not been given in relation to the request.</w:t>
      </w:r>
    </w:p>
    <w:p w14:paraId="7B44E5C7" w14:textId="77777777" w:rsidR="00243F0D" w:rsidRDefault="00243F0D"/>
    <w:p w14:paraId="1D300DB0" w14:textId="77777777" w:rsidR="00243F0D" w:rsidRDefault="00000000">
      <w:pPr>
        <w:spacing w:after="200"/>
        <w:jc w:val="center"/>
      </w:pPr>
      <w:r>
        <w:rPr>
          <w:b/>
          <w:szCs w:val="22"/>
        </w:rPr>
        <w:t>Schedule 4, Part 1, Division 2</w:t>
      </w:r>
    </w:p>
    <w:p w14:paraId="5789DF4B" w14:textId="77777777" w:rsidR="00877568" w:rsidRPr="00042AAF" w:rsidRDefault="003F1235" w:rsidP="00042AAF">
      <w:pPr>
        <w:pStyle w:val="Transitional"/>
      </w:pPr>
      <w:r w:rsidRPr="00042AAF">
        <w:t>9</w:t>
      </w:r>
      <w:r w:rsidR="00877568" w:rsidRPr="00042AAF">
        <w:t xml:space="preserve">  Application of amendments</w:t>
      </w:r>
    </w:p>
    <w:p w14:paraId="5F482F97" w14:textId="77777777" w:rsidR="00877568" w:rsidRPr="00042AAF" w:rsidRDefault="00877568" w:rsidP="00042AAF">
      <w:pPr>
        <w:pStyle w:val="Subitem"/>
      </w:pPr>
      <w:r w:rsidRPr="00042AAF">
        <w:t>(1)</w:t>
      </w:r>
      <w:r w:rsidRPr="00042AAF">
        <w:tab/>
        <w:t xml:space="preserve">The amendments to sections 54 and 54A of the </w:t>
      </w:r>
      <w:r w:rsidRPr="00042AAF">
        <w:rPr>
          <w:i/>
          <w:iCs/>
        </w:rPr>
        <w:t>Freedom of Information Act 1982</w:t>
      </w:r>
      <w:r w:rsidRPr="00042AAF">
        <w:t xml:space="preserve"> made by this Part apply in relation to an access refusal decision or access grant decision:</w:t>
      </w:r>
    </w:p>
    <w:p w14:paraId="6F568A8C" w14:textId="77777777" w:rsidR="00877568" w:rsidRPr="00042AAF" w:rsidRDefault="00877568" w:rsidP="00042AAF">
      <w:pPr>
        <w:pStyle w:val="paragraph"/>
      </w:pPr>
      <w:r w:rsidRPr="00042AAF">
        <w:lastRenderedPageBreak/>
        <w:tab/>
        <w:t>(a)</w:t>
      </w:r>
      <w:r w:rsidRPr="00042AAF">
        <w:tab/>
        <w:t>made on or after the commencement of this item; or</w:t>
      </w:r>
    </w:p>
    <w:p w14:paraId="660DFCC4" w14:textId="77777777" w:rsidR="00877568" w:rsidRPr="00042AAF" w:rsidRDefault="00877568" w:rsidP="00042AAF">
      <w:pPr>
        <w:pStyle w:val="paragraph"/>
      </w:pPr>
      <w:r w:rsidRPr="00042AAF">
        <w:tab/>
        <w:t>(b)</w:t>
      </w:r>
      <w:r w:rsidRPr="00042AAF">
        <w:tab/>
        <w:t>made before the commencement of this item if, as at that commencement, the person has not applied for internal review in relation to the decision and the time for applying for internal review of the decision has not ended.</w:t>
      </w:r>
    </w:p>
    <w:p w14:paraId="41A6D839" w14:textId="77777777" w:rsidR="00877568" w:rsidRPr="00042AAF" w:rsidRDefault="00877568" w:rsidP="00042AAF">
      <w:pPr>
        <w:pStyle w:val="Subitem"/>
      </w:pPr>
      <w:r w:rsidRPr="00042AAF">
        <w:t>(2)</w:t>
      </w:r>
      <w:r w:rsidRPr="00042AAF">
        <w:tab/>
        <w:t xml:space="preserve">The amendments to sections 54V and 54W of the </w:t>
      </w:r>
      <w:r w:rsidRPr="00042AAF">
        <w:rPr>
          <w:i/>
          <w:iCs/>
        </w:rPr>
        <w:t>Freedom of Information Act 1982</w:t>
      </w:r>
      <w:r w:rsidRPr="00042AAF">
        <w:t xml:space="preserve"> made by this Part apply in relation to:</w:t>
      </w:r>
    </w:p>
    <w:p w14:paraId="38C1E790" w14:textId="77777777" w:rsidR="00877568" w:rsidRPr="00042AAF" w:rsidRDefault="00877568" w:rsidP="00042AAF">
      <w:pPr>
        <w:pStyle w:val="paragraph"/>
      </w:pPr>
      <w:r w:rsidRPr="00042AAF">
        <w:tab/>
        <w:t>(a)</w:t>
      </w:r>
      <w:r w:rsidRPr="00042AAF">
        <w:tab/>
        <w:t>an IC review application made on or after the commencement of this item; and</w:t>
      </w:r>
    </w:p>
    <w:p w14:paraId="01DD4586" w14:textId="77777777" w:rsidR="00877568" w:rsidRPr="00042AAF" w:rsidRDefault="00877568" w:rsidP="00042AAF">
      <w:pPr>
        <w:pStyle w:val="paragraph"/>
      </w:pPr>
      <w:r w:rsidRPr="00042AAF">
        <w:tab/>
        <w:t>(b)</w:t>
      </w:r>
      <w:r w:rsidRPr="00042AAF">
        <w:tab/>
        <w:t>an IC review application made before the commencement of this item if, before that commencement, the Information Commissioner has not done either of the following:</w:t>
      </w:r>
    </w:p>
    <w:p w14:paraId="20C0E0BA" w14:textId="77777777" w:rsidR="00877568" w:rsidRPr="00042AAF" w:rsidRDefault="00877568" w:rsidP="00042AAF">
      <w:pPr>
        <w:pStyle w:val="paragraphsub"/>
      </w:pPr>
      <w:r w:rsidRPr="00042AAF">
        <w:tab/>
        <w:t>(i)</w:t>
      </w:r>
      <w:r w:rsidRPr="00042AAF">
        <w:tab/>
        <w:t>decided not to undertake the IC review, or not to continue to undertake the IC review, in relation to the IC review application;</w:t>
      </w:r>
    </w:p>
    <w:p w14:paraId="2279F825" w14:textId="77777777" w:rsidR="00877568" w:rsidRPr="00042AAF" w:rsidRDefault="00877568" w:rsidP="00042AAF">
      <w:pPr>
        <w:pStyle w:val="paragraphsub"/>
      </w:pPr>
      <w:r w:rsidRPr="00042AAF">
        <w:tab/>
        <w:t>(ii)</w:t>
      </w:r>
      <w:r w:rsidRPr="00042AAF">
        <w:tab/>
        <w:t>made a decision on the IC review in relation to the IC review application.</w:t>
      </w:r>
    </w:p>
    <w:p w14:paraId="3C31733E" w14:textId="77777777" w:rsidR="00243F0D" w:rsidRDefault="00243F0D"/>
    <w:p w14:paraId="501ED628" w14:textId="77777777" w:rsidR="00243F0D" w:rsidRDefault="00000000">
      <w:pPr>
        <w:spacing w:after="200"/>
        <w:jc w:val="center"/>
      </w:pPr>
      <w:r>
        <w:rPr>
          <w:b/>
          <w:szCs w:val="22"/>
        </w:rPr>
        <w:t>Schedule 4, Part 2, Division 2</w:t>
      </w:r>
    </w:p>
    <w:p w14:paraId="4A0AA50E" w14:textId="77777777" w:rsidR="00877568" w:rsidRPr="00042AAF" w:rsidRDefault="003F1235" w:rsidP="00042AAF">
      <w:pPr>
        <w:pStyle w:val="Transitional"/>
      </w:pPr>
      <w:r w:rsidRPr="00042AAF">
        <w:t>22</w:t>
      </w:r>
      <w:r w:rsidR="00877568" w:rsidRPr="00042AAF">
        <w:t xml:space="preserve">  Application of amendments</w:t>
      </w:r>
    </w:p>
    <w:p w14:paraId="156AF2D7" w14:textId="77777777" w:rsidR="00877568" w:rsidRPr="00042AAF" w:rsidRDefault="00877568" w:rsidP="00042AAF">
      <w:pPr>
        <w:pStyle w:val="Subitem"/>
      </w:pPr>
      <w:r w:rsidRPr="00042AAF">
        <w:t>(1)</w:t>
      </w:r>
      <w:r w:rsidRPr="00042AAF">
        <w:tab/>
      </w:r>
      <w:r w:rsidR="00834E8A" w:rsidRPr="00042AAF">
        <w:t>Section 1</w:t>
      </w:r>
      <w:r w:rsidRPr="00042AAF">
        <w:t xml:space="preserve">5AA of the </w:t>
      </w:r>
      <w:r w:rsidRPr="00042AAF">
        <w:rPr>
          <w:i/>
          <w:iCs/>
        </w:rPr>
        <w:t>Freedom of Information Act 1982</w:t>
      </w:r>
      <w:r w:rsidRPr="00042AAF">
        <w:t>, as substituted by this Part, applies in relation to a request for access that is made:</w:t>
      </w:r>
    </w:p>
    <w:p w14:paraId="42F2D309" w14:textId="77777777" w:rsidR="00877568" w:rsidRPr="00042AAF" w:rsidRDefault="00877568" w:rsidP="00042AAF">
      <w:pPr>
        <w:pStyle w:val="paragraph"/>
      </w:pPr>
      <w:r w:rsidRPr="00042AAF">
        <w:tab/>
        <w:t>(a)</w:t>
      </w:r>
      <w:r w:rsidRPr="00042AAF">
        <w:tab/>
        <w:t>on or after the commencement of this item; or</w:t>
      </w:r>
    </w:p>
    <w:p w14:paraId="7896CB32" w14:textId="77777777" w:rsidR="00877568" w:rsidRPr="00042AAF" w:rsidRDefault="00877568" w:rsidP="00042AAF">
      <w:pPr>
        <w:pStyle w:val="paragraph"/>
      </w:pPr>
      <w:r w:rsidRPr="00042AAF">
        <w:tab/>
        <w:t>(b)</w:t>
      </w:r>
      <w:r w:rsidRPr="00042AAF">
        <w:tab/>
        <w:t>before the commencement of this item if, before that commencement:</w:t>
      </w:r>
    </w:p>
    <w:p w14:paraId="4BFE2F94" w14:textId="77777777" w:rsidR="00877568" w:rsidRPr="00042AAF" w:rsidRDefault="00877568" w:rsidP="00042AAF">
      <w:pPr>
        <w:pStyle w:val="paragraphsub"/>
      </w:pPr>
      <w:r w:rsidRPr="00042AAF">
        <w:tab/>
        <w:t>(i)</w:t>
      </w:r>
      <w:r w:rsidRPr="00042AAF">
        <w:tab/>
        <w:t>a decision on the request has not been made; and</w:t>
      </w:r>
    </w:p>
    <w:p w14:paraId="717428B0" w14:textId="77777777" w:rsidR="00877568" w:rsidRPr="00042AAF" w:rsidRDefault="00877568" w:rsidP="00042AAF">
      <w:pPr>
        <w:pStyle w:val="paragraphsub"/>
      </w:pPr>
      <w:r w:rsidRPr="00042AAF">
        <w:tab/>
        <w:t>(ii)</w:t>
      </w:r>
      <w:r w:rsidRPr="00042AAF">
        <w:tab/>
        <w:t xml:space="preserve">the period for dealing with the request referred to in </w:t>
      </w:r>
      <w:r w:rsidR="00834E8A" w:rsidRPr="00042AAF">
        <w:t>paragraph 1</w:t>
      </w:r>
      <w:r w:rsidRPr="00042AAF">
        <w:t xml:space="preserve">5(5)(b) of that Act, or that period as extended under </w:t>
      </w:r>
      <w:r w:rsidR="00834E8A" w:rsidRPr="00042AAF">
        <w:t>subsection 1</w:t>
      </w:r>
      <w:r w:rsidRPr="00042AAF">
        <w:t>5(6) or (8) of that Act, has not ended.</w:t>
      </w:r>
    </w:p>
    <w:p w14:paraId="1049E5AC" w14:textId="77777777" w:rsidR="00877568" w:rsidRPr="00042AAF" w:rsidRDefault="00877568" w:rsidP="00042AAF">
      <w:pPr>
        <w:pStyle w:val="Subitem"/>
      </w:pPr>
      <w:r w:rsidRPr="00042AAF">
        <w:t>(2)</w:t>
      </w:r>
      <w:r w:rsidRPr="00042AAF">
        <w:tab/>
        <w:t xml:space="preserve">The substitution of </w:t>
      </w:r>
      <w:r w:rsidR="00CD277D" w:rsidRPr="00042AAF">
        <w:t>section 1</w:t>
      </w:r>
      <w:r w:rsidRPr="00042AAF">
        <w:t xml:space="preserve">5AA of the </w:t>
      </w:r>
      <w:r w:rsidRPr="00042AAF">
        <w:rPr>
          <w:i/>
          <w:iCs/>
        </w:rPr>
        <w:t>Freedom of Information Act 1982</w:t>
      </w:r>
      <w:r w:rsidRPr="00042AAF">
        <w:t xml:space="preserve"> by this Part does not affect the validity of an extension that was agreed for the purposes of that section before the commencement of this item.</w:t>
      </w:r>
    </w:p>
    <w:p w14:paraId="7DFCA32A" w14:textId="77777777" w:rsidR="00877568" w:rsidRPr="00042AAF" w:rsidRDefault="00877568" w:rsidP="00042AAF">
      <w:pPr>
        <w:pStyle w:val="Subitem"/>
      </w:pPr>
      <w:r w:rsidRPr="00042AAF">
        <w:lastRenderedPageBreak/>
        <w:t>(3)</w:t>
      </w:r>
      <w:r w:rsidRPr="00042AAF">
        <w:tab/>
      </w:r>
      <w:r w:rsidR="0053279E" w:rsidRPr="00042AAF">
        <w:t>Section 5</w:t>
      </w:r>
      <w:r w:rsidRPr="00042AAF">
        <w:t xml:space="preserve">1DAA of the </w:t>
      </w:r>
      <w:r w:rsidRPr="00042AAF">
        <w:rPr>
          <w:i/>
          <w:iCs/>
        </w:rPr>
        <w:t>Freedom of Information Act 1982</w:t>
      </w:r>
      <w:r w:rsidRPr="00042AAF">
        <w:t>, as inserted by this Part, applies in relation to an application under Part V of that Act that is made:</w:t>
      </w:r>
    </w:p>
    <w:p w14:paraId="600C7E7D" w14:textId="77777777" w:rsidR="00877568" w:rsidRPr="00042AAF" w:rsidRDefault="00877568" w:rsidP="00042AAF">
      <w:pPr>
        <w:pStyle w:val="paragraph"/>
      </w:pPr>
      <w:r w:rsidRPr="00042AAF">
        <w:tab/>
        <w:t>(a)</w:t>
      </w:r>
      <w:r w:rsidRPr="00042AAF">
        <w:tab/>
        <w:t>on or after the commencement of this item; or</w:t>
      </w:r>
    </w:p>
    <w:p w14:paraId="5A5D618B" w14:textId="77777777" w:rsidR="00877568" w:rsidRPr="00042AAF" w:rsidRDefault="00877568" w:rsidP="00042AAF">
      <w:pPr>
        <w:pStyle w:val="paragraph"/>
      </w:pPr>
      <w:r w:rsidRPr="00042AAF">
        <w:tab/>
        <w:t>(b)</w:t>
      </w:r>
      <w:r w:rsidRPr="00042AAF">
        <w:tab/>
        <w:t>before the commencement of this item if, before that commencement:</w:t>
      </w:r>
    </w:p>
    <w:p w14:paraId="4B73ED0F" w14:textId="77777777" w:rsidR="00877568" w:rsidRPr="00042AAF" w:rsidRDefault="00877568" w:rsidP="00042AAF">
      <w:pPr>
        <w:pStyle w:val="paragraphsub"/>
      </w:pPr>
      <w:r w:rsidRPr="00042AAF">
        <w:tab/>
        <w:t>(i)</w:t>
      </w:r>
      <w:r w:rsidRPr="00042AAF">
        <w:tab/>
        <w:t>a decision on the application has not been made; and</w:t>
      </w:r>
    </w:p>
    <w:p w14:paraId="395A30F1" w14:textId="77777777" w:rsidR="00877568" w:rsidRPr="00042AAF" w:rsidRDefault="00877568" w:rsidP="00042AAF">
      <w:pPr>
        <w:pStyle w:val="paragraphsub"/>
      </w:pPr>
      <w:r w:rsidRPr="00042AAF">
        <w:tab/>
        <w:t>(ii)</w:t>
      </w:r>
      <w:r w:rsidRPr="00042AAF">
        <w:tab/>
        <w:t xml:space="preserve">the period for dealing with the application mentioned in </w:t>
      </w:r>
      <w:r w:rsidR="00CD277D" w:rsidRPr="00042AAF">
        <w:t>section 5</w:t>
      </w:r>
      <w:r w:rsidRPr="00042AAF">
        <w:t>1D of that Act has not ended.</w:t>
      </w:r>
    </w:p>
    <w:p w14:paraId="541454E2" w14:textId="77777777" w:rsidR="00877568" w:rsidRPr="00042AAF" w:rsidRDefault="00877568" w:rsidP="00042AAF">
      <w:pPr>
        <w:pStyle w:val="Subitem"/>
      </w:pPr>
      <w:r w:rsidRPr="00042AAF">
        <w:t>(4)</w:t>
      </w:r>
      <w:r w:rsidRPr="00042AAF">
        <w:tab/>
      </w:r>
      <w:r w:rsidR="0053279E" w:rsidRPr="00042AAF">
        <w:t>Section 5</w:t>
      </w:r>
      <w:r w:rsidRPr="00042AAF">
        <w:t xml:space="preserve">4CA of the </w:t>
      </w:r>
      <w:r w:rsidRPr="00042AAF">
        <w:rPr>
          <w:i/>
          <w:iCs/>
        </w:rPr>
        <w:t>Freedom of Information Act 1982</w:t>
      </w:r>
      <w:r w:rsidRPr="00042AAF">
        <w:t>, as inserted by this Part, applies in relation to an application for internal review that is made:</w:t>
      </w:r>
    </w:p>
    <w:p w14:paraId="2B0938F2" w14:textId="77777777" w:rsidR="00877568" w:rsidRPr="00042AAF" w:rsidRDefault="00877568" w:rsidP="00042AAF">
      <w:pPr>
        <w:pStyle w:val="paragraph"/>
      </w:pPr>
      <w:r w:rsidRPr="00042AAF">
        <w:tab/>
        <w:t>(a)</w:t>
      </w:r>
      <w:r w:rsidRPr="00042AAF">
        <w:tab/>
        <w:t>on or after the commencement of this item; or</w:t>
      </w:r>
    </w:p>
    <w:p w14:paraId="1BDA6366" w14:textId="77777777" w:rsidR="00877568" w:rsidRPr="00042AAF" w:rsidRDefault="00877568" w:rsidP="00042AAF">
      <w:pPr>
        <w:pStyle w:val="paragraph"/>
      </w:pPr>
      <w:r w:rsidRPr="00042AAF">
        <w:tab/>
        <w:t>(b)</w:t>
      </w:r>
      <w:r w:rsidRPr="00042AAF">
        <w:tab/>
        <w:t>before the commencement of this item if, before that commencement:</w:t>
      </w:r>
    </w:p>
    <w:p w14:paraId="2423FE79" w14:textId="77777777" w:rsidR="00877568" w:rsidRPr="00042AAF" w:rsidRDefault="00877568" w:rsidP="00042AAF">
      <w:pPr>
        <w:pStyle w:val="paragraphsub"/>
      </w:pPr>
      <w:r w:rsidRPr="00042AAF">
        <w:tab/>
        <w:t>(i)</w:t>
      </w:r>
      <w:r w:rsidRPr="00042AAF">
        <w:tab/>
        <w:t>a decision on the application has not been made; and</w:t>
      </w:r>
    </w:p>
    <w:p w14:paraId="13E62733" w14:textId="77777777" w:rsidR="00877568" w:rsidRPr="00042AAF" w:rsidRDefault="00877568" w:rsidP="00042AAF">
      <w:pPr>
        <w:pStyle w:val="paragraphsub"/>
      </w:pPr>
      <w:r w:rsidRPr="00042AAF">
        <w:tab/>
        <w:t>(ii)</w:t>
      </w:r>
      <w:r w:rsidRPr="00042AAF">
        <w:tab/>
        <w:t xml:space="preserve">the period for dealing with the application referred to in </w:t>
      </w:r>
      <w:r w:rsidR="0053279E" w:rsidRPr="00042AAF">
        <w:t>sub</w:t>
      </w:r>
      <w:r w:rsidR="00CD277D" w:rsidRPr="00042AAF">
        <w:t>section 5</w:t>
      </w:r>
      <w:r w:rsidRPr="00042AAF">
        <w:t>4C(3) of that Act has not ended.</w:t>
      </w:r>
    </w:p>
    <w:p w14:paraId="7F7A8EB0" w14:textId="77777777" w:rsidR="00243F0D" w:rsidRDefault="00243F0D"/>
    <w:p w14:paraId="1BC0FADD" w14:textId="77777777" w:rsidR="00243F0D" w:rsidRDefault="00000000">
      <w:pPr>
        <w:spacing w:after="200"/>
        <w:jc w:val="center"/>
      </w:pPr>
      <w:r>
        <w:rPr>
          <w:b/>
          <w:szCs w:val="22"/>
        </w:rPr>
        <w:t>Schedule 4, Part 3, Division 2</w:t>
      </w:r>
    </w:p>
    <w:p w14:paraId="5564ACC0" w14:textId="77777777" w:rsidR="00877568" w:rsidRPr="00042AAF" w:rsidRDefault="003F1235" w:rsidP="00042AAF">
      <w:pPr>
        <w:pStyle w:val="Transitional"/>
      </w:pPr>
      <w:r w:rsidRPr="00042AAF">
        <w:t>45</w:t>
      </w:r>
      <w:r w:rsidR="00877568" w:rsidRPr="00042AAF">
        <w:t xml:space="preserve">  Application of amendments</w:t>
      </w:r>
    </w:p>
    <w:p w14:paraId="124431FF" w14:textId="77777777" w:rsidR="00877568" w:rsidRPr="00042AAF" w:rsidRDefault="00877568" w:rsidP="00042AAF">
      <w:pPr>
        <w:pStyle w:val="Subitem"/>
      </w:pPr>
      <w:r w:rsidRPr="00042AAF">
        <w:t>(1)</w:t>
      </w:r>
      <w:r w:rsidRPr="00042AAF">
        <w:tab/>
        <w:t xml:space="preserve">The amendments of </w:t>
      </w:r>
      <w:r w:rsidR="00CD277D" w:rsidRPr="00042AAF">
        <w:t>section 1</w:t>
      </w:r>
      <w:r w:rsidRPr="00042AAF">
        <w:t xml:space="preserve">5AC of the </w:t>
      </w:r>
      <w:r w:rsidRPr="00042AAF">
        <w:rPr>
          <w:i/>
          <w:iCs/>
        </w:rPr>
        <w:t>Freedom of Information Act 1982</w:t>
      </w:r>
      <w:r w:rsidRPr="00042AAF">
        <w:t xml:space="preserve"> made by this Part apply in relation to a request for access that is made:</w:t>
      </w:r>
    </w:p>
    <w:p w14:paraId="5D3EBADB" w14:textId="77777777" w:rsidR="00877568" w:rsidRPr="00042AAF" w:rsidRDefault="00877568" w:rsidP="00042AAF">
      <w:pPr>
        <w:pStyle w:val="paragraph"/>
      </w:pPr>
      <w:r w:rsidRPr="00042AAF">
        <w:tab/>
        <w:t>(a)</w:t>
      </w:r>
      <w:r w:rsidRPr="00042AAF">
        <w:tab/>
        <w:t>on or after the commencement of this item; or</w:t>
      </w:r>
    </w:p>
    <w:p w14:paraId="4A935EBE" w14:textId="77777777" w:rsidR="00877568" w:rsidRPr="00042AAF" w:rsidRDefault="00877568" w:rsidP="00042AAF">
      <w:pPr>
        <w:pStyle w:val="paragraph"/>
      </w:pPr>
      <w:r w:rsidRPr="00042AAF">
        <w:tab/>
        <w:t>(b)</w:t>
      </w:r>
      <w:r w:rsidRPr="00042AAF">
        <w:tab/>
        <w:t>before the commencement of this item if, before that commencement:</w:t>
      </w:r>
    </w:p>
    <w:p w14:paraId="12A66A2E" w14:textId="77777777" w:rsidR="00877568" w:rsidRPr="00042AAF" w:rsidRDefault="00877568" w:rsidP="00042AAF">
      <w:pPr>
        <w:pStyle w:val="paragraphsub"/>
      </w:pPr>
      <w:r w:rsidRPr="00042AAF">
        <w:tab/>
        <w:t>(i)</w:t>
      </w:r>
      <w:r w:rsidRPr="00042AAF">
        <w:tab/>
        <w:t>an IC review application in relation to a decision on the request has not been made; or</w:t>
      </w:r>
    </w:p>
    <w:p w14:paraId="1544214F" w14:textId="77777777" w:rsidR="00877568" w:rsidRPr="00042AAF" w:rsidRDefault="00877568" w:rsidP="00042AAF">
      <w:pPr>
        <w:pStyle w:val="paragraphsub"/>
      </w:pPr>
      <w:r w:rsidRPr="00042AAF">
        <w:tab/>
        <w:t>(ii)</w:t>
      </w:r>
      <w:r w:rsidRPr="00042AAF">
        <w:tab/>
        <w:t xml:space="preserve">an IC review application in relation to a decision on the request has been made but no decision on the review has been made under </w:t>
      </w:r>
      <w:r w:rsidR="00CD277D" w:rsidRPr="00042AAF">
        <w:t>section 5</w:t>
      </w:r>
      <w:r w:rsidRPr="00042AAF">
        <w:t>4W or 55K of that Act.</w:t>
      </w:r>
    </w:p>
    <w:p w14:paraId="71BE88D2" w14:textId="77777777" w:rsidR="00877568" w:rsidRPr="00042AAF" w:rsidRDefault="00877568" w:rsidP="00042AAF">
      <w:pPr>
        <w:pStyle w:val="Subitem"/>
      </w:pPr>
      <w:r w:rsidRPr="00042AAF">
        <w:t>(2)</w:t>
      </w:r>
      <w:r w:rsidRPr="00042AAF">
        <w:tab/>
        <w:t xml:space="preserve">The amendments of </w:t>
      </w:r>
      <w:r w:rsidR="00CD277D" w:rsidRPr="00042AAF">
        <w:t>section 5</w:t>
      </w:r>
      <w:r w:rsidRPr="00042AAF">
        <w:t xml:space="preserve">1DA of the </w:t>
      </w:r>
      <w:r w:rsidRPr="00042AAF">
        <w:rPr>
          <w:i/>
          <w:iCs/>
        </w:rPr>
        <w:t>Freedom of Information Act 1982</w:t>
      </w:r>
      <w:r w:rsidRPr="00042AAF">
        <w:t xml:space="preserve"> made by this Part apply in relation to an application that is received:</w:t>
      </w:r>
    </w:p>
    <w:p w14:paraId="3593D82D" w14:textId="77777777" w:rsidR="00877568" w:rsidRPr="00042AAF" w:rsidRDefault="00877568" w:rsidP="00042AAF">
      <w:pPr>
        <w:pStyle w:val="paragraph"/>
      </w:pPr>
      <w:r w:rsidRPr="00042AAF">
        <w:lastRenderedPageBreak/>
        <w:tab/>
        <w:t>(a)</w:t>
      </w:r>
      <w:r w:rsidRPr="00042AAF">
        <w:tab/>
        <w:t>on or after the commencement of this item; or</w:t>
      </w:r>
    </w:p>
    <w:p w14:paraId="03D901CE" w14:textId="77777777" w:rsidR="00877568" w:rsidRPr="00042AAF" w:rsidRDefault="00877568" w:rsidP="00042AAF">
      <w:pPr>
        <w:pStyle w:val="paragraph"/>
      </w:pPr>
      <w:r w:rsidRPr="00042AAF">
        <w:tab/>
        <w:t>(b)</w:t>
      </w:r>
      <w:r w:rsidRPr="00042AAF">
        <w:tab/>
        <w:t>before the commencement of this item if, before that commencement:</w:t>
      </w:r>
    </w:p>
    <w:p w14:paraId="3726EBF1" w14:textId="77777777" w:rsidR="00877568" w:rsidRPr="00042AAF" w:rsidRDefault="00877568" w:rsidP="00042AAF">
      <w:pPr>
        <w:pStyle w:val="paragraphsub"/>
      </w:pPr>
      <w:r w:rsidRPr="00042AAF">
        <w:tab/>
        <w:t>(i)</w:t>
      </w:r>
      <w:r w:rsidRPr="00042AAF">
        <w:tab/>
        <w:t>an IC review application in relation to a decision on the application has not been made; or</w:t>
      </w:r>
    </w:p>
    <w:p w14:paraId="6B36478D" w14:textId="77777777" w:rsidR="00877568" w:rsidRPr="00042AAF" w:rsidRDefault="00877568" w:rsidP="00042AAF">
      <w:pPr>
        <w:pStyle w:val="paragraphsub"/>
      </w:pPr>
      <w:r w:rsidRPr="00042AAF">
        <w:tab/>
        <w:t>(ii)</w:t>
      </w:r>
      <w:r w:rsidRPr="00042AAF">
        <w:tab/>
        <w:t xml:space="preserve">an IC review application in relation to a decision on the application has been made but no decision on the review has been made under </w:t>
      </w:r>
      <w:r w:rsidR="00CD277D" w:rsidRPr="00042AAF">
        <w:t>section 5</w:t>
      </w:r>
      <w:r w:rsidRPr="00042AAF">
        <w:t>4W or 55K of that Act.</w:t>
      </w:r>
    </w:p>
    <w:p w14:paraId="1C63E59C" w14:textId="77777777" w:rsidR="00877568" w:rsidRPr="00042AAF" w:rsidRDefault="00877568" w:rsidP="00042AAF">
      <w:pPr>
        <w:pStyle w:val="Subitem"/>
      </w:pPr>
      <w:r w:rsidRPr="00042AAF">
        <w:t>(3)</w:t>
      </w:r>
      <w:r w:rsidRPr="00042AAF">
        <w:tab/>
        <w:t xml:space="preserve">The amendment of </w:t>
      </w:r>
      <w:r w:rsidR="00CD277D" w:rsidRPr="00042AAF">
        <w:t>section 5</w:t>
      </w:r>
      <w:r w:rsidRPr="00042AAF">
        <w:t xml:space="preserve">4E of the </w:t>
      </w:r>
      <w:r w:rsidRPr="00042AAF">
        <w:rPr>
          <w:i/>
          <w:iCs/>
        </w:rPr>
        <w:t>Freedom of Information Act 1982</w:t>
      </w:r>
      <w:r w:rsidRPr="00042AAF">
        <w:t xml:space="preserve"> made by this Part applies in relation to a decision that is made on or after the commencement of this item, whether the request for access or application to which the decision relates is made before, on or after that commencement.</w:t>
      </w:r>
    </w:p>
    <w:p w14:paraId="3F6C4F0A" w14:textId="77777777" w:rsidR="00877568" w:rsidRPr="00042AAF" w:rsidRDefault="00877568" w:rsidP="00042AAF">
      <w:pPr>
        <w:pStyle w:val="Subitem"/>
      </w:pPr>
      <w:r w:rsidRPr="00042AAF">
        <w:t>(4)</w:t>
      </w:r>
      <w:r w:rsidRPr="00042AAF">
        <w:tab/>
        <w:t xml:space="preserve">The amendment of </w:t>
      </w:r>
      <w:r w:rsidR="00CD277D" w:rsidRPr="00042AAF">
        <w:t>section 5</w:t>
      </w:r>
      <w:r w:rsidRPr="00042AAF">
        <w:t xml:space="preserve">5G of the </w:t>
      </w:r>
      <w:r w:rsidRPr="00042AAF">
        <w:rPr>
          <w:i/>
          <w:iCs/>
        </w:rPr>
        <w:t>Freedom of Information Act 1982</w:t>
      </w:r>
      <w:r w:rsidRPr="00042AAF">
        <w:t xml:space="preserve"> made by this Part applies in relation to an IC review if:</w:t>
      </w:r>
    </w:p>
    <w:p w14:paraId="39210368" w14:textId="77777777" w:rsidR="00877568" w:rsidRPr="00042AAF" w:rsidRDefault="00877568" w:rsidP="00042AAF">
      <w:pPr>
        <w:pStyle w:val="paragraph"/>
      </w:pPr>
      <w:r w:rsidRPr="00042AAF">
        <w:tab/>
        <w:t>(a)</w:t>
      </w:r>
      <w:r w:rsidRPr="00042AAF">
        <w:tab/>
        <w:t>the IC review application is made on or after the commencement of this item; or</w:t>
      </w:r>
    </w:p>
    <w:p w14:paraId="428C7F47" w14:textId="77777777" w:rsidR="00877568" w:rsidRPr="00042AAF" w:rsidRDefault="00877568" w:rsidP="00042AAF">
      <w:pPr>
        <w:pStyle w:val="paragraph"/>
      </w:pPr>
      <w:r w:rsidRPr="00042AAF">
        <w:tab/>
        <w:t>(b)</w:t>
      </w:r>
      <w:r w:rsidRPr="00042AAF">
        <w:tab/>
        <w:t xml:space="preserve">the IC review application is made before the commencement of this item and the Information Commissioner has not made a decision on the IC review under </w:t>
      </w:r>
      <w:r w:rsidR="00CD277D" w:rsidRPr="00042AAF">
        <w:t>section 5</w:t>
      </w:r>
      <w:r w:rsidRPr="00042AAF">
        <w:t>4W or 55K of that Act before that commencement.</w:t>
      </w:r>
    </w:p>
    <w:p w14:paraId="22FBA01C" w14:textId="77777777" w:rsidR="00243F0D" w:rsidRDefault="00243F0D"/>
    <w:p w14:paraId="2A3A196E" w14:textId="77777777" w:rsidR="00243F0D" w:rsidRDefault="00000000">
      <w:pPr>
        <w:spacing w:after="200"/>
        <w:jc w:val="center"/>
      </w:pPr>
      <w:r>
        <w:rPr>
          <w:b/>
          <w:szCs w:val="22"/>
        </w:rPr>
        <w:t>Schedule 4, Part 4, Division 2</w:t>
      </w:r>
    </w:p>
    <w:p w14:paraId="11EE60D6" w14:textId="77777777" w:rsidR="00923094" w:rsidRPr="00042AAF" w:rsidRDefault="003F1235" w:rsidP="00042AAF">
      <w:pPr>
        <w:pStyle w:val="Transitional"/>
      </w:pPr>
      <w:r w:rsidRPr="00042AAF">
        <w:t>64</w:t>
      </w:r>
      <w:r w:rsidR="00923094" w:rsidRPr="00042AAF">
        <w:t xml:space="preserve">  Application provisions</w:t>
      </w:r>
    </w:p>
    <w:p w14:paraId="0105BD59" w14:textId="77777777" w:rsidR="00923094" w:rsidRPr="00042AAF" w:rsidRDefault="00923094" w:rsidP="00042AAF">
      <w:pPr>
        <w:pStyle w:val="Subitem"/>
      </w:pPr>
      <w:r w:rsidRPr="00042AAF">
        <w:t>(1)</w:t>
      </w:r>
      <w:r w:rsidRPr="00042AAF">
        <w:tab/>
        <w:t xml:space="preserve">The amendment of </w:t>
      </w:r>
      <w:r w:rsidR="00CD277D" w:rsidRPr="00042AAF">
        <w:t>section 1</w:t>
      </w:r>
      <w:r w:rsidRPr="00042AAF">
        <w:t xml:space="preserve">1C of the </w:t>
      </w:r>
      <w:r w:rsidRPr="00042AAF">
        <w:rPr>
          <w:i/>
          <w:iCs/>
        </w:rPr>
        <w:t>Freedom of Information Act 1982</w:t>
      </w:r>
      <w:r w:rsidRPr="00042AAF">
        <w:t xml:space="preserve"> made by this Part applies in relation to access given to a document under </w:t>
      </w:r>
      <w:r w:rsidR="00CD277D" w:rsidRPr="00042AAF">
        <w:t>section 1</w:t>
      </w:r>
      <w:r w:rsidRPr="00042AAF">
        <w:t>1A of that Act on or after the commencement of this item.</w:t>
      </w:r>
    </w:p>
    <w:p w14:paraId="543DBD5F" w14:textId="77777777" w:rsidR="00923094" w:rsidRPr="00042AAF" w:rsidRDefault="00923094" w:rsidP="00042AAF">
      <w:pPr>
        <w:pStyle w:val="Subitem"/>
      </w:pPr>
      <w:r w:rsidRPr="00042AAF">
        <w:t>(2)</w:t>
      </w:r>
      <w:r w:rsidRPr="00042AAF">
        <w:tab/>
        <w:t xml:space="preserve">The amendments of sections 15, 15AB, 24AB, 29 and 31 of the </w:t>
      </w:r>
      <w:r w:rsidRPr="00042AAF">
        <w:rPr>
          <w:i/>
          <w:iCs/>
        </w:rPr>
        <w:t xml:space="preserve">Freedom of Information Act 1982 </w:t>
      </w:r>
      <w:r w:rsidRPr="00042AAF">
        <w:t>made by this Part apply in relation to a request made on or after the commencement of this item.</w:t>
      </w:r>
    </w:p>
    <w:p w14:paraId="5F96CEA3" w14:textId="77777777" w:rsidR="00923094" w:rsidRPr="00042AAF" w:rsidRDefault="00923094" w:rsidP="00042AAF">
      <w:pPr>
        <w:pStyle w:val="Subitem"/>
      </w:pPr>
      <w:r w:rsidRPr="00042AAF">
        <w:t>(3)</w:t>
      </w:r>
      <w:r w:rsidRPr="00042AAF">
        <w:tab/>
        <w:t xml:space="preserve">The amendment of </w:t>
      </w:r>
      <w:r w:rsidR="00CD277D" w:rsidRPr="00042AAF">
        <w:t>section 1</w:t>
      </w:r>
      <w:r w:rsidRPr="00042AAF">
        <w:t xml:space="preserve">5A of the </w:t>
      </w:r>
      <w:r w:rsidRPr="00042AAF">
        <w:rPr>
          <w:i/>
          <w:iCs/>
        </w:rPr>
        <w:t xml:space="preserve">Freedom of Information Act 1982 </w:t>
      </w:r>
      <w:r w:rsidRPr="00042AAF">
        <w:t xml:space="preserve">made by this Part applies in relation to a request made on or after the commencement of this item for access to personnel records in </w:t>
      </w:r>
      <w:r w:rsidRPr="00042AAF">
        <w:lastRenderedPageBreak/>
        <w:t xml:space="preserve">accordance with the procedures referred to in </w:t>
      </w:r>
      <w:r w:rsidR="00834E8A" w:rsidRPr="00042AAF">
        <w:t>paragraph 1</w:t>
      </w:r>
      <w:r w:rsidRPr="00042AAF">
        <w:t>5A(2)(a) of that Act.</w:t>
      </w:r>
    </w:p>
    <w:p w14:paraId="37822273" w14:textId="77777777" w:rsidR="00923094" w:rsidRPr="00042AAF" w:rsidRDefault="00923094" w:rsidP="00042AAF">
      <w:pPr>
        <w:pStyle w:val="Subitem"/>
      </w:pPr>
      <w:r w:rsidRPr="00042AAF">
        <w:t>(4)</w:t>
      </w:r>
      <w:r w:rsidRPr="00042AAF">
        <w:tab/>
        <w:t xml:space="preserve">The amendment of </w:t>
      </w:r>
      <w:r w:rsidR="00CD277D" w:rsidRPr="00042AAF">
        <w:t>section 5</w:t>
      </w:r>
      <w:r w:rsidRPr="00042AAF">
        <w:t xml:space="preserve">1D of the </w:t>
      </w:r>
      <w:r w:rsidRPr="00042AAF">
        <w:rPr>
          <w:i/>
          <w:iCs/>
        </w:rPr>
        <w:t xml:space="preserve">Freedom of Information Act 1982 </w:t>
      </w:r>
      <w:r w:rsidRPr="00042AAF">
        <w:t>made by this Part applies in relation to an application made under Part V of that Act on or after the commencement of this item.</w:t>
      </w:r>
    </w:p>
    <w:p w14:paraId="16706A73" w14:textId="77777777" w:rsidR="00923094" w:rsidRPr="00042AAF" w:rsidRDefault="00923094" w:rsidP="00042AAF">
      <w:pPr>
        <w:pStyle w:val="Subitem"/>
      </w:pPr>
      <w:r w:rsidRPr="00042AAF">
        <w:t>(5)</w:t>
      </w:r>
      <w:r w:rsidRPr="00042AAF">
        <w:tab/>
        <w:t xml:space="preserve">The amendment of </w:t>
      </w:r>
      <w:r w:rsidR="00CD277D" w:rsidRPr="00042AAF">
        <w:t>section 5</w:t>
      </w:r>
      <w:r w:rsidRPr="00042AAF">
        <w:t xml:space="preserve">4C of the </w:t>
      </w:r>
      <w:r w:rsidRPr="00042AAF">
        <w:rPr>
          <w:i/>
          <w:iCs/>
        </w:rPr>
        <w:t xml:space="preserve">Freedom of Information Act 1982 </w:t>
      </w:r>
      <w:r w:rsidRPr="00042AAF">
        <w:t>made by this Part applies in relation to an application for internal review made on or after the commencement of this item.</w:t>
      </w:r>
    </w:p>
    <w:p w14:paraId="71B07AFE" w14:textId="77777777" w:rsidR="00243F0D" w:rsidRDefault="00243F0D"/>
    <w:p w14:paraId="1A6B4B7A" w14:textId="77777777" w:rsidR="00243F0D" w:rsidRDefault="00000000">
      <w:pPr>
        <w:spacing w:after="200"/>
        <w:jc w:val="center"/>
      </w:pPr>
      <w:r>
        <w:rPr>
          <w:b/>
          <w:szCs w:val="22"/>
        </w:rPr>
        <w:t>Schedule 5, Part 1, Division 2</w:t>
      </w:r>
    </w:p>
    <w:p w14:paraId="213B3BB3" w14:textId="77777777" w:rsidR="00E8443C" w:rsidRPr="00042AAF" w:rsidRDefault="00266717" w:rsidP="00042AAF">
      <w:pPr>
        <w:pStyle w:val="Transitional"/>
      </w:pPr>
      <w:r w:rsidRPr="00042AAF">
        <w:t>2</w:t>
      </w:r>
      <w:r w:rsidR="00E8443C" w:rsidRPr="00042AAF">
        <w:t xml:space="preserve">  Application of amendments</w:t>
      </w:r>
    </w:p>
    <w:p w14:paraId="786DF43A" w14:textId="77777777" w:rsidR="00E8443C" w:rsidRPr="00042AAF" w:rsidRDefault="00E8443C" w:rsidP="00042AAF">
      <w:pPr>
        <w:pStyle w:val="Subitem"/>
      </w:pPr>
      <w:r w:rsidRPr="00042AAF">
        <w:tab/>
      </w:r>
      <w:r w:rsidR="0053279E" w:rsidRPr="00042AAF">
        <w:t>Section 5</w:t>
      </w:r>
      <w:r w:rsidRPr="00042AAF">
        <w:t xml:space="preserve">5GA of the </w:t>
      </w:r>
      <w:r w:rsidRPr="00042AAF">
        <w:rPr>
          <w:i/>
          <w:iCs/>
        </w:rPr>
        <w:t>Freedom of Information Act 1982</w:t>
      </w:r>
      <w:r w:rsidRPr="00042AAF">
        <w:t>, as inserted by this Part, applies in relation to an IC review if:</w:t>
      </w:r>
    </w:p>
    <w:p w14:paraId="2D3F49BC" w14:textId="77777777" w:rsidR="00E8443C" w:rsidRPr="00042AAF" w:rsidRDefault="00E8443C" w:rsidP="00042AAF">
      <w:pPr>
        <w:pStyle w:val="paragraph"/>
      </w:pPr>
      <w:r w:rsidRPr="00042AAF">
        <w:tab/>
        <w:t>(a)</w:t>
      </w:r>
      <w:r w:rsidRPr="00042AAF">
        <w:tab/>
        <w:t>the IC review application is made on or after the commencement of this item; or</w:t>
      </w:r>
    </w:p>
    <w:p w14:paraId="6FFC8417" w14:textId="77777777" w:rsidR="00E8443C" w:rsidRPr="00042AAF" w:rsidRDefault="00E8443C" w:rsidP="00042AAF">
      <w:pPr>
        <w:pStyle w:val="paragraph"/>
      </w:pPr>
      <w:r w:rsidRPr="00042AAF">
        <w:tab/>
        <w:t>(b)</w:t>
      </w:r>
      <w:r w:rsidRPr="00042AAF">
        <w:tab/>
        <w:t xml:space="preserve">the IC review application is made before the commencement of this item and the Information Commissioner has not made a decision on the IC review under </w:t>
      </w:r>
      <w:r w:rsidR="00CD277D" w:rsidRPr="00042AAF">
        <w:t>section 5</w:t>
      </w:r>
      <w:r w:rsidRPr="00042AAF">
        <w:t>4W or 55K of that Act before that commencement.</w:t>
      </w:r>
    </w:p>
    <w:p w14:paraId="45645B8B" w14:textId="77777777" w:rsidR="00243F0D" w:rsidRDefault="00243F0D"/>
    <w:p w14:paraId="3618C0A2" w14:textId="77777777" w:rsidR="00243F0D" w:rsidRDefault="00000000">
      <w:pPr>
        <w:spacing w:after="200"/>
        <w:jc w:val="center"/>
      </w:pPr>
      <w:r>
        <w:rPr>
          <w:b/>
          <w:szCs w:val="22"/>
        </w:rPr>
        <w:t>Schedule 5, Part 2, Division 2</w:t>
      </w:r>
    </w:p>
    <w:p w14:paraId="6EA2D839" w14:textId="77777777" w:rsidR="00F665C6" w:rsidRPr="00042AAF" w:rsidRDefault="00266717" w:rsidP="00042AAF">
      <w:pPr>
        <w:pStyle w:val="Transitional"/>
      </w:pPr>
      <w:r w:rsidRPr="00042AAF">
        <w:t>13</w:t>
      </w:r>
      <w:r w:rsidR="00F665C6" w:rsidRPr="00042AAF">
        <w:t xml:space="preserve">  Application of amendments</w:t>
      </w:r>
    </w:p>
    <w:p w14:paraId="784DE695" w14:textId="77777777" w:rsidR="00F665C6" w:rsidRPr="00042AAF" w:rsidRDefault="00F665C6" w:rsidP="00042AAF">
      <w:pPr>
        <w:pStyle w:val="Item"/>
      </w:pPr>
      <w:r w:rsidRPr="00042AAF">
        <w:t>The amendments made by this Part apply in relation to an agreement that is given to the Information Commissioner on or after the commencement of this item, whether the agreement relates to an IC review application that is made before, on or after that commencement.</w:t>
      </w:r>
    </w:p>
    <w:p w14:paraId="5F93E746" w14:textId="77777777" w:rsidR="00243F0D" w:rsidRDefault="00243F0D"/>
    <w:p w14:paraId="481C6017" w14:textId="77777777" w:rsidR="00243F0D" w:rsidRDefault="00000000">
      <w:pPr>
        <w:spacing w:after="200"/>
        <w:jc w:val="center"/>
      </w:pPr>
      <w:r>
        <w:rPr>
          <w:b/>
          <w:szCs w:val="22"/>
        </w:rPr>
        <w:t>Schedule 5, Part 3, Division 2</w:t>
      </w:r>
    </w:p>
    <w:p w14:paraId="039F2F45" w14:textId="77777777" w:rsidR="00E8443C" w:rsidRPr="00042AAF" w:rsidRDefault="00266717" w:rsidP="00042AAF">
      <w:pPr>
        <w:pStyle w:val="Transitional"/>
      </w:pPr>
      <w:r w:rsidRPr="00042AAF">
        <w:lastRenderedPageBreak/>
        <w:t>21</w:t>
      </w:r>
      <w:r w:rsidR="00E8443C" w:rsidRPr="00042AAF">
        <w:t xml:space="preserve">  Application of amendments</w:t>
      </w:r>
    </w:p>
    <w:p w14:paraId="0CE52689" w14:textId="77777777" w:rsidR="00E8443C" w:rsidRPr="00042AAF" w:rsidRDefault="00E8443C" w:rsidP="00042AAF">
      <w:pPr>
        <w:pStyle w:val="Item"/>
      </w:pPr>
      <w:r w:rsidRPr="00042AAF">
        <w:t xml:space="preserve">The amendments of </w:t>
      </w:r>
      <w:r w:rsidR="00CD277D" w:rsidRPr="00042AAF">
        <w:t>section 5</w:t>
      </w:r>
      <w:r w:rsidRPr="00042AAF">
        <w:t xml:space="preserve">5A of the </w:t>
      </w:r>
      <w:r w:rsidRPr="00042AAF">
        <w:rPr>
          <w:i/>
          <w:iCs/>
        </w:rPr>
        <w:t>Freedom of Information Act 1982</w:t>
      </w:r>
      <w:r w:rsidRPr="00042AAF">
        <w:t xml:space="preserve"> made by this Part apply in relation to an IC review if the IC review application to which the IC review relates is made on or after the commencement of this item, whether the IC reviewable decision to which the IC review application relates is made before, on or after that commencement.</w:t>
      </w:r>
    </w:p>
    <w:p w14:paraId="4E041FA6" w14:textId="77777777" w:rsidR="00243F0D" w:rsidRDefault="00243F0D"/>
    <w:p w14:paraId="0F3F00E5" w14:textId="77777777" w:rsidR="00243F0D" w:rsidRDefault="00000000">
      <w:pPr>
        <w:spacing w:after="200"/>
        <w:jc w:val="center"/>
      </w:pPr>
      <w:r>
        <w:rPr>
          <w:b/>
          <w:szCs w:val="22"/>
        </w:rPr>
        <w:t>Schedule 5, Part 4, Division 2</w:t>
      </w:r>
    </w:p>
    <w:p w14:paraId="7F11FFA5" w14:textId="77777777" w:rsidR="00E8443C" w:rsidRPr="00042AAF" w:rsidRDefault="00266717" w:rsidP="00042AAF">
      <w:pPr>
        <w:pStyle w:val="Transitional"/>
      </w:pPr>
      <w:r w:rsidRPr="00042AAF">
        <w:t>27</w:t>
      </w:r>
      <w:r w:rsidR="00E8443C" w:rsidRPr="00042AAF">
        <w:t xml:space="preserve">  Application of amendments</w:t>
      </w:r>
    </w:p>
    <w:p w14:paraId="70894E75" w14:textId="77777777" w:rsidR="00E8443C" w:rsidRPr="00042AAF" w:rsidRDefault="00E8443C" w:rsidP="00042AAF">
      <w:pPr>
        <w:pStyle w:val="Subitem"/>
      </w:pPr>
      <w:r w:rsidRPr="00042AAF">
        <w:t>(1)</w:t>
      </w:r>
      <w:r w:rsidRPr="00042AAF">
        <w:tab/>
        <w:t xml:space="preserve">The amendment of section 70 of the </w:t>
      </w:r>
      <w:r w:rsidRPr="00042AAF">
        <w:rPr>
          <w:i/>
          <w:iCs/>
        </w:rPr>
        <w:t xml:space="preserve">Freedom of Information Act 1982 </w:t>
      </w:r>
      <w:r w:rsidRPr="00042AAF">
        <w:t>made by this Part applies in relation to a complaint made on or after the commencement of this item.</w:t>
      </w:r>
    </w:p>
    <w:p w14:paraId="5E93BF89" w14:textId="77777777" w:rsidR="00E8443C" w:rsidRPr="00042AAF" w:rsidRDefault="00E8443C" w:rsidP="00042AAF">
      <w:pPr>
        <w:pStyle w:val="Subitem"/>
      </w:pPr>
      <w:r w:rsidRPr="00042AAF">
        <w:t>(2)</w:t>
      </w:r>
      <w:r w:rsidRPr="00042AAF">
        <w:tab/>
        <w:t xml:space="preserve">The amendments of section 73 of the </w:t>
      </w:r>
      <w:r w:rsidRPr="00042AAF">
        <w:rPr>
          <w:i/>
          <w:iCs/>
        </w:rPr>
        <w:t xml:space="preserve">Freedom of Information Act 1982 </w:t>
      </w:r>
      <w:r w:rsidRPr="00042AAF">
        <w:t>made by this Part apply in relation to a complaint made on or after the commencement of this item.</w:t>
      </w:r>
    </w:p>
    <w:p w14:paraId="6527CD4C" w14:textId="77777777" w:rsidR="00243F0D" w:rsidRDefault="00243F0D"/>
    <w:p w14:paraId="42FBD758" w14:textId="77777777" w:rsidR="00243F0D" w:rsidRDefault="00000000">
      <w:pPr>
        <w:spacing w:after="200"/>
        <w:jc w:val="center"/>
      </w:pPr>
      <w:r>
        <w:rPr>
          <w:b/>
          <w:szCs w:val="22"/>
        </w:rPr>
        <w:t>Schedule 7, Part 1, Division 2</w:t>
      </w:r>
    </w:p>
    <w:p w14:paraId="528112AD" w14:textId="77777777" w:rsidR="004F295F" w:rsidRPr="00042AAF" w:rsidRDefault="004B51B1" w:rsidP="00042AAF">
      <w:pPr>
        <w:pStyle w:val="Transitional"/>
      </w:pPr>
      <w:r w:rsidRPr="00042AAF">
        <w:t>2</w:t>
      </w:r>
      <w:r w:rsidR="004F295F" w:rsidRPr="00042AAF">
        <w:t xml:space="preserve">  Application of amendments</w:t>
      </w:r>
    </w:p>
    <w:p w14:paraId="3CB64A2B" w14:textId="77777777" w:rsidR="004F295F" w:rsidRPr="00042AAF" w:rsidRDefault="004F295F" w:rsidP="00042AAF">
      <w:pPr>
        <w:pStyle w:val="Item"/>
      </w:pPr>
      <w:r w:rsidRPr="00042AAF">
        <w:t>The amendment made by this Part appl</w:t>
      </w:r>
      <w:r w:rsidR="007C09AA" w:rsidRPr="00042AAF">
        <w:t>ies</w:t>
      </w:r>
      <w:r w:rsidRPr="00042AAF">
        <w:t xml:space="preserve"> in relation to 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w:t>
      </w:r>
    </w:p>
    <w:p w14:paraId="38482CDD" w14:textId="77777777" w:rsidR="00243F0D" w:rsidRDefault="00243F0D"/>
    <w:p w14:paraId="43EDDA93" w14:textId="77777777" w:rsidR="00243F0D" w:rsidRDefault="00000000">
      <w:pPr>
        <w:spacing w:after="200"/>
        <w:jc w:val="center"/>
      </w:pPr>
      <w:r>
        <w:rPr>
          <w:b/>
          <w:szCs w:val="22"/>
        </w:rPr>
        <w:t>Schedule 7, Part 2, Division 2</w:t>
      </w:r>
    </w:p>
    <w:p w14:paraId="16E70D66" w14:textId="77777777" w:rsidR="000F7C80" w:rsidRPr="00042AAF" w:rsidRDefault="004B51B1" w:rsidP="00042AAF">
      <w:pPr>
        <w:pStyle w:val="Transitional"/>
      </w:pPr>
      <w:r w:rsidRPr="00042AAF">
        <w:t>12</w:t>
      </w:r>
      <w:r w:rsidR="000F7C80" w:rsidRPr="00042AAF">
        <w:t xml:space="preserve">  Application of amendments</w:t>
      </w:r>
    </w:p>
    <w:p w14:paraId="38F9CD49" w14:textId="77777777" w:rsidR="000F7C80" w:rsidRPr="00042AAF" w:rsidRDefault="000F7C80" w:rsidP="00042AAF">
      <w:pPr>
        <w:pStyle w:val="Subitem"/>
      </w:pPr>
      <w:r w:rsidRPr="00042AAF">
        <w:t>(1)</w:t>
      </w:r>
      <w:r w:rsidRPr="00042AAF">
        <w:tab/>
        <w:t xml:space="preserve">The amendments of the </w:t>
      </w:r>
      <w:r w:rsidRPr="00042AAF">
        <w:rPr>
          <w:i/>
          <w:iCs/>
        </w:rPr>
        <w:t>Freedom of Information Act 1982</w:t>
      </w:r>
      <w:r w:rsidRPr="00042AAF">
        <w:t xml:space="preserve"> made by this Part apply in relation to a request for access made under </w:t>
      </w:r>
      <w:r w:rsidR="00CD277D" w:rsidRPr="00042AAF">
        <w:t>section 1</w:t>
      </w:r>
      <w:r w:rsidRPr="00042AAF">
        <w:t>5 of that Act on or after the commencement of this item.</w:t>
      </w:r>
    </w:p>
    <w:p w14:paraId="62452B14" w14:textId="77777777" w:rsidR="000F7C80" w:rsidRPr="00042AAF" w:rsidRDefault="000F7C80" w:rsidP="00042AAF">
      <w:pPr>
        <w:pStyle w:val="Subitem"/>
      </w:pPr>
      <w:r w:rsidRPr="00042AAF">
        <w:t>(2)</w:t>
      </w:r>
      <w:r w:rsidRPr="00042AAF">
        <w:tab/>
        <w:t xml:space="preserve">The amendment of the </w:t>
      </w:r>
      <w:r w:rsidRPr="00042AAF">
        <w:rPr>
          <w:i/>
          <w:iCs/>
        </w:rPr>
        <w:t>Public Interest Disclosure Act 2013</w:t>
      </w:r>
      <w:r w:rsidRPr="00042AAF">
        <w:t xml:space="preserve"> made by this Part applies in relation to a disclosure of information made on or after the commencement of this item.</w:t>
      </w:r>
    </w:p>
    <w:p w14:paraId="12929C00" w14:textId="77777777" w:rsidR="00243F0D" w:rsidRDefault="00243F0D"/>
    <w:p w14:paraId="1D775789" w14:textId="77777777" w:rsidR="00243F0D" w:rsidRDefault="00000000">
      <w:pPr>
        <w:spacing w:after="200"/>
        <w:jc w:val="center"/>
      </w:pPr>
      <w:r>
        <w:rPr>
          <w:b/>
          <w:szCs w:val="22"/>
        </w:rPr>
        <w:t>Schedule 7, Part 3, Division 2</w:t>
      </w:r>
    </w:p>
    <w:p w14:paraId="0665EAB4" w14:textId="77777777" w:rsidR="000F7C80" w:rsidRPr="00042AAF" w:rsidRDefault="004B51B1" w:rsidP="00042AAF">
      <w:pPr>
        <w:pStyle w:val="Transitional"/>
      </w:pPr>
      <w:r w:rsidRPr="00042AAF">
        <w:lastRenderedPageBreak/>
        <w:t>16</w:t>
      </w:r>
      <w:r w:rsidR="000F7C80" w:rsidRPr="00042AAF">
        <w:t xml:space="preserve">  Application of amendments</w:t>
      </w:r>
    </w:p>
    <w:p w14:paraId="0EE9BD42" w14:textId="77777777" w:rsidR="000F7C80" w:rsidRPr="00042AAF" w:rsidRDefault="000F7C80" w:rsidP="00042AAF">
      <w:pPr>
        <w:pStyle w:val="Item"/>
      </w:pPr>
      <w:r w:rsidRPr="00042AAF">
        <w:t xml:space="preserve">The amendments made by this Part apply in relation to 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w:t>
      </w:r>
    </w:p>
    <w:p w14:paraId="380E337E" w14:textId="77777777" w:rsidR="00243F0D" w:rsidRDefault="00243F0D"/>
    <w:p w14:paraId="13DA2A30" w14:textId="77777777" w:rsidR="00243F0D" w:rsidRDefault="00000000">
      <w:pPr>
        <w:spacing w:after="200"/>
        <w:jc w:val="center"/>
      </w:pPr>
      <w:r>
        <w:rPr>
          <w:b/>
          <w:szCs w:val="22"/>
        </w:rPr>
        <w:t>Schedule 8, Part 3, Division 2</w:t>
      </w:r>
    </w:p>
    <w:p w14:paraId="33913CDE" w14:textId="77777777" w:rsidR="009D598F" w:rsidRPr="00042AAF" w:rsidRDefault="009D598F" w:rsidP="00042AAF">
      <w:pPr>
        <w:pStyle w:val="Transitional"/>
      </w:pPr>
      <w:r w:rsidRPr="00042AAF">
        <w:t>22  Application provisions</w:t>
      </w:r>
    </w:p>
    <w:p w14:paraId="65D8EAC9" w14:textId="77777777" w:rsidR="00F848D4" w:rsidRPr="00042AAF" w:rsidRDefault="00F848D4" w:rsidP="00042AAF">
      <w:pPr>
        <w:pStyle w:val="SubitemHead"/>
      </w:pPr>
      <w:r w:rsidRPr="00042AAF">
        <w:t>Definitions</w:t>
      </w:r>
    </w:p>
    <w:p w14:paraId="4DB40E90" w14:textId="77777777" w:rsidR="00F848D4" w:rsidRPr="00042AAF" w:rsidRDefault="00F848D4" w:rsidP="00042AAF">
      <w:pPr>
        <w:pStyle w:val="Subitem"/>
      </w:pPr>
      <w:r w:rsidRPr="00042AAF">
        <w:t>(1)</w:t>
      </w:r>
      <w:r w:rsidRPr="00042AAF">
        <w:tab/>
        <w:t>In this item:</w:t>
      </w:r>
    </w:p>
    <w:p w14:paraId="0F9F9996" w14:textId="77777777" w:rsidR="00F848D4" w:rsidRPr="00042AAF" w:rsidRDefault="00F848D4" w:rsidP="00042AAF">
      <w:pPr>
        <w:pStyle w:val="Item"/>
      </w:pPr>
      <w:r w:rsidRPr="00042AAF">
        <w:rPr>
          <w:b/>
          <w:bCs/>
          <w:i/>
          <w:iCs/>
        </w:rPr>
        <w:t>Part V application</w:t>
      </w:r>
      <w:r w:rsidRPr="00042AAF">
        <w:t xml:space="preserve"> means an application under section 48 of the </w:t>
      </w:r>
      <w:r w:rsidRPr="00042AAF">
        <w:rPr>
          <w:i/>
          <w:iCs/>
        </w:rPr>
        <w:t>Freedom of Information Act 1982</w:t>
      </w:r>
      <w:r w:rsidRPr="00042AAF">
        <w:t>.</w:t>
      </w:r>
    </w:p>
    <w:p w14:paraId="78D3B8D9" w14:textId="77777777" w:rsidR="00F848D4" w:rsidRPr="00042AAF" w:rsidRDefault="00F848D4" w:rsidP="00042AAF">
      <w:pPr>
        <w:pStyle w:val="SubitemHead"/>
      </w:pPr>
      <w:r w:rsidRPr="00042AAF">
        <w:t>Requests for access and applications for amendment or annotation</w:t>
      </w:r>
    </w:p>
    <w:p w14:paraId="6D676739" w14:textId="77777777" w:rsidR="00F848D4" w:rsidRPr="00042AAF" w:rsidRDefault="00F848D4" w:rsidP="00042AAF">
      <w:pPr>
        <w:pStyle w:val="Subitem"/>
      </w:pPr>
      <w:r w:rsidRPr="00042AAF">
        <w:t>(2)</w:t>
      </w:r>
      <w:r w:rsidRPr="00042AAF">
        <w:tab/>
        <w:t xml:space="preserve">The amendments of Part I of the </w:t>
      </w:r>
      <w:r w:rsidRPr="00042AAF">
        <w:rPr>
          <w:i/>
          <w:iCs/>
        </w:rPr>
        <w:t>Freedom of Information Act 1982</w:t>
      </w:r>
      <w:r w:rsidRPr="00042AAF">
        <w:t xml:space="preserve"> made by this Schedule apply in relation to a request or Part V application, whether made before, on or after the commencement of this item.</w:t>
      </w:r>
    </w:p>
    <w:p w14:paraId="32EFE26E" w14:textId="77777777" w:rsidR="00F848D4" w:rsidRPr="00042AAF" w:rsidRDefault="00F848D4" w:rsidP="00042AAF">
      <w:pPr>
        <w:pStyle w:val="Subitem"/>
      </w:pPr>
      <w:r w:rsidRPr="00042AAF">
        <w:t>(3)</w:t>
      </w:r>
      <w:r w:rsidRPr="00042AAF">
        <w:tab/>
      </w:r>
      <w:r w:rsidR="00834E8A" w:rsidRPr="00042AAF">
        <w:t>Section 1</w:t>
      </w:r>
      <w:r w:rsidRPr="00042AAF">
        <w:t xml:space="preserve">6B (other than </w:t>
      </w:r>
      <w:r w:rsidR="00834E8A" w:rsidRPr="00042AAF">
        <w:t>subsection 1</w:t>
      </w:r>
      <w:r w:rsidRPr="00042AAF">
        <w:t xml:space="preserve">6B(2)) of the </w:t>
      </w:r>
      <w:r w:rsidRPr="00042AAF">
        <w:rPr>
          <w:i/>
          <w:iCs/>
        </w:rPr>
        <w:t>Freedom of Information Act 1982</w:t>
      </w:r>
      <w:r w:rsidRPr="00042AAF">
        <w:t xml:space="preserve"> as inserted by this Schedule applies in relation to a request, whether made before, on or after the commencement of this item.</w:t>
      </w:r>
    </w:p>
    <w:p w14:paraId="37CE5F04" w14:textId="77777777" w:rsidR="00F848D4" w:rsidRPr="00042AAF" w:rsidRDefault="00F848D4" w:rsidP="00042AAF">
      <w:pPr>
        <w:pStyle w:val="Subitem"/>
      </w:pPr>
      <w:r w:rsidRPr="00042AAF">
        <w:t>(4)</w:t>
      </w:r>
      <w:r w:rsidRPr="00042AAF">
        <w:tab/>
      </w:r>
      <w:r w:rsidR="00CD277D" w:rsidRPr="00042AAF">
        <w:t>Subsection 1</w:t>
      </w:r>
      <w:r w:rsidRPr="00042AAF">
        <w:t xml:space="preserve">6B(2) of the </w:t>
      </w:r>
      <w:r w:rsidRPr="00042AAF">
        <w:rPr>
          <w:i/>
          <w:iCs/>
        </w:rPr>
        <w:t>Freedom of Information Act 1982</w:t>
      </w:r>
      <w:r w:rsidRPr="00042AAF">
        <w:t xml:space="preserve"> as inserted by this Schedule applies in relation to a request for which a person ceases to hold the relevant office on or after the commencement of this item, whether the request is made before, on or after that commencement.</w:t>
      </w:r>
    </w:p>
    <w:p w14:paraId="031FFA1E" w14:textId="77777777" w:rsidR="00F848D4" w:rsidRPr="00042AAF" w:rsidRDefault="00F848D4" w:rsidP="00042AAF">
      <w:pPr>
        <w:pStyle w:val="Subitem"/>
      </w:pPr>
      <w:r w:rsidRPr="00042AAF">
        <w:t>(5)</w:t>
      </w:r>
      <w:r w:rsidRPr="00042AAF">
        <w:tab/>
      </w:r>
      <w:r w:rsidR="00CD277D" w:rsidRPr="00042AAF">
        <w:t>Sections 5</w:t>
      </w:r>
      <w:r w:rsidRPr="00042AAF">
        <w:t xml:space="preserve">1CA and 51CB of the </w:t>
      </w:r>
      <w:r w:rsidRPr="00042AAF">
        <w:rPr>
          <w:i/>
          <w:iCs/>
        </w:rPr>
        <w:t>Freedom of Information Act 1982</w:t>
      </w:r>
      <w:r w:rsidRPr="00042AAF">
        <w:t xml:space="preserve"> as inserted by this Schedule apply in relation to a Part V application for which a person ceases to hold the relevant office on or after the commencement of this item, whether the Part V application is made before, on or after that commencement.</w:t>
      </w:r>
    </w:p>
    <w:p w14:paraId="7CCB0652" w14:textId="77777777" w:rsidR="00F848D4" w:rsidRPr="00042AAF" w:rsidRDefault="00F848D4" w:rsidP="00042AAF">
      <w:pPr>
        <w:pStyle w:val="SubitemHead"/>
      </w:pPr>
      <w:r w:rsidRPr="00042AAF">
        <w:lastRenderedPageBreak/>
        <w:t>Review by Information Commissioner</w:t>
      </w:r>
    </w:p>
    <w:p w14:paraId="13BE6531" w14:textId="77777777" w:rsidR="00F848D4" w:rsidRPr="00042AAF" w:rsidRDefault="00F848D4" w:rsidP="00042AAF">
      <w:pPr>
        <w:pStyle w:val="Subitem"/>
      </w:pPr>
      <w:r w:rsidRPr="00042AAF">
        <w:t>(6)</w:t>
      </w:r>
      <w:r w:rsidRPr="00042AAF">
        <w:tab/>
        <w:t xml:space="preserve">The amendments of sections 54L and 54M of the </w:t>
      </w:r>
      <w:r w:rsidRPr="00042AAF">
        <w:rPr>
          <w:i/>
          <w:iCs/>
        </w:rPr>
        <w:t>Freedom of Information Act 1982</w:t>
      </w:r>
      <w:r w:rsidRPr="00042AAF">
        <w:t xml:space="preserve"> made by this Schedule apply in relation to the making of an application for review on or after the commencement of this item under either of those sections, whether the request or Part V application to which the review application relates is made, or a person ceases to hold the relevant office for that request or Part V application, before, on or after that commencement.</w:t>
      </w:r>
    </w:p>
    <w:p w14:paraId="0A3CB47D" w14:textId="77777777" w:rsidR="00F848D4" w:rsidRPr="00042AAF" w:rsidRDefault="00F848D4" w:rsidP="00042AAF">
      <w:pPr>
        <w:pStyle w:val="Subitem"/>
      </w:pPr>
      <w:r w:rsidRPr="00042AAF">
        <w:t>(7)</w:t>
      </w:r>
      <w:r w:rsidRPr="00042AAF">
        <w:tab/>
        <w:t xml:space="preserve">The amendments of Division 5 of Part VII of the </w:t>
      </w:r>
      <w:r w:rsidRPr="00042AAF">
        <w:rPr>
          <w:i/>
          <w:iCs/>
        </w:rPr>
        <w:t>Freedom of Information Act 1982</w:t>
      </w:r>
      <w:r w:rsidRPr="00042AAF">
        <w:t xml:space="preserve"> made by this Schedule apply in relation to:</w:t>
      </w:r>
    </w:p>
    <w:p w14:paraId="55E4CEEA" w14:textId="77777777" w:rsidR="00F848D4" w:rsidRPr="00042AAF" w:rsidRDefault="00F848D4" w:rsidP="00042AAF">
      <w:pPr>
        <w:pStyle w:val="paragraph"/>
      </w:pPr>
      <w:r w:rsidRPr="00042AAF">
        <w:tab/>
        <w:t>(a)</w:t>
      </w:r>
      <w:r w:rsidRPr="00042AAF">
        <w:tab/>
        <w:t>an IC review application made on or after the commencement of this item; and</w:t>
      </w:r>
    </w:p>
    <w:p w14:paraId="45E2C6FE" w14:textId="77777777" w:rsidR="00F848D4" w:rsidRPr="00042AAF" w:rsidRDefault="00F848D4" w:rsidP="00042AAF">
      <w:pPr>
        <w:pStyle w:val="paragraph"/>
      </w:pPr>
      <w:r w:rsidRPr="00042AAF">
        <w:tab/>
        <w:t>(b)</w:t>
      </w:r>
      <w:r w:rsidRPr="00042AAF">
        <w:tab/>
        <w:t>an IC review application made before the commencement of this item if, before that commencement, the Information Commissioner has not done either of the following:</w:t>
      </w:r>
    </w:p>
    <w:p w14:paraId="27F8CBE7" w14:textId="77777777" w:rsidR="00F848D4" w:rsidRPr="00042AAF" w:rsidRDefault="00F848D4" w:rsidP="00042AAF">
      <w:pPr>
        <w:pStyle w:val="paragraphsub"/>
      </w:pPr>
      <w:r w:rsidRPr="00042AAF">
        <w:tab/>
        <w:t>(i)</w:t>
      </w:r>
      <w:r w:rsidRPr="00042AAF">
        <w:tab/>
        <w:t>decided not to undertake the IC review, or not to continue to undertake the IC review, in relation to the IC review application;</w:t>
      </w:r>
    </w:p>
    <w:p w14:paraId="0EB3174A" w14:textId="77777777" w:rsidR="00F848D4" w:rsidRPr="00042AAF" w:rsidRDefault="00F848D4" w:rsidP="00042AAF">
      <w:pPr>
        <w:pStyle w:val="paragraphsub"/>
      </w:pPr>
      <w:r w:rsidRPr="00042AAF">
        <w:tab/>
        <w:t>(ii)</w:t>
      </w:r>
      <w:r w:rsidRPr="00042AAF">
        <w:tab/>
        <w:t>made a decision on the IC review in relation to the IC review application;</w:t>
      </w:r>
    </w:p>
    <w:p w14:paraId="07913878" w14:textId="77777777" w:rsidR="00F848D4" w:rsidRPr="00042AAF" w:rsidRDefault="00F848D4" w:rsidP="00042AAF">
      <w:pPr>
        <w:pStyle w:val="Item"/>
      </w:pPr>
      <w:r w:rsidRPr="00042AAF">
        <w:t>whether the Part V application to which the IC review application relates is made, or a person ceases to hold the relevant office for that Part V application, before, on or after that commencement.</w:t>
      </w:r>
    </w:p>
    <w:p w14:paraId="69300B1D" w14:textId="77777777" w:rsidR="00F848D4" w:rsidRPr="00042AAF" w:rsidRDefault="00F848D4" w:rsidP="00042AAF">
      <w:pPr>
        <w:pStyle w:val="SubitemHead"/>
      </w:pPr>
      <w:r w:rsidRPr="00042AAF">
        <w:t>Review by the Tribunal</w:t>
      </w:r>
    </w:p>
    <w:p w14:paraId="73274839" w14:textId="77777777" w:rsidR="00F848D4" w:rsidRPr="00042AAF" w:rsidRDefault="00F848D4" w:rsidP="00042AAF">
      <w:pPr>
        <w:pStyle w:val="Subitem"/>
      </w:pPr>
      <w:r w:rsidRPr="00042AAF">
        <w:t>(8)</w:t>
      </w:r>
      <w:r w:rsidRPr="00042AAF">
        <w:tab/>
        <w:t xml:space="preserve">The amendments of </w:t>
      </w:r>
      <w:r w:rsidR="00CD277D" w:rsidRPr="00042AAF">
        <w:t>section 5</w:t>
      </w:r>
      <w:r w:rsidRPr="00042AAF">
        <w:t xml:space="preserve">7A of the </w:t>
      </w:r>
      <w:r w:rsidRPr="00042AAF">
        <w:rPr>
          <w:i/>
          <w:iCs/>
        </w:rPr>
        <w:t>Freedom of Information Act 1982</w:t>
      </w:r>
      <w:r w:rsidRPr="00042AAF">
        <w:t xml:space="preserve"> made by this Schedule apply in relation to the making of an application to the Tribunal for review on or after the commencement of this item, whether the request or Part V application to which the review application relates is made, or a person ceases to hold the relevant office for that request or Part V application, before, on or after that commencement.</w:t>
      </w:r>
    </w:p>
    <w:p w14:paraId="450ABA1A" w14:textId="77777777" w:rsidR="00F848D4" w:rsidRPr="00042AAF" w:rsidRDefault="00F848D4" w:rsidP="00042AAF">
      <w:pPr>
        <w:pStyle w:val="Subitem"/>
      </w:pPr>
      <w:r w:rsidRPr="00042AAF">
        <w:t>(9)</w:t>
      </w:r>
      <w:r w:rsidRPr="00042AAF">
        <w:tab/>
      </w:r>
      <w:r w:rsidR="00CD277D" w:rsidRPr="00042AAF">
        <w:t>Section 6</w:t>
      </w:r>
      <w:r w:rsidRPr="00042AAF">
        <w:t xml:space="preserve">1B of the </w:t>
      </w:r>
      <w:r w:rsidRPr="00042AAF">
        <w:rPr>
          <w:i/>
          <w:iCs/>
        </w:rPr>
        <w:t>Freedom of Information Act 1982</w:t>
      </w:r>
      <w:r w:rsidRPr="00042AAF">
        <w:t xml:space="preserve"> as inserted by this Schedule applies in relation to:</w:t>
      </w:r>
    </w:p>
    <w:p w14:paraId="479259FA" w14:textId="77777777" w:rsidR="00F848D4" w:rsidRPr="00042AAF" w:rsidRDefault="00F848D4" w:rsidP="00042AAF">
      <w:pPr>
        <w:pStyle w:val="paragraph"/>
      </w:pPr>
      <w:r w:rsidRPr="00042AAF">
        <w:tab/>
        <w:t>(a)</w:t>
      </w:r>
      <w:r w:rsidRPr="00042AAF">
        <w:tab/>
        <w:t>an application to the Tribunal for review made on or after the commencement of this item; and</w:t>
      </w:r>
    </w:p>
    <w:p w14:paraId="5492A030" w14:textId="77777777" w:rsidR="00F848D4" w:rsidRPr="00042AAF" w:rsidRDefault="00F848D4" w:rsidP="00042AAF">
      <w:pPr>
        <w:pStyle w:val="paragraph"/>
      </w:pPr>
      <w:r w:rsidRPr="00042AAF">
        <w:lastRenderedPageBreak/>
        <w:tab/>
        <w:t>(b)</w:t>
      </w:r>
      <w:r w:rsidRPr="00042AAF">
        <w:tab/>
        <w:t>an application to the Tribunal for review made before the commencement of this item if, before that commencement, the Tribunal has not made its decision in the proceeding;</w:t>
      </w:r>
    </w:p>
    <w:p w14:paraId="18183F83" w14:textId="77777777" w:rsidR="00F848D4" w:rsidRPr="00042AAF" w:rsidRDefault="00F848D4" w:rsidP="00042AAF">
      <w:pPr>
        <w:pStyle w:val="Item"/>
      </w:pPr>
      <w:r w:rsidRPr="00042AAF">
        <w:t>whether the Part V application to which the review application relates is made, or a person ceases to hold the relevant office for that Part V application, before, on or after that commencement.</w:t>
      </w:r>
    </w:p>
    <w:p w14:paraId="7549318B" w14:textId="77777777" w:rsidR="00F848D4" w:rsidRPr="00042AAF" w:rsidRDefault="00F848D4" w:rsidP="00042AAF">
      <w:pPr>
        <w:pStyle w:val="SubitemHead"/>
      </w:pPr>
      <w:r w:rsidRPr="00042AAF">
        <w:t>Vexatious applicants</w:t>
      </w:r>
    </w:p>
    <w:p w14:paraId="13FEA11A" w14:textId="77777777" w:rsidR="00F848D4" w:rsidRPr="00042AAF" w:rsidRDefault="00F848D4" w:rsidP="00042AAF">
      <w:pPr>
        <w:pStyle w:val="Subitem"/>
      </w:pPr>
      <w:r w:rsidRPr="00042AAF">
        <w:t>(10)</w:t>
      </w:r>
      <w:r w:rsidRPr="00042AAF">
        <w:tab/>
        <w:t xml:space="preserve">Section 89LA of the </w:t>
      </w:r>
      <w:r w:rsidRPr="00042AAF">
        <w:rPr>
          <w:i/>
          <w:iCs/>
        </w:rPr>
        <w:t>Freedom of Information Act 1982</w:t>
      </w:r>
      <w:r w:rsidRPr="00042AAF">
        <w:t xml:space="preserve"> as inserted by this Schedule applies in relation to an application made under paragraph 89K(2)(a) of that Act:</w:t>
      </w:r>
    </w:p>
    <w:p w14:paraId="2A7722CF" w14:textId="77777777" w:rsidR="00F848D4" w:rsidRPr="00042AAF" w:rsidRDefault="00F848D4" w:rsidP="00042AAF">
      <w:pPr>
        <w:pStyle w:val="paragraph"/>
      </w:pPr>
      <w:r w:rsidRPr="00042AAF">
        <w:tab/>
        <w:t>(a)</w:t>
      </w:r>
      <w:r w:rsidRPr="00042AAF">
        <w:tab/>
        <w:t>on or after the commencement of this item; or</w:t>
      </w:r>
    </w:p>
    <w:p w14:paraId="377F3A2A" w14:textId="77777777" w:rsidR="00F848D4" w:rsidRPr="00042AAF" w:rsidRDefault="00F848D4" w:rsidP="00042AAF">
      <w:pPr>
        <w:pStyle w:val="paragraph"/>
      </w:pPr>
      <w:r w:rsidRPr="00042AAF">
        <w:tab/>
        <w:t>(b)</w:t>
      </w:r>
      <w:r w:rsidRPr="00042AAF">
        <w:tab/>
        <w:t>before the commencement of this item if, before that commencement, a decision has not been made on the application.</w:t>
      </w:r>
    </w:p>
    <w:p w14:paraId="26E7245E" w14:textId="77777777" w:rsidR="00243F0D" w:rsidRDefault="00243F0D"/>
    <w:p w14:paraId="0C6AEC17" w14:textId="77777777" w:rsidR="00243F0D" w:rsidRDefault="00000000">
      <w:pPr>
        <w:spacing w:after="200"/>
        <w:jc w:val="center"/>
      </w:pPr>
      <w:r>
        <w:rPr>
          <w:b/>
          <w:szCs w:val="22"/>
        </w:rPr>
        <w:t>Schedule 9, Part 1, Division 2</w:t>
      </w:r>
    </w:p>
    <w:p w14:paraId="7CEFDBD5" w14:textId="77777777" w:rsidR="000F7C80" w:rsidRPr="00042AAF" w:rsidRDefault="00037DF3" w:rsidP="00042AAF">
      <w:pPr>
        <w:pStyle w:val="Transitional"/>
      </w:pPr>
      <w:r w:rsidRPr="00042AAF">
        <w:t>2</w:t>
      </w:r>
      <w:r w:rsidR="000F7C80" w:rsidRPr="00042AAF">
        <w:t xml:space="preserve">  Application of amendment</w:t>
      </w:r>
    </w:p>
    <w:p w14:paraId="18D18466" w14:textId="77777777" w:rsidR="000F7C80" w:rsidRPr="00042AAF" w:rsidRDefault="000F7C80" w:rsidP="00042AAF">
      <w:pPr>
        <w:pStyle w:val="Subitem"/>
      </w:pPr>
      <w:r w:rsidRPr="00042AAF">
        <w:t>(1)</w:t>
      </w:r>
      <w:r w:rsidRPr="00042AAF">
        <w:tab/>
        <w:t>The amendment made by this Part applies in relation to the following:</w:t>
      </w:r>
    </w:p>
    <w:p w14:paraId="38D10702" w14:textId="77777777" w:rsidR="000F7C80" w:rsidRPr="00042AAF" w:rsidRDefault="000F7C80" w:rsidP="00042AAF">
      <w:pPr>
        <w:pStyle w:val="paragraph"/>
      </w:pPr>
      <w:r w:rsidRPr="00042AAF">
        <w:tab/>
        <w:t>(a)</w:t>
      </w:r>
      <w:r w:rsidRPr="00042AAF">
        <w:tab/>
        <w:t xml:space="preserve">a request for access made under </w:t>
      </w:r>
      <w:r w:rsidR="00CD277D" w:rsidRPr="00042AAF">
        <w:t>section 1</w:t>
      </w:r>
      <w:r w:rsidRPr="00042AAF">
        <w:t xml:space="preserve">5 of the </w:t>
      </w:r>
      <w:r w:rsidRPr="00042AAF">
        <w:rPr>
          <w:i/>
          <w:iCs/>
        </w:rPr>
        <w:t>Freedom of Information Act 1982</w:t>
      </w:r>
      <w:r w:rsidRPr="00042AAF">
        <w:t xml:space="preserve"> on or after the commencement of this item;</w:t>
      </w:r>
    </w:p>
    <w:p w14:paraId="4606BC48" w14:textId="77777777" w:rsidR="000F7C80" w:rsidRPr="00042AAF" w:rsidRDefault="000F7C80" w:rsidP="00042AAF">
      <w:pPr>
        <w:pStyle w:val="paragraph"/>
      </w:pPr>
      <w:r w:rsidRPr="00042AAF">
        <w:tab/>
        <w:t>(b)</w:t>
      </w:r>
      <w:r w:rsidRPr="00042AAF">
        <w:tab/>
        <w:t>a request for access that was made under that section, but not finally determined, before that commencement.</w:t>
      </w:r>
    </w:p>
    <w:p w14:paraId="0B71E6DC" w14:textId="77777777" w:rsidR="000F7C80" w:rsidRPr="00042AAF" w:rsidRDefault="000F7C80" w:rsidP="00042AAF">
      <w:pPr>
        <w:pStyle w:val="Subitem"/>
      </w:pPr>
      <w:r w:rsidRPr="00042AAF">
        <w:t>(2)</w:t>
      </w:r>
      <w:r w:rsidRPr="00042AAF">
        <w:tab/>
        <w:t>For the purposes of paragraph (1)(b), a request has not been finally determined unless all rights of review and appeal in relation to the request have expired or have been exhausted.</w:t>
      </w:r>
    </w:p>
    <w:p w14:paraId="2BB22B16" w14:textId="77777777" w:rsidR="00243F0D" w:rsidRDefault="00243F0D"/>
    <w:p w14:paraId="6D2BC86D" w14:textId="77777777" w:rsidR="00243F0D" w:rsidRDefault="00000000">
      <w:pPr>
        <w:spacing w:after="200"/>
        <w:jc w:val="center"/>
      </w:pPr>
      <w:r>
        <w:rPr>
          <w:b/>
          <w:szCs w:val="22"/>
        </w:rPr>
        <w:t>Schedule 9, Part 2, Division 2</w:t>
      </w:r>
    </w:p>
    <w:p w14:paraId="43B4EAD8" w14:textId="77777777" w:rsidR="000F7C80" w:rsidRPr="00042AAF" w:rsidRDefault="00037DF3" w:rsidP="00042AAF">
      <w:pPr>
        <w:pStyle w:val="Transitional"/>
      </w:pPr>
      <w:r w:rsidRPr="00042AAF">
        <w:t>3</w:t>
      </w:r>
      <w:r w:rsidR="000F7C80" w:rsidRPr="00042AAF">
        <w:t xml:space="preserve">  Transitional rules</w:t>
      </w:r>
    </w:p>
    <w:p w14:paraId="0EA23404" w14:textId="77777777" w:rsidR="000F7C80" w:rsidRPr="00042AAF" w:rsidRDefault="000F7C80" w:rsidP="00042AAF">
      <w:pPr>
        <w:pStyle w:val="Subitem"/>
      </w:pPr>
      <w:r w:rsidRPr="00042AAF">
        <w:t>(1)</w:t>
      </w:r>
      <w:r w:rsidRPr="00042AAF">
        <w:tab/>
        <w:t>The Minister may, by legislative instrument, make rules prescribing matters of a transitional nature (including prescribing any saving or application provisions) relating to the amendments or repeals made by this Act.</w:t>
      </w:r>
    </w:p>
    <w:p w14:paraId="7FB2453B" w14:textId="77777777" w:rsidR="000F7C80" w:rsidRPr="00042AAF" w:rsidRDefault="000F7C80" w:rsidP="00042AAF">
      <w:pPr>
        <w:pStyle w:val="Subitem"/>
      </w:pPr>
      <w:r w:rsidRPr="00042AAF">
        <w:lastRenderedPageBreak/>
        <w:t>(2)</w:t>
      </w:r>
      <w:r w:rsidRPr="00042AAF">
        <w:tab/>
        <w:t>However, to avoid doubt, the rules may not do the following:</w:t>
      </w:r>
    </w:p>
    <w:p w14:paraId="7516E915" w14:textId="77777777" w:rsidR="000F7C80" w:rsidRPr="00042AAF" w:rsidRDefault="000F7C80" w:rsidP="00042AAF">
      <w:pPr>
        <w:pStyle w:val="paragraph"/>
      </w:pPr>
      <w:r w:rsidRPr="00042AAF">
        <w:rPr>
          <w:szCs w:val="24"/>
        </w:rPr>
        <w:tab/>
      </w:r>
      <w:r w:rsidRPr="00042AAF">
        <w:t>(a)</w:t>
      </w:r>
      <w:r w:rsidRPr="00042AAF">
        <w:tab/>
        <w:t>create an offence or civil penalty;</w:t>
      </w:r>
    </w:p>
    <w:p w14:paraId="0AF8C630" w14:textId="77777777" w:rsidR="000F7C80" w:rsidRPr="00042AAF" w:rsidRDefault="000F7C80" w:rsidP="00042AAF">
      <w:pPr>
        <w:pStyle w:val="paragraph"/>
      </w:pPr>
      <w:r w:rsidRPr="00042AAF">
        <w:tab/>
        <w:t>(b)</w:t>
      </w:r>
      <w:r w:rsidRPr="00042AAF">
        <w:tab/>
        <w:t>provide powers of:</w:t>
      </w:r>
    </w:p>
    <w:p w14:paraId="04D7E726" w14:textId="77777777" w:rsidR="000F7C80" w:rsidRPr="00042AAF" w:rsidRDefault="000F7C80" w:rsidP="00042AAF">
      <w:pPr>
        <w:pStyle w:val="paragraphsub"/>
      </w:pPr>
      <w:r w:rsidRPr="00042AAF">
        <w:rPr>
          <w:szCs w:val="24"/>
        </w:rPr>
        <w:tab/>
      </w:r>
      <w:r w:rsidRPr="00042AAF">
        <w:t>(i)</w:t>
      </w:r>
      <w:r w:rsidRPr="00042AAF">
        <w:tab/>
        <w:t>arrest or detention; or</w:t>
      </w:r>
    </w:p>
    <w:p w14:paraId="69CB49C2" w14:textId="77777777" w:rsidR="000F7C80" w:rsidRPr="00042AAF" w:rsidRDefault="000F7C80" w:rsidP="00042AAF">
      <w:pPr>
        <w:pStyle w:val="paragraphsub"/>
      </w:pPr>
      <w:r w:rsidRPr="00042AAF">
        <w:tab/>
        <w:t>(ii)</w:t>
      </w:r>
      <w:r w:rsidRPr="00042AAF">
        <w:tab/>
        <w:t>entry, search or seizure;</w:t>
      </w:r>
    </w:p>
    <w:p w14:paraId="36D99715" w14:textId="77777777" w:rsidR="000F7C80" w:rsidRPr="00042AAF" w:rsidRDefault="000F7C80" w:rsidP="00042AAF">
      <w:pPr>
        <w:pStyle w:val="paragraph"/>
      </w:pPr>
      <w:r w:rsidRPr="00042AAF">
        <w:rPr>
          <w:szCs w:val="24"/>
        </w:rPr>
        <w:tab/>
      </w:r>
      <w:r w:rsidRPr="00042AAF">
        <w:t>(c)</w:t>
      </w:r>
      <w:r w:rsidRPr="00042AAF">
        <w:tab/>
        <w:t>impose a tax;</w:t>
      </w:r>
    </w:p>
    <w:p w14:paraId="5485C0EB" w14:textId="77777777" w:rsidR="000F7C80" w:rsidRPr="00042AAF" w:rsidRDefault="000F7C80" w:rsidP="00042AAF">
      <w:pPr>
        <w:pStyle w:val="paragraph"/>
      </w:pPr>
      <w:r w:rsidRPr="00042AAF">
        <w:tab/>
        <w:t>(d)</w:t>
      </w:r>
      <w:r w:rsidRPr="00042AAF">
        <w:tab/>
        <w:t>set an amount to be appropriated from the Consolidated Revenue Fund under an appropriation in this Act;</w:t>
      </w:r>
    </w:p>
    <w:p w14:paraId="2A46CB5E" w14:textId="77777777" w:rsidR="000F7C80" w:rsidRPr="00042AAF" w:rsidRDefault="000F7C80" w:rsidP="00042AAF">
      <w:pPr>
        <w:pStyle w:val="paragraph"/>
      </w:pPr>
      <w:r w:rsidRPr="00042AAF">
        <w:tab/>
        <w:t>(e)</w:t>
      </w:r>
      <w:r w:rsidRPr="00042AAF">
        <w:tab/>
        <w:t>directly amend the text of this Act.</w:t>
      </w:r>
    </w:p>
    <w:p w14:paraId="78F4A060" w14:textId="77777777" w:rsidR="000F7C80" w:rsidRDefault="000F7C80" w:rsidP="00042AAF">
      <w:pPr>
        <w:pStyle w:val="Subitem"/>
      </w:pPr>
      <w:r w:rsidRPr="00042AAF">
        <w:t>(3)</w:t>
      </w:r>
      <w:r w:rsidRPr="00042AAF">
        <w:tab/>
        <w:t>This Act (other than subitem (2)) does not limit the rules that may be made for the purposes of subitem (1).</w:t>
      </w:r>
    </w:p>
    <w:p w14:paraId="5BB96ACD" w14:textId="77777777" w:rsidR="004213AF" w:rsidRPr="00042AAF" w:rsidRDefault="004213AF" w:rsidP="004213AF">
      <w:pPr>
        <w:framePr w:hSpace="180" w:wrap="around" w:vAnchor="page" w:hAnchor="page" w:x="2390" w:y="12392"/>
      </w:pPr>
      <w:r w:rsidRPr="004213AF">
        <w:t>(71/25)</w:t>
      </w:r>
    </w:p>
    <w:p w14:paraId="734311E9" w14:textId="77777777" w:rsidR="00243F0D" w:rsidRDefault="00243F0D"/>
    <w:p w14:paraId="6F1316DF" w14:textId="77777777" w:rsidR="00243F0D" w:rsidRDefault="00000000">
      <w:r>
        <w:br w:type="page"/>
      </w:r>
    </w:p>
    <w:p w14:paraId="4A615356" w14:textId="77777777" w:rsidR="00243F0D" w:rsidRDefault="00000000">
      <w:pPr>
        <w:spacing w:after="200"/>
        <w:jc w:val="center"/>
        <w:outlineLvl w:val="0"/>
      </w:pPr>
      <w:r>
        <w:rPr>
          <w:b/>
          <w:sz w:val="28"/>
          <w:szCs w:val="28"/>
        </w:rPr>
        <w:lastRenderedPageBreak/>
        <w:t>AMENDMENT SUMMARY</w:t>
      </w:r>
    </w:p>
    <w:p w14:paraId="12C6DA7E" w14:textId="77777777" w:rsidR="00243F0D" w:rsidRDefault="00000000">
      <w:pPr>
        <w:spacing w:after="200"/>
      </w:pPr>
      <w:r>
        <w:rPr>
          <w:sz w:val="20"/>
        </w:rPr>
        <w:t>Summary: 189 successful, 5 pre-completed, 0 warnings, 0 errors, 25 skipped, 4 from other Acts (not applied). Total amendments: 223</w:t>
      </w:r>
    </w:p>
    <w:tbl>
      <w:tblPr>
        <w:tblStyle w:val="TableGri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907"/>
        <w:gridCol w:w="2309"/>
        <w:gridCol w:w="1110"/>
        <w:gridCol w:w="2175"/>
      </w:tblGrid>
      <w:tr w:rsidR="00243F0D" w14:paraId="4E659ABA" w14:textId="77777777">
        <w:trPr>
          <w:tblHeader/>
        </w:trPr>
        <w:tc>
          <w:tcPr>
            <w:tcW w:w="0" w:type="auto"/>
            <w:shd w:val="clear" w:color="auto" w:fill="4472C4"/>
            <w:vAlign w:val="center"/>
          </w:tcPr>
          <w:p w14:paraId="71B8DBDA" w14:textId="77777777" w:rsidR="00243F0D" w:rsidRDefault="00000000">
            <w:pPr>
              <w:spacing w:before="40" w:after="40"/>
            </w:pPr>
            <w:r>
              <w:rPr>
                <w:b/>
                <w:color w:val="FFFFFF"/>
                <w:sz w:val="18"/>
                <w:szCs w:val="18"/>
              </w:rPr>
              <w:t>Item</w:t>
            </w:r>
          </w:p>
        </w:tc>
        <w:tc>
          <w:tcPr>
            <w:tcW w:w="0" w:type="auto"/>
            <w:shd w:val="clear" w:color="auto" w:fill="4472C4"/>
            <w:vAlign w:val="center"/>
          </w:tcPr>
          <w:p w14:paraId="5BD7305B" w14:textId="77777777" w:rsidR="00243F0D" w:rsidRDefault="00000000">
            <w:pPr>
              <w:spacing w:before="40" w:after="40"/>
            </w:pPr>
            <w:r>
              <w:rPr>
                <w:b/>
                <w:color w:val="FFFFFF"/>
                <w:sz w:val="18"/>
                <w:szCs w:val="18"/>
              </w:rPr>
              <w:t>Schedule</w:t>
            </w:r>
          </w:p>
        </w:tc>
        <w:tc>
          <w:tcPr>
            <w:tcW w:w="0" w:type="auto"/>
            <w:shd w:val="clear" w:color="auto" w:fill="4472C4"/>
            <w:vAlign w:val="center"/>
          </w:tcPr>
          <w:p w14:paraId="6966FE21" w14:textId="77777777" w:rsidR="00243F0D" w:rsidRDefault="00000000">
            <w:pPr>
              <w:spacing w:before="40" w:after="40"/>
            </w:pPr>
            <w:r>
              <w:rPr>
                <w:b/>
                <w:color w:val="FFFFFF"/>
                <w:sz w:val="18"/>
                <w:szCs w:val="18"/>
              </w:rPr>
              <w:t>Target</w:t>
            </w:r>
          </w:p>
        </w:tc>
        <w:tc>
          <w:tcPr>
            <w:tcW w:w="0" w:type="auto"/>
            <w:shd w:val="clear" w:color="auto" w:fill="4472C4"/>
            <w:vAlign w:val="center"/>
          </w:tcPr>
          <w:p w14:paraId="2F30277C" w14:textId="77777777" w:rsidR="00243F0D" w:rsidRDefault="00000000">
            <w:pPr>
              <w:spacing w:before="40" w:after="40"/>
            </w:pPr>
            <w:r>
              <w:rPr>
                <w:b/>
                <w:color w:val="FFFFFF"/>
                <w:sz w:val="18"/>
                <w:szCs w:val="18"/>
              </w:rPr>
              <w:t>Type</w:t>
            </w:r>
          </w:p>
        </w:tc>
        <w:tc>
          <w:tcPr>
            <w:tcW w:w="0" w:type="auto"/>
            <w:shd w:val="clear" w:color="auto" w:fill="4472C4"/>
            <w:vAlign w:val="center"/>
          </w:tcPr>
          <w:p w14:paraId="65677E4F" w14:textId="77777777" w:rsidR="00243F0D" w:rsidRDefault="00000000">
            <w:pPr>
              <w:spacing w:before="40" w:after="40"/>
            </w:pPr>
            <w:r>
              <w:rPr>
                <w:b/>
                <w:color w:val="FFFFFF"/>
                <w:sz w:val="18"/>
                <w:szCs w:val="18"/>
              </w:rPr>
              <w:t>Result</w:t>
            </w:r>
          </w:p>
        </w:tc>
      </w:tr>
      <w:tr w:rsidR="00243F0D" w14:paraId="782AB05D" w14:textId="77777777">
        <w:tc>
          <w:tcPr>
            <w:tcW w:w="0" w:type="auto"/>
            <w:shd w:val="clear" w:color="auto" w:fill="C6EFCE"/>
            <w:vAlign w:val="center"/>
          </w:tcPr>
          <w:p w14:paraId="2AEDBF58" w14:textId="77777777" w:rsidR="00243F0D" w:rsidRDefault="00000000">
            <w:pPr>
              <w:spacing w:before="40" w:after="40"/>
            </w:pPr>
            <w:r>
              <w:rPr>
                <w:sz w:val="18"/>
                <w:szCs w:val="18"/>
              </w:rPr>
              <w:t>1</w:t>
            </w:r>
          </w:p>
        </w:tc>
        <w:tc>
          <w:tcPr>
            <w:tcW w:w="0" w:type="auto"/>
            <w:shd w:val="clear" w:color="auto" w:fill="C6EFCE"/>
            <w:vAlign w:val="center"/>
          </w:tcPr>
          <w:p w14:paraId="7DD24A6A" w14:textId="77777777" w:rsidR="00243F0D" w:rsidRDefault="00000000">
            <w:pPr>
              <w:spacing w:before="40" w:after="40"/>
            </w:pPr>
            <w:r>
              <w:rPr>
                <w:sz w:val="18"/>
                <w:szCs w:val="18"/>
              </w:rPr>
              <w:t>Sch 1</w:t>
            </w:r>
          </w:p>
        </w:tc>
        <w:tc>
          <w:tcPr>
            <w:tcW w:w="0" w:type="auto"/>
            <w:shd w:val="clear" w:color="auto" w:fill="C6EFCE"/>
            <w:vAlign w:val="center"/>
          </w:tcPr>
          <w:p w14:paraId="077DAE3C" w14:textId="77777777" w:rsidR="00243F0D" w:rsidRDefault="00000000">
            <w:pPr>
              <w:spacing w:before="40" w:after="40"/>
            </w:pPr>
            <w:r>
              <w:rPr>
                <w:sz w:val="18"/>
                <w:szCs w:val="18"/>
              </w:rPr>
              <w:t>Subsection 3(1)</w:t>
            </w:r>
          </w:p>
        </w:tc>
        <w:tc>
          <w:tcPr>
            <w:tcW w:w="0" w:type="auto"/>
            <w:shd w:val="clear" w:color="auto" w:fill="C6EFCE"/>
            <w:vAlign w:val="center"/>
          </w:tcPr>
          <w:p w14:paraId="7B91F2A9" w14:textId="77777777" w:rsidR="00243F0D" w:rsidRDefault="00000000">
            <w:pPr>
              <w:spacing w:before="40" w:after="40"/>
            </w:pPr>
            <w:r>
              <w:rPr>
                <w:sz w:val="18"/>
                <w:szCs w:val="18"/>
              </w:rPr>
              <w:t>After Insert</w:t>
            </w:r>
          </w:p>
        </w:tc>
        <w:tc>
          <w:tcPr>
            <w:tcW w:w="0" w:type="auto"/>
            <w:shd w:val="clear" w:color="auto" w:fill="C6EFCE"/>
            <w:vAlign w:val="center"/>
          </w:tcPr>
          <w:p w14:paraId="29172672" w14:textId="77777777" w:rsidR="00243F0D" w:rsidRDefault="00000000">
            <w:pPr>
              <w:spacing w:before="40" w:after="40"/>
            </w:pPr>
            <w:r>
              <w:rPr>
                <w:sz w:val="18"/>
                <w:szCs w:val="18"/>
              </w:rPr>
              <w:t>✓ Inserted ', as far as possible,' after 'to give'</w:t>
            </w:r>
          </w:p>
        </w:tc>
      </w:tr>
      <w:tr w:rsidR="00243F0D" w14:paraId="1BD9E7C4" w14:textId="77777777">
        <w:tc>
          <w:tcPr>
            <w:tcW w:w="0" w:type="auto"/>
            <w:shd w:val="clear" w:color="auto" w:fill="C6EFCE"/>
            <w:vAlign w:val="center"/>
          </w:tcPr>
          <w:p w14:paraId="18BCCE88" w14:textId="77777777" w:rsidR="00243F0D" w:rsidRDefault="00000000">
            <w:pPr>
              <w:spacing w:before="40" w:after="40"/>
            </w:pPr>
            <w:r>
              <w:rPr>
                <w:sz w:val="18"/>
                <w:szCs w:val="18"/>
              </w:rPr>
              <w:t>2</w:t>
            </w:r>
          </w:p>
        </w:tc>
        <w:tc>
          <w:tcPr>
            <w:tcW w:w="0" w:type="auto"/>
            <w:shd w:val="clear" w:color="auto" w:fill="C6EFCE"/>
            <w:vAlign w:val="center"/>
          </w:tcPr>
          <w:p w14:paraId="1E4BFCDE" w14:textId="77777777" w:rsidR="00243F0D" w:rsidRDefault="00000000">
            <w:pPr>
              <w:spacing w:before="40" w:after="40"/>
            </w:pPr>
            <w:r>
              <w:rPr>
                <w:sz w:val="18"/>
                <w:szCs w:val="18"/>
              </w:rPr>
              <w:t>Sch 1</w:t>
            </w:r>
          </w:p>
        </w:tc>
        <w:tc>
          <w:tcPr>
            <w:tcW w:w="0" w:type="auto"/>
            <w:shd w:val="clear" w:color="auto" w:fill="C6EFCE"/>
            <w:vAlign w:val="center"/>
          </w:tcPr>
          <w:p w14:paraId="643092BC" w14:textId="77777777" w:rsidR="00243F0D" w:rsidRDefault="00000000">
            <w:pPr>
              <w:spacing w:before="40" w:after="40"/>
            </w:pPr>
            <w:r>
              <w:rPr>
                <w:sz w:val="18"/>
                <w:szCs w:val="18"/>
              </w:rPr>
              <w:t>Paragraph 3(1)(a)</w:t>
            </w:r>
          </w:p>
        </w:tc>
        <w:tc>
          <w:tcPr>
            <w:tcW w:w="0" w:type="auto"/>
            <w:shd w:val="clear" w:color="auto" w:fill="C6EFCE"/>
            <w:vAlign w:val="center"/>
          </w:tcPr>
          <w:p w14:paraId="367A1814" w14:textId="77777777" w:rsidR="00243F0D" w:rsidRDefault="00000000">
            <w:pPr>
              <w:spacing w:before="40" w:after="40"/>
            </w:pPr>
            <w:r>
              <w:rPr>
                <w:sz w:val="18"/>
                <w:szCs w:val="18"/>
              </w:rPr>
              <w:t>Omit Substitute</w:t>
            </w:r>
          </w:p>
        </w:tc>
        <w:tc>
          <w:tcPr>
            <w:tcW w:w="0" w:type="auto"/>
            <w:shd w:val="clear" w:color="auto" w:fill="C6EFCE"/>
            <w:vAlign w:val="center"/>
          </w:tcPr>
          <w:p w14:paraId="04FA92AF" w14:textId="77777777" w:rsidR="00243F0D" w:rsidRDefault="00000000">
            <w:pPr>
              <w:spacing w:before="40" w:after="40"/>
            </w:pPr>
            <w:r>
              <w:rPr>
                <w:sz w:val="18"/>
                <w:szCs w:val="18"/>
              </w:rPr>
              <w:t>✓ Replaced 'publish the information' with 'proactively publish information'</w:t>
            </w:r>
          </w:p>
        </w:tc>
      </w:tr>
      <w:tr w:rsidR="00243F0D" w14:paraId="1E0E9902" w14:textId="77777777">
        <w:tc>
          <w:tcPr>
            <w:tcW w:w="0" w:type="auto"/>
            <w:shd w:val="clear" w:color="auto" w:fill="C6EFCE"/>
            <w:vAlign w:val="center"/>
          </w:tcPr>
          <w:p w14:paraId="119D19C8" w14:textId="77777777" w:rsidR="00243F0D" w:rsidRDefault="00000000">
            <w:pPr>
              <w:spacing w:before="40" w:after="40"/>
            </w:pPr>
            <w:r>
              <w:rPr>
                <w:sz w:val="18"/>
                <w:szCs w:val="18"/>
              </w:rPr>
              <w:t>3</w:t>
            </w:r>
          </w:p>
        </w:tc>
        <w:tc>
          <w:tcPr>
            <w:tcW w:w="0" w:type="auto"/>
            <w:shd w:val="clear" w:color="auto" w:fill="C6EFCE"/>
            <w:vAlign w:val="center"/>
          </w:tcPr>
          <w:p w14:paraId="52F2BD62" w14:textId="77777777" w:rsidR="00243F0D" w:rsidRDefault="00000000">
            <w:pPr>
              <w:spacing w:before="40" w:after="40"/>
            </w:pPr>
            <w:r>
              <w:rPr>
                <w:sz w:val="18"/>
                <w:szCs w:val="18"/>
              </w:rPr>
              <w:t>Sch 1</w:t>
            </w:r>
          </w:p>
        </w:tc>
        <w:tc>
          <w:tcPr>
            <w:tcW w:w="0" w:type="auto"/>
            <w:shd w:val="clear" w:color="auto" w:fill="C6EFCE"/>
            <w:vAlign w:val="center"/>
          </w:tcPr>
          <w:p w14:paraId="45584D7D" w14:textId="77777777" w:rsidR="00243F0D" w:rsidRDefault="00000000">
            <w:pPr>
              <w:spacing w:before="40" w:after="40"/>
            </w:pPr>
            <w:r>
              <w:rPr>
                <w:sz w:val="18"/>
                <w:szCs w:val="18"/>
              </w:rPr>
              <w:t>Subsection 3(2)</w:t>
            </w:r>
          </w:p>
        </w:tc>
        <w:tc>
          <w:tcPr>
            <w:tcW w:w="0" w:type="auto"/>
            <w:shd w:val="clear" w:color="auto" w:fill="C6EFCE"/>
            <w:vAlign w:val="center"/>
          </w:tcPr>
          <w:p w14:paraId="67A19C09" w14:textId="77777777" w:rsidR="00243F0D" w:rsidRDefault="00000000">
            <w:pPr>
              <w:spacing w:before="40" w:after="40"/>
            </w:pPr>
            <w:r>
              <w:rPr>
                <w:sz w:val="18"/>
                <w:szCs w:val="18"/>
              </w:rPr>
              <w:t>Repeal Substitute</w:t>
            </w:r>
          </w:p>
        </w:tc>
        <w:tc>
          <w:tcPr>
            <w:tcW w:w="0" w:type="auto"/>
            <w:shd w:val="clear" w:color="auto" w:fill="C6EFCE"/>
            <w:vAlign w:val="center"/>
          </w:tcPr>
          <w:p w14:paraId="3DEBE720" w14:textId="77777777" w:rsidR="00243F0D" w:rsidRDefault="00000000">
            <w:pPr>
              <w:spacing w:before="40" w:after="40"/>
            </w:pPr>
            <w:r>
              <w:rPr>
                <w:sz w:val="18"/>
                <w:szCs w:val="18"/>
              </w:rPr>
              <w:t>✓ Repealed and substituted with 4 paragraph(s)</w:t>
            </w:r>
          </w:p>
        </w:tc>
      </w:tr>
      <w:tr w:rsidR="00243F0D" w14:paraId="21B3456C" w14:textId="77777777">
        <w:tc>
          <w:tcPr>
            <w:tcW w:w="0" w:type="auto"/>
            <w:shd w:val="clear" w:color="auto" w:fill="D9D9D9"/>
            <w:vAlign w:val="center"/>
          </w:tcPr>
          <w:p w14:paraId="3110A829" w14:textId="77777777" w:rsidR="00243F0D" w:rsidRDefault="00000000">
            <w:pPr>
              <w:spacing w:before="40" w:after="40"/>
            </w:pPr>
            <w:r>
              <w:rPr>
                <w:sz w:val="18"/>
                <w:szCs w:val="18"/>
              </w:rPr>
              <w:t>4</w:t>
            </w:r>
          </w:p>
        </w:tc>
        <w:tc>
          <w:tcPr>
            <w:tcW w:w="0" w:type="auto"/>
            <w:shd w:val="clear" w:color="auto" w:fill="D9D9D9"/>
            <w:vAlign w:val="center"/>
          </w:tcPr>
          <w:p w14:paraId="670FFCD7" w14:textId="77777777" w:rsidR="00243F0D" w:rsidRDefault="00000000">
            <w:pPr>
              <w:spacing w:before="40" w:after="40"/>
            </w:pPr>
            <w:r>
              <w:rPr>
                <w:sz w:val="18"/>
                <w:szCs w:val="18"/>
              </w:rPr>
              <w:t>Sch 1</w:t>
            </w:r>
          </w:p>
        </w:tc>
        <w:tc>
          <w:tcPr>
            <w:tcW w:w="0" w:type="auto"/>
            <w:shd w:val="clear" w:color="auto" w:fill="D9D9D9"/>
            <w:vAlign w:val="center"/>
          </w:tcPr>
          <w:p w14:paraId="6B63BD0A" w14:textId="77777777" w:rsidR="00243F0D" w:rsidRDefault="00000000">
            <w:pPr>
              <w:spacing w:before="40" w:after="40"/>
            </w:pPr>
            <w:r>
              <w:rPr>
                <w:sz w:val="18"/>
                <w:szCs w:val="18"/>
              </w:rPr>
              <w:t>Application of amendments</w:t>
            </w:r>
          </w:p>
        </w:tc>
        <w:tc>
          <w:tcPr>
            <w:tcW w:w="0" w:type="auto"/>
            <w:shd w:val="clear" w:color="auto" w:fill="D9D9D9"/>
            <w:vAlign w:val="center"/>
          </w:tcPr>
          <w:p w14:paraId="6C5808EA" w14:textId="77777777" w:rsidR="00243F0D" w:rsidRDefault="00000000">
            <w:pPr>
              <w:spacing w:before="40" w:after="40"/>
            </w:pPr>
            <w:r>
              <w:rPr>
                <w:sz w:val="18"/>
                <w:szCs w:val="18"/>
              </w:rPr>
              <w:t>Transitional</w:t>
            </w:r>
          </w:p>
        </w:tc>
        <w:tc>
          <w:tcPr>
            <w:tcW w:w="0" w:type="auto"/>
            <w:shd w:val="clear" w:color="auto" w:fill="D9D9D9"/>
            <w:vAlign w:val="center"/>
          </w:tcPr>
          <w:p w14:paraId="085AE296" w14:textId="77777777" w:rsidR="00243F0D" w:rsidRDefault="00000000">
            <w:pPr>
              <w:spacing w:before="40" w:after="40"/>
            </w:pPr>
            <w:r>
              <w:rPr>
                <w:sz w:val="18"/>
                <w:szCs w:val="18"/>
              </w:rPr>
              <w:t>⊘ Skipped — non-operative transitional/application provision</w:t>
            </w:r>
          </w:p>
        </w:tc>
      </w:tr>
      <w:tr w:rsidR="00243F0D" w14:paraId="4F315A6A" w14:textId="77777777">
        <w:tc>
          <w:tcPr>
            <w:tcW w:w="0" w:type="auto"/>
            <w:shd w:val="clear" w:color="auto" w:fill="C6EFCE"/>
            <w:vAlign w:val="center"/>
          </w:tcPr>
          <w:p w14:paraId="757B0B29" w14:textId="77777777" w:rsidR="00243F0D" w:rsidRDefault="00000000">
            <w:pPr>
              <w:spacing w:before="40" w:after="40"/>
            </w:pPr>
            <w:r>
              <w:rPr>
                <w:sz w:val="18"/>
                <w:szCs w:val="18"/>
              </w:rPr>
              <w:t>5</w:t>
            </w:r>
          </w:p>
        </w:tc>
        <w:tc>
          <w:tcPr>
            <w:tcW w:w="0" w:type="auto"/>
            <w:shd w:val="clear" w:color="auto" w:fill="C6EFCE"/>
            <w:vAlign w:val="center"/>
          </w:tcPr>
          <w:p w14:paraId="0C681650" w14:textId="77777777" w:rsidR="00243F0D" w:rsidRDefault="00000000">
            <w:pPr>
              <w:spacing w:before="40" w:after="40"/>
            </w:pPr>
            <w:r>
              <w:rPr>
                <w:sz w:val="18"/>
                <w:szCs w:val="18"/>
              </w:rPr>
              <w:t>Sch 1</w:t>
            </w:r>
          </w:p>
        </w:tc>
        <w:tc>
          <w:tcPr>
            <w:tcW w:w="0" w:type="auto"/>
            <w:shd w:val="clear" w:color="auto" w:fill="C6EFCE"/>
            <w:vAlign w:val="center"/>
          </w:tcPr>
          <w:p w14:paraId="102CBCA1" w14:textId="77777777" w:rsidR="00243F0D" w:rsidRDefault="00000000">
            <w:pPr>
              <w:spacing w:before="40" w:after="40"/>
            </w:pPr>
            <w:r>
              <w:rPr>
                <w:sz w:val="18"/>
                <w:szCs w:val="18"/>
              </w:rPr>
              <w:t>Subsection 4(1) (paragraph (a) of the definition o...</w:t>
            </w:r>
          </w:p>
        </w:tc>
        <w:tc>
          <w:tcPr>
            <w:tcW w:w="0" w:type="auto"/>
            <w:shd w:val="clear" w:color="auto" w:fill="C6EFCE"/>
            <w:vAlign w:val="center"/>
          </w:tcPr>
          <w:p w14:paraId="1F4D1D7E" w14:textId="77777777" w:rsidR="00243F0D" w:rsidRDefault="00000000">
            <w:pPr>
              <w:spacing w:before="40" w:after="40"/>
            </w:pPr>
            <w:r>
              <w:rPr>
                <w:sz w:val="18"/>
                <w:szCs w:val="18"/>
              </w:rPr>
              <w:t>After Insert</w:t>
            </w:r>
          </w:p>
        </w:tc>
        <w:tc>
          <w:tcPr>
            <w:tcW w:w="0" w:type="auto"/>
            <w:shd w:val="clear" w:color="auto" w:fill="C6EFCE"/>
            <w:vAlign w:val="center"/>
          </w:tcPr>
          <w:p w14:paraId="6C713CAB" w14:textId="77777777" w:rsidR="00243F0D" w:rsidRDefault="00000000">
            <w:pPr>
              <w:spacing w:before="40" w:after="40"/>
            </w:pPr>
            <w:r>
              <w:rPr>
                <w:sz w:val="18"/>
                <w:szCs w:val="18"/>
              </w:rPr>
              <w:t>✓ Inserted ', and the document forms part of, or relates to, the operations o...</w:t>
            </w:r>
          </w:p>
        </w:tc>
      </w:tr>
      <w:tr w:rsidR="00243F0D" w14:paraId="00B01155" w14:textId="77777777">
        <w:tc>
          <w:tcPr>
            <w:tcW w:w="0" w:type="auto"/>
            <w:shd w:val="clear" w:color="auto" w:fill="D9D9D9"/>
            <w:vAlign w:val="center"/>
          </w:tcPr>
          <w:p w14:paraId="33667CBC" w14:textId="77777777" w:rsidR="00243F0D" w:rsidRDefault="00000000">
            <w:pPr>
              <w:spacing w:before="40" w:after="40"/>
            </w:pPr>
            <w:r>
              <w:rPr>
                <w:sz w:val="18"/>
                <w:szCs w:val="18"/>
              </w:rPr>
              <w:t>6</w:t>
            </w:r>
          </w:p>
        </w:tc>
        <w:tc>
          <w:tcPr>
            <w:tcW w:w="0" w:type="auto"/>
            <w:shd w:val="clear" w:color="auto" w:fill="D9D9D9"/>
            <w:vAlign w:val="center"/>
          </w:tcPr>
          <w:p w14:paraId="7DCC052B" w14:textId="77777777" w:rsidR="00243F0D" w:rsidRDefault="00000000">
            <w:pPr>
              <w:spacing w:before="40" w:after="40"/>
            </w:pPr>
            <w:r>
              <w:rPr>
                <w:sz w:val="18"/>
                <w:szCs w:val="18"/>
              </w:rPr>
              <w:t>Sch 1</w:t>
            </w:r>
          </w:p>
        </w:tc>
        <w:tc>
          <w:tcPr>
            <w:tcW w:w="0" w:type="auto"/>
            <w:shd w:val="clear" w:color="auto" w:fill="D9D9D9"/>
            <w:vAlign w:val="center"/>
          </w:tcPr>
          <w:p w14:paraId="16EF50C3" w14:textId="77777777" w:rsidR="00243F0D" w:rsidRDefault="00000000">
            <w:pPr>
              <w:spacing w:before="40" w:after="40"/>
            </w:pPr>
            <w:r>
              <w:rPr>
                <w:sz w:val="18"/>
                <w:szCs w:val="18"/>
              </w:rPr>
              <w:t>Application of amendment</w:t>
            </w:r>
          </w:p>
        </w:tc>
        <w:tc>
          <w:tcPr>
            <w:tcW w:w="0" w:type="auto"/>
            <w:shd w:val="clear" w:color="auto" w:fill="D9D9D9"/>
            <w:vAlign w:val="center"/>
          </w:tcPr>
          <w:p w14:paraId="75FA1257" w14:textId="77777777" w:rsidR="00243F0D" w:rsidRDefault="00000000">
            <w:pPr>
              <w:spacing w:before="40" w:after="40"/>
            </w:pPr>
            <w:r>
              <w:rPr>
                <w:sz w:val="18"/>
                <w:szCs w:val="18"/>
              </w:rPr>
              <w:t>Transitional</w:t>
            </w:r>
          </w:p>
        </w:tc>
        <w:tc>
          <w:tcPr>
            <w:tcW w:w="0" w:type="auto"/>
            <w:shd w:val="clear" w:color="auto" w:fill="D9D9D9"/>
            <w:vAlign w:val="center"/>
          </w:tcPr>
          <w:p w14:paraId="159E9B14" w14:textId="77777777" w:rsidR="00243F0D" w:rsidRDefault="00000000">
            <w:pPr>
              <w:spacing w:before="40" w:after="40"/>
            </w:pPr>
            <w:r>
              <w:rPr>
                <w:sz w:val="18"/>
                <w:szCs w:val="18"/>
              </w:rPr>
              <w:t>⊘ Skipped — non-operative transitional/application provision</w:t>
            </w:r>
          </w:p>
        </w:tc>
      </w:tr>
      <w:tr w:rsidR="00243F0D" w14:paraId="7C7AAD3E" w14:textId="77777777">
        <w:tc>
          <w:tcPr>
            <w:tcW w:w="0" w:type="auto"/>
            <w:shd w:val="clear" w:color="auto" w:fill="C6EFCE"/>
            <w:vAlign w:val="center"/>
          </w:tcPr>
          <w:p w14:paraId="7D958CCB" w14:textId="77777777" w:rsidR="00243F0D" w:rsidRDefault="00000000">
            <w:pPr>
              <w:spacing w:before="40" w:after="40"/>
            </w:pPr>
            <w:r>
              <w:rPr>
                <w:sz w:val="18"/>
                <w:szCs w:val="18"/>
              </w:rPr>
              <w:t>1</w:t>
            </w:r>
          </w:p>
        </w:tc>
        <w:tc>
          <w:tcPr>
            <w:tcW w:w="0" w:type="auto"/>
            <w:shd w:val="clear" w:color="auto" w:fill="C6EFCE"/>
            <w:vAlign w:val="center"/>
          </w:tcPr>
          <w:p w14:paraId="6D473A4F" w14:textId="77777777" w:rsidR="00243F0D" w:rsidRDefault="00000000">
            <w:pPr>
              <w:spacing w:before="40" w:after="40"/>
            </w:pPr>
            <w:r>
              <w:rPr>
                <w:sz w:val="18"/>
                <w:szCs w:val="18"/>
              </w:rPr>
              <w:t>Sch 2</w:t>
            </w:r>
          </w:p>
        </w:tc>
        <w:tc>
          <w:tcPr>
            <w:tcW w:w="0" w:type="auto"/>
            <w:shd w:val="clear" w:color="auto" w:fill="C6EFCE"/>
            <w:vAlign w:val="center"/>
          </w:tcPr>
          <w:p w14:paraId="6094EA19" w14:textId="77777777" w:rsidR="00243F0D" w:rsidRDefault="00000000">
            <w:pPr>
              <w:spacing w:before="40" w:after="40"/>
            </w:pPr>
            <w:r>
              <w:rPr>
                <w:sz w:val="18"/>
                <w:szCs w:val="18"/>
              </w:rPr>
              <w:t>Subsection 15(1)</w:t>
            </w:r>
          </w:p>
        </w:tc>
        <w:tc>
          <w:tcPr>
            <w:tcW w:w="0" w:type="auto"/>
            <w:shd w:val="clear" w:color="auto" w:fill="C6EFCE"/>
            <w:vAlign w:val="center"/>
          </w:tcPr>
          <w:p w14:paraId="4BE5B598" w14:textId="77777777" w:rsidR="00243F0D" w:rsidRDefault="00000000">
            <w:pPr>
              <w:spacing w:before="40" w:after="40"/>
            </w:pPr>
            <w:r>
              <w:rPr>
                <w:sz w:val="18"/>
                <w:szCs w:val="18"/>
              </w:rPr>
              <w:t>Omit Substitute</w:t>
            </w:r>
          </w:p>
        </w:tc>
        <w:tc>
          <w:tcPr>
            <w:tcW w:w="0" w:type="auto"/>
            <w:shd w:val="clear" w:color="auto" w:fill="C6EFCE"/>
            <w:vAlign w:val="center"/>
          </w:tcPr>
          <w:p w14:paraId="4674735E" w14:textId="77777777" w:rsidR="00243F0D" w:rsidRDefault="00000000">
            <w:pPr>
              <w:spacing w:before="40" w:after="40"/>
            </w:pPr>
            <w:r>
              <w:rPr>
                <w:sz w:val="18"/>
                <w:szCs w:val="18"/>
              </w:rPr>
              <w:t>✓ Replaced 'request access to the document' with 'make a request to the agenc...</w:t>
            </w:r>
          </w:p>
        </w:tc>
      </w:tr>
      <w:tr w:rsidR="00243F0D" w14:paraId="3563E2E0" w14:textId="77777777">
        <w:tc>
          <w:tcPr>
            <w:tcW w:w="0" w:type="auto"/>
            <w:shd w:val="clear" w:color="auto" w:fill="C6EFCE"/>
            <w:vAlign w:val="center"/>
          </w:tcPr>
          <w:p w14:paraId="09552A66" w14:textId="77777777" w:rsidR="00243F0D" w:rsidRDefault="00000000">
            <w:pPr>
              <w:spacing w:before="40" w:after="40"/>
            </w:pPr>
            <w:r>
              <w:rPr>
                <w:sz w:val="18"/>
                <w:szCs w:val="18"/>
              </w:rPr>
              <w:t>2</w:t>
            </w:r>
          </w:p>
        </w:tc>
        <w:tc>
          <w:tcPr>
            <w:tcW w:w="0" w:type="auto"/>
            <w:shd w:val="clear" w:color="auto" w:fill="C6EFCE"/>
            <w:vAlign w:val="center"/>
          </w:tcPr>
          <w:p w14:paraId="23483CBC" w14:textId="77777777" w:rsidR="00243F0D" w:rsidRDefault="00000000">
            <w:pPr>
              <w:spacing w:before="40" w:after="40"/>
            </w:pPr>
            <w:r>
              <w:rPr>
                <w:sz w:val="18"/>
                <w:szCs w:val="18"/>
              </w:rPr>
              <w:t>Sch 2</w:t>
            </w:r>
          </w:p>
        </w:tc>
        <w:tc>
          <w:tcPr>
            <w:tcW w:w="0" w:type="auto"/>
            <w:shd w:val="clear" w:color="auto" w:fill="C6EFCE"/>
            <w:vAlign w:val="center"/>
          </w:tcPr>
          <w:p w14:paraId="254EBC2F" w14:textId="77777777" w:rsidR="00243F0D" w:rsidRDefault="00000000">
            <w:pPr>
              <w:spacing w:before="40" w:after="40"/>
            </w:pPr>
            <w:r>
              <w:rPr>
                <w:sz w:val="18"/>
                <w:szCs w:val="18"/>
              </w:rPr>
              <w:t>Before paragraph 15(2)(c)</w:t>
            </w:r>
          </w:p>
        </w:tc>
        <w:tc>
          <w:tcPr>
            <w:tcW w:w="0" w:type="auto"/>
            <w:shd w:val="clear" w:color="auto" w:fill="C6EFCE"/>
            <w:vAlign w:val="center"/>
          </w:tcPr>
          <w:p w14:paraId="58962047" w14:textId="77777777" w:rsidR="00243F0D" w:rsidRDefault="00000000">
            <w:pPr>
              <w:spacing w:before="40" w:after="40"/>
            </w:pPr>
            <w:r>
              <w:rPr>
                <w:sz w:val="18"/>
                <w:szCs w:val="18"/>
              </w:rPr>
              <w:t>Before Insert</w:t>
            </w:r>
          </w:p>
        </w:tc>
        <w:tc>
          <w:tcPr>
            <w:tcW w:w="0" w:type="auto"/>
            <w:shd w:val="clear" w:color="auto" w:fill="C6EFCE"/>
            <w:vAlign w:val="center"/>
          </w:tcPr>
          <w:p w14:paraId="12612F65" w14:textId="77777777" w:rsidR="00243F0D" w:rsidRDefault="00000000">
            <w:pPr>
              <w:spacing w:before="40" w:after="40"/>
            </w:pPr>
            <w:r>
              <w:rPr>
                <w:sz w:val="18"/>
                <w:szCs w:val="18"/>
              </w:rPr>
              <w:t>✓ Inserted 1 paragraph(s) before paragraph 15(2)(c)</w:t>
            </w:r>
          </w:p>
        </w:tc>
      </w:tr>
      <w:tr w:rsidR="00243F0D" w14:paraId="148FB0A0" w14:textId="77777777">
        <w:tc>
          <w:tcPr>
            <w:tcW w:w="0" w:type="auto"/>
            <w:shd w:val="clear" w:color="auto" w:fill="C6EFCE"/>
            <w:vAlign w:val="center"/>
          </w:tcPr>
          <w:p w14:paraId="54037328" w14:textId="77777777" w:rsidR="00243F0D" w:rsidRDefault="00000000">
            <w:pPr>
              <w:spacing w:before="40" w:after="40"/>
            </w:pPr>
            <w:r>
              <w:rPr>
                <w:sz w:val="18"/>
                <w:szCs w:val="18"/>
              </w:rPr>
              <w:lastRenderedPageBreak/>
              <w:t>3</w:t>
            </w:r>
          </w:p>
        </w:tc>
        <w:tc>
          <w:tcPr>
            <w:tcW w:w="0" w:type="auto"/>
            <w:shd w:val="clear" w:color="auto" w:fill="C6EFCE"/>
            <w:vAlign w:val="center"/>
          </w:tcPr>
          <w:p w14:paraId="23659FD2" w14:textId="77777777" w:rsidR="00243F0D" w:rsidRDefault="00000000">
            <w:pPr>
              <w:spacing w:before="40" w:after="40"/>
            </w:pPr>
            <w:r>
              <w:rPr>
                <w:sz w:val="18"/>
                <w:szCs w:val="18"/>
              </w:rPr>
              <w:t>Sch 2</w:t>
            </w:r>
          </w:p>
        </w:tc>
        <w:tc>
          <w:tcPr>
            <w:tcW w:w="0" w:type="auto"/>
            <w:shd w:val="clear" w:color="auto" w:fill="C6EFCE"/>
            <w:vAlign w:val="center"/>
          </w:tcPr>
          <w:p w14:paraId="0CB11069" w14:textId="77777777" w:rsidR="00243F0D" w:rsidRDefault="00000000">
            <w:pPr>
              <w:spacing w:before="40" w:after="40"/>
            </w:pPr>
            <w:r>
              <w:rPr>
                <w:sz w:val="18"/>
                <w:szCs w:val="18"/>
              </w:rPr>
              <w:t>Subsection 15(2A)</w:t>
            </w:r>
          </w:p>
        </w:tc>
        <w:tc>
          <w:tcPr>
            <w:tcW w:w="0" w:type="auto"/>
            <w:shd w:val="clear" w:color="auto" w:fill="C6EFCE"/>
            <w:vAlign w:val="center"/>
          </w:tcPr>
          <w:p w14:paraId="7FCF4CCE" w14:textId="77777777" w:rsidR="00243F0D" w:rsidRDefault="00000000">
            <w:pPr>
              <w:spacing w:before="40" w:after="40"/>
            </w:pPr>
            <w:r>
              <w:rPr>
                <w:sz w:val="18"/>
                <w:szCs w:val="18"/>
              </w:rPr>
              <w:t>Omit Substitute</w:t>
            </w:r>
          </w:p>
        </w:tc>
        <w:tc>
          <w:tcPr>
            <w:tcW w:w="0" w:type="auto"/>
            <w:shd w:val="clear" w:color="auto" w:fill="C6EFCE"/>
            <w:vAlign w:val="center"/>
          </w:tcPr>
          <w:p w14:paraId="4EC271AC" w14:textId="77777777" w:rsidR="00243F0D" w:rsidRDefault="00000000">
            <w:pPr>
              <w:spacing w:before="40" w:after="40"/>
            </w:pPr>
            <w:r>
              <w:rPr>
                <w:sz w:val="18"/>
                <w:szCs w:val="18"/>
              </w:rPr>
              <w:t>✓ Replaced 'The request must be sent to the agency or Minister.' with ''</w:t>
            </w:r>
          </w:p>
        </w:tc>
      </w:tr>
      <w:tr w:rsidR="00243F0D" w14:paraId="425E6C4C" w14:textId="77777777">
        <w:tc>
          <w:tcPr>
            <w:tcW w:w="0" w:type="auto"/>
            <w:shd w:val="clear" w:color="auto" w:fill="C6EFCE"/>
            <w:vAlign w:val="center"/>
          </w:tcPr>
          <w:p w14:paraId="67779522" w14:textId="77777777" w:rsidR="00243F0D" w:rsidRDefault="00000000">
            <w:pPr>
              <w:spacing w:before="40" w:after="40"/>
            </w:pPr>
            <w:r>
              <w:rPr>
                <w:sz w:val="18"/>
                <w:szCs w:val="18"/>
              </w:rPr>
              <w:t>4</w:t>
            </w:r>
          </w:p>
        </w:tc>
        <w:tc>
          <w:tcPr>
            <w:tcW w:w="0" w:type="auto"/>
            <w:shd w:val="clear" w:color="auto" w:fill="C6EFCE"/>
            <w:vAlign w:val="center"/>
          </w:tcPr>
          <w:p w14:paraId="71A11D3A" w14:textId="77777777" w:rsidR="00243F0D" w:rsidRDefault="00000000">
            <w:pPr>
              <w:spacing w:before="40" w:after="40"/>
            </w:pPr>
            <w:r>
              <w:rPr>
                <w:sz w:val="18"/>
                <w:szCs w:val="18"/>
              </w:rPr>
              <w:t>Sch 2</w:t>
            </w:r>
          </w:p>
        </w:tc>
        <w:tc>
          <w:tcPr>
            <w:tcW w:w="0" w:type="auto"/>
            <w:shd w:val="clear" w:color="auto" w:fill="C6EFCE"/>
            <w:vAlign w:val="center"/>
          </w:tcPr>
          <w:p w14:paraId="4CEB3F24" w14:textId="77777777" w:rsidR="00243F0D" w:rsidRDefault="00000000">
            <w:pPr>
              <w:spacing w:before="40" w:after="40"/>
            </w:pPr>
            <w:r>
              <w:rPr>
                <w:sz w:val="18"/>
                <w:szCs w:val="18"/>
              </w:rPr>
              <w:t>Paragraph 15(2A)(c)</w:t>
            </w:r>
          </w:p>
        </w:tc>
        <w:tc>
          <w:tcPr>
            <w:tcW w:w="0" w:type="auto"/>
            <w:shd w:val="clear" w:color="auto" w:fill="C6EFCE"/>
            <w:vAlign w:val="center"/>
          </w:tcPr>
          <w:p w14:paraId="77E238B1" w14:textId="77777777" w:rsidR="00243F0D" w:rsidRDefault="00000000">
            <w:pPr>
              <w:spacing w:before="40" w:after="40"/>
            </w:pPr>
            <w:r>
              <w:rPr>
                <w:sz w:val="18"/>
                <w:szCs w:val="18"/>
              </w:rPr>
              <w:t>Omit Substitute</w:t>
            </w:r>
          </w:p>
        </w:tc>
        <w:tc>
          <w:tcPr>
            <w:tcW w:w="0" w:type="auto"/>
            <w:shd w:val="clear" w:color="auto" w:fill="C6EFCE"/>
            <w:vAlign w:val="center"/>
          </w:tcPr>
          <w:p w14:paraId="3CA5DEBA" w14:textId="77777777" w:rsidR="00243F0D" w:rsidRDefault="00000000">
            <w:pPr>
              <w:spacing w:before="40" w:after="40"/>
            </w:pPr>
            <w:r>
              <w:rPr>
                <w:sz w:val="18"/>
                <w:szCs w:val="18"/>
              </w:rPr>
              <w:t>✓ Replaced 'to an electronic address' with 'in a manner'</w:t>
            </w:r>
          </w:p>
        </w:tc>
      </w:tr>
      <w:tr w:rsidR="00243F0D" w14:paraId="440DC411" w14:textId="77777777">
        <w:tc>
          <w:tcPr>
            <w:tcW w:w="0" w:type="auto"/>
            <w:shd w:val="clear" w:color="auto" w:fill="C6EFCE"/>
            <w:vAlign w:val="center"/>
          </w:tcPr>
          <w:p w14:paraId="3B6D7A93" w14:textId="77777777" w:rsidR="00243F0D" w:rsidRDefault="00000000">
            <w:pPr>
              <w:spacing w:before="40" w:after="40"/>
            </w:pPr>
            <w:r>
              <w:rPr>
                <w:sz w:val="18"/>
                <w:szCs w:val="18"/>
              </w:rPr>
              <w:t>5</w:t>
            </w:r>
          </w:p>
        </w:tc>
        <w:tc>
          <w:tcPr>
            <w:tcW w:w="0" w:type="auto"/>
            <w:shd w:val="clear" w:color="auto" w:fill="C6EFCE"/>
            <w:vAlign w:val="center"/>
          </w:tcPr>
          <w:p w14:paraId="72042082" w14:textId="77777777" w:rsidR="00243F0D" w:rsidRDefault="00000000">
            <w:pPr>
              <w:spacing w:before="40" w:after="40"/>
            </w:pPr>
            <w:r>
              <w:rPr>
                <w:sz w:val="18"/>
                <w:szCs w:val="18"/>
              </w:rPr>
              <w:t>Sch 2</w:t>
            </w:r>
          </w:p>
        </w:tc>
        <w:tc>
          <w:tcPr>
            <w:tcW w:w="0" w:type="auto"/>
            <w:shd w:val="clear" w:color="auto" w:fill="C6EFCE"/>
            <w:vAlign w:val="center"/>
          </w:tcPr>
          <w:p w14:paraId="23600387" w14:textId="77777777" w:rsidR="00243F0D" w:rsidRDefault="00000000">
            <w:pPr>
              <w:spacing w:before="40" w:after="40"/>
            </w:pPr>
            <w:r>
              <w:rPr>
                <w:sz w:val="18"/>
                <w:szCs w:val="18"/>
              </w:rPr>
              <w:t>Paragraphs 49(c) and (d)</w:t>
            </w:r>
          </w:p>
        </w:tc>
        <w:tc>
          <w:tcPr>
            <w:tcW w:w="0" w:type="auto"/>
            <w:shd w:val="clear" w:color="auto" w:fill="C6EFCE"/>
            <w:vAlign w:val="center"/>
          </w:tcPr>
          <w:p w14:paraId="357425E4" w14:textId="77777777" w:rsidR="00243F0D" w:rsidRDefault="00000000">
            <w:pPr>
              <w:spacing w:before="40" w:after="40"/>
            </w:pPr>
            <w:r>
              <w:rPr>
                <w:sz w:val="18"/>
                <w:szCs w:val="18"/>
              </w:rPr>
              <w:t>Repeal Substitute</w:t>
            </w:r>
          </w:p>
        </w:tc>
        <w:tc>
          <w:tcPr>
            <w:tcW w:w="0" w:type="auto"/>
            <w:shd w:val="clear" w:color="auto" w:fill="C6EFCE"/>
            <w:vAlign w:val="center"/>
          </w:tcPr>
          <w:p w14:paraId="43DE591F" w14:textId="77777777" w:rsidR="00243F0D" w:rsidRDefault="00000000">
            <w:pPr>
              <w:spacing w:before="40" w:after="40"/>
            </w:pPr>
            <w:r>
              <w:rPr>
                <w:sz w:val="18"/>
                <w:szCs w:val="18"/>
              </w:rPr>
              <w:t>✓ Repealed and substituted with 4 paragraph(s)</w:t>
            </w:r>
          </w:p>
        </w:tc>
      </w:tr>
      <w:tr w:rsidR="00243F0D" w14:paraId="13AB3DBC" w14:textId="77777777">
        <w:tc>
          <w:tcPr>
            <w:tcW w:w="0" w:type="auto"/>
            <w:shd w:val="clear" w:color="auto" w:fill="C6EFCE"/>
            <w:vAlign w:val="center"/>
          </w:tcPr>
          <w:p w14:paraId="5F2796CB" w14:textId="77777777" w:rsidR="00243F0D" w:rsidRDefault="00000000">
            <w:pPr>
              <w:spacing w:before="40" w:after="40"/>
            </w:pPr>
            <w:r>
              <w:rPr>
                <w:sz w:val="18"/>
                <w:szCs w:val="18"/>
              </w:rPr>
              <w:t>6</w:t>
            </w:r>
          </w:p>
        </w:tc>
        <w:tc>
          <w:tcPr>
            <w:tcW w:w="0" w:type="auto"/>
            <w:shd w:val="clear" w:color="auto" w:fill="C6EFCE"/>
            <w:vAlign w:val="center"/>
          </w:tcPr>
          <w:p w14:paraId="0CD0C2B0" w14:textId="77777777" w:rsidR="00243F0D" w:rsidRDefault="00000000">
            <w:pPr>
              <w:spacing w:before="40" w:after="40"/>
            </w:pPr>
            <w:r>
              <w:rPr>
                <w:sz w:val="18"/>
                <w:szCs w:val="18"/>
              </w:rPr>
              <w:t>Sch 2</w:t>
            </w:r>
          </w:p>
        </w:tc>
        <w:tc>
          <w:tcPr>
            <w:tcW w:w="0" w:type="auto"/>
            <w:shd w:val="clear" w:color="auto" w:fill="C6EFCE"/>
            <w:vAlign w:val="center"/>
          </w:tcPr>
          <w:p w14:paraId="3FC9A4B7" w14:textId="77777777" w:rsidR="00243F0D" w:rsidRDefault="00000000">
            <w:pPr>
              <w:spacing w:before="40" w:after="40"/>
            </w:pPr>
            <w:r>
              <w:rPr>
                <w:sz w:val="18"/>
                <w:szCs w:val="18"/>
              </w:rPr>
              <w:t>Paragraph 51(1)(a)</w:t>
            </w:r>
          </w:p>
        </w:tc>
        <w:tc>
          <w:tcPr>
            <w:tcW w:w="0" w:type="auto"/>
            <w:shd w:val="clear" w:color="auto" w:fill="C6EFCE"/>
            <w:vAlign w:val="center"/>
          </w:tcPr>
          <w:p w14:paraId="35C0E4F6" w14:textId="77777777" w:rsidR="00243F0D" w:rsidRDefault="00000000">
            <w:pPr>
              <w:spacing w:before="40" w:after="40"/>
            </w:pPr>
            <w:r>
              <w:rPr>
                <w:sz w:val="18"/>
                <w:szCs w:val="18"/>
              </w:rPr>
              <w:t>After Insert</w:t>
            </w:r>
          </w:p>
        </w:tc>
        <w:tc>
          <w:tcPr>
            <w:tcW w:w="0" w:type="auto"/>
            <w:shd w:val="clear" w:color="auto" w:fill="C6EFCE"/>
            <w:vAlign w:val="center"/>
          </w:tcPr>
          <w:p w14:paraId="441C7B19" w14:textId="77777777" w:rsidR="00243F0D" w:rsidRDefault="00000000">
            <w:pPr>
              <w:spacing w:before="40" w:after="40"/>
            </w:pPr>
            <w:r>
              <w:rPr>
                <w:sz w:val="18"/>
                <w:szCs w:val="18"/>
              </w:rPr>
              <w:t>✓ Inserted ', to the agency or Minister,' after 'provide'</w:t>
            </w:r>
          </w:p>
        </w:tc>
      </w:tr>
      <w:tr w:rsidR="00243F0D" w14:paraId="4C92B949" w14:textId="77777777">
        <w:tc>
          <w:tcPr>
            <w:tcW w:w="0" w:type="auto"/>
            <w:shd w:val="clear" w:color="auto" w:fill="C6EFCE"/>
            <w:vAlign w:val="center"/>
          </w:tcPr>
          <w:p w14:paraId="2B6C0BFF" w14:textId="77777777" w:rsidR="00243F0D" w:rsidRDefault="00000000">
            <w:pPr>
              <w:spacing w:before="40" w:after="40"/>
            </w:pPr>
            <w:r>
              <w:rPr>
                <w:sz w:val="18"/>
                <w:szCs w:val="18"/>
              </w:rPr>
              <w:t>7</w:t>
            </w:r>
          </w:p>
        </w:tc>
        <w:tc>
          <w:tcPr>
            <w:tcW w:w="0" w:type="auto"/>
            <w:shd w:val="clear" w:color="auto" w:fill="C6EFCE"/>
            <w:vAlign w:val="center"/>
          </w:tcPr>
          <w:p w14:paraId="6B15000A" w14:textId="77777777" w:rsidR="00243F0D" w:rsidRDefault="00000000">
            <w:pPr>
              <w:spacing w:before="40" w:after="40"/>
            </w:pPr>
            <w:r>
              <w:rPr>
                <w:sz w:val="18"/>
                <w:szCs w:val="18"/>
              </w:rPr>
              <w:t>Sch 2</w:t>
            </w:r>
          </w:p>
        </w:tc>
        <w:tc>
          <w:tcPr>
            <w:tcW w:w="0" w:type="auto"/>
            <w:shd w:val="clear" w:color="auto" w:fill="C6EFCE"/>
            <w:vAlign w:val="center"/>
          </w:tcPr>
          <w:p w14:paraId="1FAF67A3" w14:textId="77777777" w:rsidR="00243F0D" w:rsidRDefault="00000000">
            <w:pPr>
              <w:spacing w:before="40" w:after="40"/>
            </w:pPr>
            <w:r>
              <w:rPr>
                <w:sz w:val="18"/>
                <w:szCs w:val="18"/>
              </w:rPr>
              <w:t>Paragraphs 51A(d) and (e)</w:t>
            </w:r>
          </w:p>
        </w:tc>
        <w:tc>
          <w:tcPr>
            <w:tcW w:w="0" w:type="auto"/>
            <w:shd w:val="clear" w:color="auto" w:fill="C6EFCE"/>
            <w:vAlign w:val="center"/>
          </w:tcPr>
          <w:p w14:paraId="27279030" w14:textId="77777777" w:rsidR="00243F0D" w:rsidRDefault="00000000">
            <w:pPr>
              <w:spacing w:before="40" w:after="40"/>
            </w:pPr>
            <w:r>
              <w:rPr>
                <w:sz w:val="18"/>
                <w:szCs w:val="18"/>
              </w:rPr>
              <w:t>Repeal Substitute</w:t>
            </w:r>
          </w:p>
        </w:tc>
        <w:tc>
          <w:tcPr>
            <w:tcW w:w="0" w:type="auto"/>
            <w:shd w:val="clear" w:color="auto" w:fill="C6EFCE"/>
            <w:vAlign w:val="center"/>
          </w:tcPr>
          <w:p w14:paraId="33D34F37" w14:textId="77777777" w:rsidR="00243F0D" w:rsidRDefault="00000000">
            <w:pPr>
              <w:spacing w:before="40" w:after="40"/>
            </w:pPr>
            <w:r>
              <w:rPr>
                <w:sz w:val="18"/>
                <w:szCs w:val="18"/>
              </w:rPr>
              <w:t>✓ Repealed and substituted with 4 paragraph(s)</w:t>
            </w:r>
          </w:p>
        </w:tc>
      </w:tr>
      <w:tr w:rsidR="00243F0D" w14:paraId="7DA2BD64" w14:textId="77777777">
        <w:tc>
          <w:tcPr>
            <w:tcW w:w="0" w:type="auto"/>
            <w:shd w:val="clear" w:color="auto" w:fill="C6EFCE"/>
            <w:vAlign w:val="center"/>
          </w:tcPr>
          <w:p w14:paraId="33DB0A39" w14:textId="77777777" w:rsidR="00243F0D" w:rsidRDefault="00000000">
            <w:pPr>
              <w:spacing w:before="40" w:after="40"/>
            </w:pPr>
            <w:r>
              <w:rPr>
                <w:sz w:val="18"/>
                <w:szCs w:val="18"/>
              </w:rPr>
              <w:t>8</w:t>
            </w:r>
          </w:p>
        </w:tc>
        <w:tc>
          <w:tcPr>
            <w:tcW w:w="0" w:type="auto"/>
            <w:shd w:val="clear" w:color="auto" w:fill="C6EFCE"/>
            <w:vAlign w:val="center"/>
          </w:tcPr>
          <w:p w14:paraId="75240B57" w14:textId="77777777" w:rsidR="00243F0D" w:rsidRDefault="00000000">
            <w:pPr>
              <w:spacing w:before="40" w:after="40"/>
            </w:pPr>
            <w:r>
              <w:rPr>
                <w:sz w:val="18"/>
                <w:szCs w:val="18"/>
              </w:rPr>
              <w:t>Sch 2</w:t>
            </w:r>
          </w:p>
        </w:tc>
        <w:tc>
          <w:tcPr>
            <w:tcW w:w="0" w:type="auto"/>
            <w:shd w:val="clear" w:color="auto" w:fill="C6EFCE"/>
            <w:vAlign w:val="center"/>
          </w:tcPr>
          <w:p w14:paraId="02D3F242" w14:textId="77777777" w:rsidR="00243F0D" w:rsidRDefault="00000000">
            <w:pPr>
              <w:spacing w:before="40" w:after="40"/>
            </w:pPr>
            <w:r>
              <w:rPr>
                <w:sz w:val="18"/>
                <w:szCs w:val="18"/>
              </w:rPr>
              <w:t>Subsection 54N(1) (heading)</w:t>
            </w:r>
          </w:p>
        </w:tc>
        <w:tc>
          <w:tcPr>
            <w:tcW w:w="0" w:type="auto"/>
            <w:shd w:val="clear" w:color="auto" w:fill="C6EFCE"/>
            <w:vAlign w:val="center"/>
          </w:tcPr>
          <w:p w14:paraId="180185F3" w14:textId="77777777" w:rsidR="00243F0D" w:rsidRDefault="00000000">
            <w:pPr>
              <w:spacing w:before="40" w:after="40"/>
            </w:pPr>
            <w:r>
              <w:rPr>
                <w:sz w:val="18"/>
                <w:szCs w:val="18"/>
              </w:rPr>
              <w:t>Repeal Heading</w:t>
            </w:r>
          </w:p>
        </w:tc>
        <w:tc>
          <w:tcPr>
            <w:tcW w:w="0" w:type="auto"/>
            <w:shd w:val="clear" w:color="auto" w:fill="C6EFCE"/>
            <w:vAlign w:val="center"/>
          </w:tcPr>
          <w:p w14:paraId="0D7C890F" w14:textId="77777777" w:rsidR="00243F0D" w:rsidRDefault="00000000">
            <w:pPr>
              <w:spacing w:before="40" w:after="40"/>
            </w:pPr>
            <w:r>
              <w:rPr>
                <w:sz w:val="18"/>
                <w:szCs w:val="18"/>
              </w:rPr>
              <w:t>✓ Repealed heading, substituted with 'Requirements for application'</w:t>
            </w:r>
          </w:p>
        </w:tc>
      </w:tr>
      <w:tr w:rsidR="00243F0D" w14:paraId="2FD43109" w14:textId="77777777">
        <w:tc>
          <w:tcPr>
            <w:tcW w:w="0" w:type="auto"/>
            <w:shd w:val="clear" w:color="auto" w:fill="C6EFCE"/>
            <w:vAlign w:val="center"/>
          </w:tcPr>
          <w:p w14:paraId="6748A754" w14:textId="77777777" w:rsidR="00243F0D" w:rsidRDefault="00000000">
            <w:pPr>
              <w:spacing w:before="40" w:after="40"/>
            </w:pPr>
            <w:r>
              <w:rPr>
                <w:sz w:val="18"/>
                <w:szCs w:val="18"/>
              </w:rPr>
              <w:t>9</w:t>
            </w:r>
          </w:p>
        </w:tc>
        <w:tc>
          <w:tcPr>
            <w:tcW w:w="0" w:type="auto"/>
            <w:shd w:val="clear" w:color="auto" w:fill="C6EFCE"/>
            <w:vAlign w:val="center"/>
          </w:tcPr>
          <w:p w14:paraId="6948210C" w14:textId="77777777" w:rsidR="00243F0D" w:rsidRDefault="00000000">
            <w:pPr>
              <w:spacing w:before="40" w:after="40"/>
            </w:pPr>
            <w:r>
              <w:rPr>
                <w:sz w:val="18"/>
                <w:szCs w:val="18"/>
              </w:rPr>
              <w:t>Sch 2</w:t>
            </w:r>
          </w:p>
        </w:tc>
        <w:tc>
          <w:tcPr>
            <w:tcW w:w="0" w:type="auto"/>
            <w:shd w:val="clear" w:color="auto" w:fill="C6EFCE"/>
            <w:vAlign w:val="center"/>
          </w:tcPr>
          <w:p w14:paraId="0F28B9E8" w14:textId="77777777" w:rsidR="00243F0D" w:rsidRDefault="00000000">
            <w:pPr>
              <w:spacing w:before="40" w:after="40"/>
            </w:pPr>
            <w:r>
              <w:rPr>
                <w:sz w:val="18"/>
                <w:szCs w:val="18"/>
              </w:rPr>
              <w:t>After paragraph 54N(1)(a)</w:t>
            </w:r>
          </w:p>
        </w:tc>
        <w:tc>
          <w:tcPr>
            <w:tcW w:w="0" w:type="auto"/>
            <w:shd w:val="clear" w:color="auto" w:fill="C6EFCE"/>
            <w:vAlign w:val="center"/>
          </w:tcPr>
          <w:p w14:paraId="2870A604" w14:textId="77777777" w:rsidR="00243F0D" w:rsidRDefault="00000000">
            <w:pPr>
              <w:spacing w:before="40" w:after="40"/>
            </w:pPr>
            <w:r>
              <w:rPr>
                <w:sz w:val="18"/>
                <w:szCs w:val="18"/>
              </w:rPr>
              <w:t>Insert</w:t>
            </w:r>
          </w:p>
        </w:tc>
        <w:tc>
          <w:tcPr>
            <w:tcW w:w="0" w:type="auto"/>
            <w:shd w:val="clear" w:color="auto" w:fill="C6EFCE"/>
            <w:vAlign w:val="center"/>
          </w:tcPr>
          <w:p w14:paraId="049DABCB" w14:textId="77777777" w:rsidR="00243F0D" w:rsidRDefault="00000000">
            <w:pPr>
              <w:spacing w:before="40" w:after="40"/>
            </w:pPr>
            <w:r>
              <w:rPr>
                <w:sz w:val="18"/>
                <w:szCs w:val="18"/>
              </w:rPr>
              <w:t>✓ Inserted 1 paragraph(s)</w:t>
            </w:r>
          </w:p>
        </w:tc>
      </w:tr>
      <w:tr w:rsidR="00243F0D" w14:paraId="6EC0A0D4" w14:textId="77777777">
        <w:tc>
          <w:tcPr>
            <w:tcW w:w="0" w:type="auto"/>
            <w:shd w:val="clear" w:color="auto" w:fill="C6EFCE"/>
            <w:vAlign w:val="center"/>
          </w:tcPr>
          <w:p w14:paraId="7A69F923" w14:textId="77777777" w:rsidR="00243F0D" w:rsidRDefault="00000000">
            <w:pPr>
              <w:spacing w:before="40" w:after="40"/>
            </w:pPr>
            <w:r>
              <w:rPr>
                <w:sz w:val="18"/>
                <w:szCs w:val="18"/>
              </w:rPr>
              <w:t>10</w:t>
            </w:r>
          </w:p>
        </w:tc>
        <w:tc>
          <w:tcPr>
            <w:tcW w:w="0" w:type="auto"/>
            <w:shd w:val="clear" w:color="auto" w:fill="C6EFCE"/>
            <w:vAlign w:val="center"/>
          </w:tcPr>
          <w:p w14:paraId="4E87AFDF" w14:textId="77777777" w:rsidR="00243F0D" w:rsidRDefault="00000000">
            <w:pPr>
              <w:spacing w:before="40" w:after="40"/>
            </w:pPr>
            <w:r>
              <w:rPr>
                <w:sz w:val="18"/>
                <w:szCs w:val="18"/>
              </w:rPr>
              <w:t>Sch 2</w:t>
            </w:r>
          </w:p>
        </w:tc>
        <w:tc>
          <w:tcPr>
            <w:tcW w:w="0" w:type="auto"/>
            <w:shd w:val="clear" w:color="auto" w:fill="C6EFCE"/>
            <w:vAlign w:val="center"/>
          </w:tcPr>
          <w:p w14:paraId="4672D71A" w14:textId="77777777" w:rsidR="00243F0D" w:rsidRDefault="00000000">
            <w:pPr>
              <w:spacing w:before="40" w:after="40"/>
            </w:pPr>
            <w:r>
              <w:rPr>
                <w:sz w:val="18"/>
                <w:szCs w:val="18"/>
              </w:rPr>
              <w:t>Subsection 54N(4)</w:t>
            </w:r>
          </w:p>
        </w:tc>
        <w:tc>
          <w:tcPr>
            <w:tcW w:w="0" w:type="auto"/>
            <w:shd w:val="clear" w:color="auto" w:fill="C6EFCE"/>
            <w:vAlign w:val="center"/>
          </w:tcPr>
          <w:p w14:paraId="3EB2D929" w14:textId="77777777" w:rsidR="00243F0D" w:rsidRDefault="00000000">
            <w:pPr>
              <w:spacing w:before="40" w:after="40"/>
            </w:pPr>
            <w:r>
              <w:rPr>
                <w:sz w:val="18"/>
                <w:szCs w:val="18"/>
              </w:rPr>
              <w:t>Repeal Substitute</w:t>
            </w:r>
          </w:p>
        </w:tc>
        <w:tc>
          <w:tcPr>
            <w:tcW w:w="0" w:type="auto"/>
            <w:shd w:val="clear" w:color="auto" w:fill="C6EFCE"/>
            <w:vAlign w:val="center"/>
          </w:tcPr>
          <w:p w14:paraId="6E41D621" w14:textId="77777777" w:rsidR="00243F0D" w:rsidRDefault="00000000">
            <w:pPr>
              <w:spacing w:before="40" w:after="40"/>
            </w:pPr>
            <w:r>
              <w:rPr>
                <w:sz w:val="18"/>
                <w:szCs w:val="18"/>
              </w:rPr>
              <w:t>✓ Repealed and substituted with 2 paragraph(s)</w:t>
            </w:r>
          </w:p>
        </w:tc>
      </w:tr>
      <w:tr w:rsidR="00243F0D" w14:paraId="2C5CDAD4" w14:textId="77777777">
        <w:tc>
          <w:tcPr>
            <w:tcW w:w="0" w:type="auto"/>
            <w:shd w:val="clear" w:color="auto" w:fill="C6EFCE"/>
            <w:vAlign w:val="center"/>
          </w:tcPr>
          <w:p w14:paraId="6EE6D422" w14:textId="77777777" w:rsidR="00243F0D" w:rsidRDefault="00000000">
            <w:pPr>
              <w:spacing w:before="40" w:after="40"/>
            </w:pPr>
            <w:r>
              <w:rPr>
                <w:sz w:val="18"/>
                <w:szCs w:val="18"/>
              </w:rPr>
              <w:t>11</w:t>
            </w:r>
          </w:p>
        </w:tc>
        <w:tc>
          <w:tcPr>
            <w:tcW w:w="0" w:type="auto"/>
            <w:shd w:val="clear" w:color="auto" w:fill="C6EFCE"/>
            <w:vAlign w:val="center"/>
          </w:tcPr>
          <w:p w14:paraId="28650494" w14:textId="77777777" w:rsidR="00243F0D" w:rsidRDefault="00000000">
            <w:pPr>
              <w:spacing w:before="40" w:after="40"/>
            </w:pPr>
            <w:r>
              <w:rPr>
                <w:sz w:val="18"/>
                <w:szCs w:val="18"/>
              </w:rPr>
              <w:t>Sch 2</w:t>
            </w:r>
          </w:p>
        </w:tc>
        <w:tc>
          <w:tcPr>
            <w:tcW w:w="0" w:type="auto"/>
            <w:shd w:val="clear" w:color="auto" w:fill="C6EFCE"/>
            <w:vAlign w:val="center"/>
          </w:tcPr>
          <w:p w14:paraId="466D6EB8" w14:textId="77777777" w:rsidR="00243F0D" w:rsidRDefault="00000000">
            <w:pPr>
              <w:spacing w:before="40" w:after="40"/>
            </w:pPr>
            <w:r>
              <w:rPr>
                <w:sz w:val="18"/>
                <w:szCs w:val="18"/>
              </w:rPr>
              <w:t>After paragraph 70(2)(a)</w:t>
            </w:r>
          </w:p>
        </w:tc>
        <w:tc>
          <w:tcPr>
            <w:tcW w:w="0" w:type="auto"/>
            <w:shd w:val="clear" w:color="auto" w:fill="C6EFCE"/>
            <w:vAlign w:val="center"/>
          </w:tcPr>
          <w:p w14:paraId="6F3D5139" w14:textId="77777777" w:rsidR="00243F0D" w:rsidRDefault="00000000">
            <w:pPr>
              <w:spacing w:before="40" w:after="40"/>
            </w:pPr>
            <w:r>
              <w:rPr>
                <w:sz w:val="18"/>
                <w:szCs w:val="18"/>
              </w:rPr>
              <w:t>Insert</w:t>
            </w:r>
          </w:p>
        </w:tc>
        <w:tc>
          <w:tcPr>
            <w:tcW w:w="0" w:type="auto"/>
            <w:shd w:val="clear" w:color="auto" w:fill="C6EFCE"/>
            <w:vAlign w:val="center"/>
          </w:tcPr>
          <w:p w14:paraId="1E61E362" w14:textId="77777777" w:rsidR="00243F0D" w:rsidRDefault="00000000">
            <w:pPr>
              <w:spacing w:before="40" w:after="40"/>
            </w:pPr>
            <w:r>
              <w:rPr>
                <w:sz w:val="18"/>
                <w:szCs w:val="18"/>
              </w:rPr>
              <w:t>✓ Inserted 3 paragraph(s)</w:t>
            </w:r>
          </w:p>
        </w:tc>
      </w:tr>
      <w:tr w:rsidR="00243F0D" w14:paraId="1C8093F6" w14:textId="77777777">
        <w:tc>
          <w:tcPr>
            <w:tcW w:w="0" w:type="auto"/>
            <w:shd w:val="clear" w:color="auto" w:fill="D9D9D9"/>
            <w:vAlign w:val="center"/>
          </w:tcPr>
          <w:p w14:paraId="0143C1A6" w14:textId="77777777" w:rsidR="00243F0D" w:rsidRDefault="00000000">
            <w:pPr>
              <w:spacing w:before="40" w:after="40"/>
            </w:pPr>
            <w:r>
              <w:rPr>
                <w:sz w:val="18"/>
                <w:szCs w:val="18"/>
              </w:rPr>
              <w:t>12</w:t>
            </w:r>
          </w:p>
        </w:tc>
        <w:tc>
          <w:tcPr>
            <w:tcW w:w="0" w:type="auto"/>
            <w:shd w:val="clear" w:color="auto" w:fill="D9D9D9"/>
            <w:vAlign w:val="center"/>
          </w:tcPr>
          <w:p w14:paraId="1F68AD7C" w14:textId="77777777" w:rsidR="00243F0D" w:rsidRDefault="00000000">
            <w:pPr>
              <w:spacing w:before="40" w:after="40"/>
            </w:pPr>
            <w:r>
              <w:rPr>
                <w:sz w:val="18"/>
                <w:szCs w:val="18"/>
              </w:rPr>
              <w:t>Sch 2</w:t>
            </w:r>
          </w:p>
        </w:tc>
        <w:tc>
          <w:tcPr>
            <w:tcW w:w="0" w:type="auto"/>
            <w:shd w:val="clear" w:color="auto" w:fill="D9D9D9"/>
            <w:vAlign w:val="center"/>
          </w:tcPr>
          <w:p w14:paraId="0DD44006" w14:textId="77777777" w:rsidR="00243F0D" w:rsidRDefault="00000000">
            <w:pPr>
              <w:spacing w:before="40" w:after="40"/>
            </w:pPr>
            <w:r>
              <w:rPr>
                <w:sz w:val="18"/>
                <w:szCs w:val="18"/>
              </w:rPr>
              <w:t>Application of amendments</w:t>
            </w:r>
          </w:p>
        </w:tc>
        <w:tc>
          <w:tcPr>
            <w:tcW w:w="0" w:type="auto"/>
            <w:shd w:val="clear" w:color="auto" w:fill="D9D9D9"/>
            <w:vAlign w:val="center"/>
          </w:tcPr>
          <w:p w14:paraId="22A8DA38" w14:textId="77777777" w:rsidR="00243F0D" w:rsidRDefault="00000000">
            <w:pPr>
              <w:spacing w:before="40" w:after="40"/>
            </w:pPr>
            <w:r>
              <w:rPr>
                <w:sz w:val="18"/>
                <w:szCs w:val="18"/>
              </w:rPr>
              <w:t>Transitional</w:t>
            </w:r>
          </w:p>
        </w:tc>
        <w:tc>
          <w:tcPr>
            <w:tcW w:w="0" w:type="auto"/>
            <w:shd w:val="clear" w:color="auto" w:fill="D9D9D9"/>
            <w:vAlign w:val="center"/>
          </w:tcPr>
          <w:p w14:paraId="42C862BC" w14:textId="77777777" w:rsidR="00243F0D" w:rsidRDefault="00000000">
            <w:pPr>
              <w:spacing w:before="40" w:after="40"/>
            </w:pPr>
            <w:r>
              <w:rPr>
                <w:sz w:val="18"/>
                <w:szCs w:val="18"/>
              </w:rPr>
              <w:t>⊘ Skipped — non-operative transitional/application provision</w:t>
            </w:r>
          </w:p>
        </w:tc>
      </w:tr>
      <w:tr w:rsidR="00243F0D" w14:paraId="10354405" w14:textId="77777777">
        <w:tc>
          <w:tcPr>
            <w:tcW w:w="0" w:type="auto"/>
            <w:shd w:val="clear" w:color="auto" w:fill="C6EFCE"/>
            <w:vAlign w:val="center"/>
          </w:tcPr>
          <w:p w14:paraId="0BB91571" w14:textId="77777777" w:rsidR="00243F0D" w:rsidRDefault="00000000">
            <w:pPr>
              <w:spacing w:before="40" w:after="40"/>
            </w:pPr>
            <w:r>
              <w:rPr>
                <w:sz w:val="18"/>
                <w:szCs w:val="18"/>
              </w:rPr>
              <w:t>13</w:t>
            </w:r>
          </w:p>
        </w:tc>
        <w:tc>
          <w:tcPr>
            <w:tcW w:w="0" w:type="auto"/>
            <w:shd w:val="clear" w:color="auto" w:fill="C6EFCE"/>
            <w:vAlign w:val="center"/>
          </w:tcPr>
          <w:p w14:paraId="5678580E" w14:textId="77777777" w:rsidR="00243F0D" w:rsidRDefault="00000000">
            <w:pPr>
              <w:spacing w:before="40" w:after="40"/>
            </w:pPr>
            <w:r>
              <w:rPr>
                <w:sz w:val="18"/>
                <w:szCs w:val="18"/>
              </w:rPr>
              <w:t>Sch 2</w:t>
            </w:r>
          </w:p>
        </w:tc>
        <w:tc>
          <w:tcPr>
            <w:tcW w:w="0" w:type="auto"/>
            <w:shd w:val="clear" w:color="auto" w:fill="C6EFCE"/>
            <w:vAlign w:val="center"/>
          </w:tcPr>
          <w:p w14:paraId="61D70047" w14:textId="77777777" w:rsidR="00243F0D" w:rsidRDefault="00000000">
            <w:pPr>
              <w:spacing w:before="40" w:after="40"/>
            </w:pPr>
            <w:r>
              <w:rPr>
                <w:sz w:val="18"/>
                <w:szCs w:val="18"/>
              </w:rPr>
              <w:t>Subsection 4(1) (definition of edited copy)</w:t>
            </w:r>
          </w:p>
        </w:tc>
        <w:tc>
          <w:tcPr>
            <w:tcW w:w="0" w:type="auto"/>
            <w:shd w:val="clear" w:color="auto" w:fill="C6EFCE"/>
            <w:vAlign w:val="center"/>
          </w:tcPr>
          <w:p w14:paraId="103292EA" w14:textId="77777777" w:rsidR="00243F0D" w:rsidRDefault="00000000">
            <w:pPr>
              <w:spacing w:before="40" w:after="40"/>
            </w:pPr>
            <w:r>
              <w:rPr>
                <w:sz w:val="18"/>
                <w:szCs w:val="18"/>
              </w:rPr>
              <w:t>After Insert</w:t>
            </w:r>
          </w:p>
        </w:tc>
        <w:tc>
          <w:tcPr>
            <w:tcW w:w="0" w:type="auto"/>
            <w:shd w:val="clear" w:color="auto" w:fill="C6EFCE"/>
            <w:vAlign w:val="center"/>
          </w:tcPr>
          <w:p w14:paraId="7F3ADCCB" w14:textId="77777777" w:rsidR="00243F0D" w:rsidRDefault="00000000">
            <w:pPr>
              <w:spacing w:before="40" w:after="40"/>
            </w:pPr>
            <w:r>
              <w:rPr>
                <w:sz w:val="18"/>
                <w:szCs w:val="18"/>
              </w:rPr>
              <w:t>✓ Inserted ', or employee identifying information,' after 'irrelevant matter'</w:t>
            </w:r>
          </w:p>
        </w:tc>
      </w:tr>
      <w:tr w:rsidR="00243F0D" w14:paraId="5293A8CC" w14:textId="77777777">
        <w:tc>
          <w:tcPr>
            <w:tcW w:w="0" w:type="auto"/>
            <w:shd w:val="clear" w:color="auto" w:fill="C6EFCE"/>
            <w:vAlign w:val="center"/>
          </w:tcPr>
          <w:p w14:paraId="667F396C" w14:textId="77777777" w:rsidR="00243F0D" w:rsidRDefault="00000000">
            <w:pPr>
              <w:spacing w:before="40" w:after="40"/>
            </w:pPr>
            <w:r>
              <w:rPr>
                <w:sz w:val="18"/>
                <w:szCs w:val="18"/>
              </w:rPr>
              <w:t>14</w:t>
            </w:r>
          </w:p>
        </w:tc>
        <w:tc>
          <w:tcPr>
            <w:tcW w:w="0" w:type="auto"/>
            <w:shd w:val="clear" w:color="auto" w:fill="C6EFCE"/>
            <w:vAlign w:val="center"/>
          </w:tcPr>
          <w:p w14:paraId="39CADA9F" w14:textId="77777777" w:rsidR="00243F0D" w:rsidRDefault="00000000">
            <w:pPr>
              <w:spacing w:before="40" w:after="40"/>
            </w:pPr>
            <w:r>
              <w:rPr>
                <w:sz w:val="18"/>
                <w:szCs w:val="18"/>
              </w:rPr>
              <w:t>Sch 2</w:t>
            </w:r>
          </w:p>
        </w:tc>
        <w:tc>
          <w:tcPr>
            <w:tcW w:w="0" w:type="auto"/>
            <w:shd w:val="clear" w:color="auto" w:fill="C6EFCE"/>
            <w:vAlign w:val="center"/>
          </w:tcPr>
          <w:p w14:paraId="3631DF4D" w14:textId="77777777" w:rsidR="00243F0D" w:rsidRDefault="00000000">
            <w:pPr>
              <w:spacing w:before="40" w:after="40"/>
            </w:pPr>
            <w:r>
              <w:rPr>
                <w:sz w:val="18"/>
                <w:szCs w:val="18"/>
              </w:rPr>
              <w:t>Subsection 4(1)</w:t>
            </w:r>
          </w:p>
        </w:tc>
        <w:tc>
          <w:tcPr>
            <w:tcW w:w="0" w:type="auto"/>
            <w:shd w:val="clear" w:color="auto" w:fill="C6EFCE"/>
            <w:vAlign w:val="center"/>
          </w:tcPr>
          <w:p w14:paraId="32506923" w14:textId="77777777" w:rsidR="00243F0D" w:rsidRDefault="00000000">
            <w:pPr>
              <w:spacing w:before="40" w:after="40"/>
            </w:pPr>
            <w:r>
              <w:rPr>
                <w:sz w:val="18"/>
                <w:szCs w:val="18"/>
              </w:rPr>
              <w:t>Insert Definition</w:t>
            </w:r>
          </w:p>
        </w:tc>
        <w:tc>
          <w:tcPr>
            <w:tcW w:w="0" w:type="auto"/>
            <w:shd w:val="clear" w:color="auto" w:fill="C6EFCE"/>
            <w:vAlign w:val="center"/>
          </w:tcPr>
          <w:p w14:paraId="51DE2739" w14:textId="77777777" w:rsidR="00243F0D" w:rsidRDefault="00000000">
            <w:pPr>
              <w:spacing w:before="40" w:after="40"/>
            </w:pPr>
            <w:r>
              <w:rPr>
                <w:sz w:val="18"/>
                <w:szCs w:val="18"/>
              </w:rPr>
              <w:t xml:space="preserve">✓ Inserted definition 'employee identifying </w:t>
            </w:r>
            <w:r>
              <w:rPr>
                <w:sz w:val="18"/>
                <w:szCs w:val="18"/>
              </w:rPr>
              <w:lastRenderedPageBreak/>
              <w:t>information' in alphabetical order</w:t>
            </w:r>
          </w:p>
        </w:tc>
      </w:tr>
      <w:tr w:rsidR="00243F0D" w14:paraId="4AEAC10B" w14:textId="77777777">
        <w:tc>
          <w:tcPr>
            <w:tcW w:w="0" w:type="auto"/>
            <w:shd w:val="clear" w:color="auto" w:fill="C6EFCE"/>
            <w:vAlign w:val="center"/>
          </w:tcPr>
          <w:p w14:paraId="05BF73F4" w14:textId="77777777" w:rsidR="00243F0D" w:rsidRDefault="00000000">
            <w:pPr>
              <w:spacing w:before="40" w:after="40"/>
            </w:pPr>
            <w:r>
              <w:rPr>
                <w:sz w:val="18"/>
                <w:szCs w:val="18"/>
              </w:rPr>
              <w:lastRenderedPageBreak/>
              <w:t>15</w:t>
            </w:r>
          </w:p>
        </w:tc>
        <w:tc>
          <w:tcPr>
            <w:tcW w:w="0" w:type="auto"/>
            <w:shd w:val="clear" w:color="auto" w:fill="C6EFCE"/>
            <w:vAlign w:val="center"/>
          </w:tcPr>
          <w:p w14:paraId="1CD002F4" w14:textId="77777777" w:rsidR="00243F0D" w:rsidRDefault="00000000">
            <w:pPr>
              <w:spacing w:before="40" w:after="40"/>
            </w:pPr>
            <w:r>
              <w:rPr>
                <w:sz w:val="18"/>
                <w:szCs w:val="18"/>
              </w:rPr>
              <w:t>Sch 2</w:t>
            </w:r>
          </w:p>
        </w:tc>
        <w:tc>
          <w:tcPr>
            <w:tcW w:w="0" w:type="auto"/>
            <w:shd w:val="clear" w:color="auto" w:fill="C6EFCE"/>
            <w:vAlign w:val="center"/>
          </w:tcPr>
          <w:p w14:paraId="730DFDAA" w14:textId="77777777" w:rsidR="00243F0D" w:rsidRDefault="00000000">
            <w:pPr>
              <w:spacing w:before="40" w:after="40"/>
            </w:pPr>
            <w:r>
              <w:rPr>
                <w:sz w:val="18"/>
                <w:szCs w:val="18"/>
              </w:rPr>
              <w:t>Subsection 11A(2) (paragraph (d) of the note)</w:t>
            </w:r>
          </w:p>
        </w:tc>
        <w:tc>
          <w:tcPr>
            <w:tcW w:w="0" w:type="auto"/>
            <w:shd w:val="clear" w:color="auto" w:fill="C6EFCE"/>
            <w:vAlign w:val="center"/>
          </w:tcPr>
          <w:p w14:paraId="7AC95758" w14:textId="77777777" w:rsidR="00243F0D" w:rsidRDefault="00000000">
            <w:pPr>
              <w:spacing w:before="40" w:after="40"/>
            </w:pPr>
            <w:r>
              <w:rPr>
                <w:sz w:val="18"/>
                <w:szCs w:val="18"/>
              </w:rPr>
              <w:t>After Insert</w:t>
            </w:r>
          </w:p>
        </w:tc>
        <w:tc>
          <w:tcPr>
            <w:tcW w:w="0" w:type="auto"/>
            <w:shd w:val="clear" w:color="auto" w:fill="C6EFCE"/>
            <w:vAlign w:val="center"/>
          </w:tcPr>
          <w:p w14:paraId="1928BD16" w14:textId="77777777" w:rsidR="00243F0D" w:rsidRDefault="00000000">
            <w:pPr>
              <w:spacing w:before="40" w:after="40"/>
            </w:pPr>
            <w:r>
              <w:rPr>
                <w:sz w:val="18"/>
                <w:szCs w:val="18"/>
              </w:rPr>
              <w:t>✓ Inserted ', or employee identifying information,' after 'irrelevant matter'</w:t>
            </w:r>
          </w:p>
        </w:tc>
      </w:tr>
      <w:tr w:rsidR="00243F0D" w14:paraId="7E8D2E9F" w14:textId="77777777">
        <w:tc>
          <w:tcPr>
            <w:tcW w:w="0" w:type="auto"/>
            <w:shd w:val="clear" w:color="auto" w:fill="C6EFCE"/>
            <w:vAlign w:val="center"/>
          </w:tcPr>
          <w:p w14:paraId="2AFCAAD9" w14:textId="77777777" w:rsidR="00243F0D" w:rsidRDefault="00000000">
            <w:pPr>
              <w:spacing w:before="40" w:after="40"/>
            </w:pPr>
            <w:r>
              <w:rPr>
                <w:sz w:val="18"/>
                <w:szCs w:val="18"/>
              </w:rPr>
              <w:t>16</w:t>
            </w:r>
          </w:p>
        </w:tc>
        <w:tc>
          <w:tcPr>
            <w:tcW w:w="0" w:type="auto"/>
            <w:shd w:val="clear" w:color="auto" w:fill="C6EFCE"/>
            <w:vAlign w:val="center"/>
          </w:tcPr>
          <w:p w14:paraId="3A33173B" w14:textId="77777777" w:rsidR="00243F0D" w:rsidRDefault="00000000">
            <w:pPr>
              <w:spacing w:before="40" w:after="40"/>
            </w:pPr>
            <w:r>
              <w:rPr>
                <w:sz w:val="18"/>
                <w:szCs w:val="18"/>
              </w:rPr>
              <w:t>Sch 2</w:t>
            </w:r>
          </w:p>
        </w:tc>
        <w:tc>
          <w:tcPr>
            <w:tcW w:w="0" w:type="auto"/>
            <w:shd w:val="clear" w:color="auto" w:fill="C6EFCE"/>
            <w:vAlign w:val="center"/>
          </w:tcPr>
          <w:p w14:paraId="550F0873" w14:textId="77777777" w:rsidR="00243F0D" w:rsidRDefault="00000000">
            <w:pPr>
              <w:spacing w:before="40" w:after="40"/>
            </w:pPr>
            <w:r>
              <w:rPr>
                <w:sz w:val="18"/>
                <w:szCs w:val="18"/>
              </w:rPr>
              <w:t>Section 22 (heading)</w:t>
            </w:r>
          </w:p>
        </w:tc>
        <w:tc>
          <w:tcPr>
            <w:tcW w:w="0" w:type="auto"/>
            <w:shd w:val="clear" w:color="auto" w:fill="C6EFCE"/>
            <w:vAlign w:val="center"/>
          </w:tcPr>
          <w:p w14:paraId="3CC411B3" w14:textId="77777777" w:rsidR="00243F0D" w:rsidRDefault="00000000">
            <w:pPr>
              <w:spacing w:before="40" w:after="40"/>
            </w:pPr>
            <w:r>
              <w:rPr>
                <w:sz w:val="18"/>
                <w:szCs w:val="18"/>
              </w:rPr>
              <w:t>After Insert</w:t>
            </w:r>
          </w:p>
        </w:tc>
        <w:tc>
          <w:tcPr>
            <w:tcW w:w="0" w:type="auto"/>
            <w:shd w:val="clear" w:color="auto" w:fill="C6EFCE"/>
            <w:vAlign w:val="center"/>
          </w:tcPr>
          <w:p w14:paraId="48E7C569" w14:textId="77777777" w:rsidR="00243F0D" w:rsidRDefault="00000000">
            <w:pPr>
              <w:spacing w:before="40" w:after="40"/>
            </w:pPr>
            <w:r>
              <w:rPr>
                <w:sz w:val="18"/>
                <w:szCs w:val="18"/>
              </w:rPr>
              <w:t>✓ Inserted ', or employee identifying information,' after 'irrelevant matter'</w:t>
            </w:r>
          </w:p>
        </w:tc>
      </w:tr>
      <w:tr w:rsidR="00243F0D" w14:paraId="5279269C" w14:textId="77777777">
        <w:tc>
          <w:tcPr>
            <w:tcW w:w="0" w:type="auto"/>
            <w:shd w:val="clear" w:color="auto" w:fill="C6EFCE"/>
            <w:vAlign w:val="center"/>
          </w:tcPr>
          <w:p w14:paraId="09429608" w14:textId="77777777" w:rsidR="00243F0D" w:rsidRDefault="00000000">
            <w:pPr>
              <w:spacing w:before="40" w:after="40"/>
            </w:pPr>
            <w:r>
              <w:rPr>
                <w:sz w:val="18"/>
                <w:szCs w:val="18"/>
              </w:rPr>
              <w:t>17</w:t>
            </w:r>
          </w:p>
        </w:tc>
        <w:tc>
          <w:tcPr>
            <w:tcW w:w="0" w:type="auto"/>
            <w:shd w:val="clear" w:color="auto" w:fill="C6EFCE"/>
            <w:vAlign w:val="center"/>
          </w:tcPr>
          <w:p w14:paraId="5A826594" w14:textId="77777777" w:rsidR="00243F0D" w:rsidRDefault="00000000">
            <w:pPr>
              <w:spacing w:before="40" w:after="40"/>
            </w:pPr>
            <w:r>
              <w:rPr>
                <w:sz w:val="18"/>
                <w:szCs w:val="18"/>
              </w:rPr>
              <w:t>Sch 2</w:t>
            </w:r>
          </w:p>
        </w:tc>
        <w:tc>
          <w:tcPr>
            <w:tcW w:w="0" w:type="auto"/>
            <w:shd w:val="clear" w:color="auto" w:fill="C6EFCE"/>
            <w:vAlign w:val="center"/>
          </w:tcPr>
          <w:p w14:paraId="577FD334" w14:textId="77777777" w:rsidR="00243F0D" w:rsidRDefault="00000000">
            <w:pPr>
              <w:spacing w:before="40" w:after="40"/>
            </w:pPr>
            <w:r>
              <w:rPr>
                <w:sz w:val="18"/>
                <w:szCs w:val="18"/>
              </w:rPr>
              <w:t>After subsection 22(1)</w:t>
            </w:r>
          </w:p>
        </w:tc>
        <w:tc>
          <w:tcPr>
            <w:tcW w:w="0" w:type="auto"/>
            <w:shd w:val="clear" w:color="auto" w:fill="C6EFCE"/>
            <w:vAlign w:val="center"/>
          </w:tcPr>
          <w:p w14:paraId="5DD65611" w14:textId="77777777" w:rsidR="00243F0D" w:rsidRDefault="00000000">
            <w:pPr>
              <w:spacing w:before="40" w:after="40"/>
            </w:pPr>
            <w:r>
              <w:rPr>
                <w:sz w:val="18"/>
                <w:szCs w:val="18"/>
              </w:rPr>
              <w:t>Insert</w:t>
            </w:r>
          </w:p>
        </w:tc>
        <w:tc>
          <w:tcPr>
            <w:tcW w:w="0" w:type="auto"/>
            <w:shd w:val="clear" w:color="auto" w:fill="C6EFCE"/>
            <w:vAlign w:val="center"/>
          </w:tcPr>
          <w:p w14:paraId="02B0C4C3" w14:textId="77777777" w:rsidR="00243F0D" w:rsidRDefault="00000000">
            <w:pPr>
              <w:spacing w:before="40" w:after="40"/>
            </w:pPr>
            <w:r>
              <w:rPr>
                <w:sz w:val="18"/>
                <w:szCs w:val="18"/>
              </w:rPr>
              <w:t>✓ Inserted 13 paragraph(s)</w:t>
            </w:r>
          </w:p>
        </w:tc>
      </w:tr>
      <w:tr w:rsidR="00243F0D" w14:paraId="4FAF5369" w14:textId="77777777">
        <w:tc>
          <w:tcPr>
            <w:tcW w:w="0" w:type="auto"/>
            <w:shd w:val="clear" w:color="auto" w:fill="C6EFCE"/>
            <w:vAlign w:val="center"/>
          </w:tcPr>
          <w:p w14:paraId="0CCB0A3D" w14:textId="77777777" w:rsidR="00243F0D" w:rsidRDefault="00000000">
            <w:pPr>
              <w:spacing w:before="40" w:after="40"/>
            </w:pPr>
            <w:r>
              <w:rPr>
                <w:sz w:val="18"/>
                <w:szCs w:val="18"/>
              </w:rPr>
              <w:t>18</w:t>
            </w:r>
          </w:p>
        </w:tc>
        <w:tc>
          <w:tcPr>
            <w:tcW w:w="0" w:type="auto"/>
            <w:shd w:val="clear" w:color="auto" w:fill="C6EFCE"/>
            <w:vAlign w:val="center"/>
          </w:tcPr>
          <w:p w14:paraId="64548F4A" w14:textId="77777777" w:rsidR="00243F0D" w:rsidRDefault="00000000">
            <w:pPr>
              <w:spacing w:before="40" w:after="40"/>
            </w:pPr>
            <w:r>
              <w:rPr>
                <w:sz w:val="18"/>
                <w:szCs w:val="18"/>
              </w:rPr>
              <w:t>Sch 2</w:t>
            </w:r>
          </w:p>
        </w:tc>
        <w:tc>
          <w:tcPr>
            <w:tcW w:w="0" w:type="auto"/>
            <w:shd w:val="clear" w:color="auto" w:fill="C6EFCE"/>
            <w:vAlign w:val="center"/>
          </w:tcPr>
          <w:p w14:paraId="1B09EE84" w14:textId="77777777" w:rsidR="00243F0D" w:rsidRDefault="00000000">
            <w:pPr>
              <w:spacing w:before="40" w:after="40"/>
            </w:pPr>
            <w:r>
              <w:rPr>
                <w:sz w:val="18"/>
                <w:szCs w:val="18"/>
              </w:rPr>
              <w:t>Subsection 22(2)</w:t>
            </w:r>
          </w:p>
        </w:tc>
        <w:tc>
          <w:tcPr>
            <w:tcW w:w="0" w:type="auto"/>
            <w:shd w:val="clear" w:color="auto" w:fill="C6EFCE"/>
            <w:vAlign w:val="center"/>
          </w:tcPr>
          <w:p w14:paraId="670FEF41" w14:textId="77777777" w:rsidR="00243F0D" w:rsidRDefault="00000000">
            <w:pPr>
              <w:spacing w:before="40" w:after="40"/>
            </w:pPr>
            <w:r>
              <w:rPr>
                <w:sz w:val="18"/>
                <w:szCs w:val="18"/>
              </w:rPr>
              <w:t>Omit Substitute</w:t>
            </w:r>
          </w:p>
        </w:tc>
        <w:tc>
          <w:tcPr>
            <w:tcW w:w="0" w:type="auto"/>
            <w:shd w:val="clear" w:color="auto" w:fill="C6EFCE"/>
            <w:vAlign w:val="center"/>
          </w:tcPr>
          <w:p w14:paraId="695A7E62" w14:textId="77777777" w:rsidR="00243F0D" w:rsidRDefault="00000000">
            <w:pPr>
              <w:spacing w:before="40" w:after="40"/>
            </w:pPr>
            <w:r>
              <w:rPr>
                <w:sz w:val="18"/>
                <w:szCs w:val="18"/>
              </w:rPr>
              <w:t>✓ Replaced 'The agency' with 'If this section applies because of subsection (...</w:t>
            </w:r>
          </w:p>
        </w:tc>
      </w:tr>
      <w:tr w:rsidR="00243F0D" w14:paraId="317E6278" w14:textId="77777777">
        <w:tc>
          <w:tcPr>
            <w:tcW w:w="0" w:type="auto"/>
            <w:shd w:val="clear" w:color="auto" w:fill="C6EFCE"/>
            <w:vAlign w:val="center"/>
          </w:tcPr>
          <w:p w14:paraId="141FCCDF" w14:textId="77777777" w:rsidR="00243F0D" w:rsidRDefault="00000000">
            <w:pPr>
              <w:spacing w:before="40" w:after="40"/>
            </w:pPr>
            <w:r>
              <w:rPr>
                <w:sz w:val="18"/>
                <w:szCs w:val="18"/>
              </w:rPr>
              <w:t>19</w:t>
            </w:r>
          </w:p>
        </w:tc>
        <w:tc>
          <w:tcPr>
            <w:tcW w:w="0" w:type="auto"/>
            <w:shd w:val="clear" w:color="auto" w:fill="C6EFCE"/>
            <w:vAlign w:val="center"/>
          </w:tcPr>
          <w:p w14:paraId="230345CE" w14:textId="77777777" w:rsidR="00243F0D" w:rsidRDefault="00000000">
            <w:pPr>
              <w:spacing w:before="40" w:after="40"/>
            </w:pPr>
            <w:r>
              <w:rPr>
                <w:sz w:val="18"/>
                <w:szCs w:val="18"/>
              </w:rPr>
              <w:t>Sch 2</w:t>
            </w:r>
          </w:p>
        </w:tc>
        <w:tc>
          <w:tcPr>
            <w:tcW w:w="0" w:type="auto"/>
            <w:shd w:val="clear" w:color="auto" w:fill="C6EFCE"/>
            <w:vAlign w:val="center"/>
          </w:tcPr>
          <w:p w14:paraId="4F99AB8E" w14:textId="77777777" w:rsidR="00243F0D" w:rsidRDefault="00000000">
            <w:pPr>
              <w:spacing w:before="40" w:after="40"/>
            </w:pPr>
            <w:r>
              <w:rPr>
                <w:sz w:val="18"/>
                <w:szCs w:val="18"/>
              </w:rPr>
              <w:t>After subsection 22(2)</w:t>
            </w:r>
          </w:p>
        </w:tc>
        <w:tc>
          <w:tcPr>
            <w:tcW w:w="0" w:type="auto"/>
            <w:shd w:val="clear" w:color="auto" w:fill="C6EFCE"/>
            <w:vAlign w:val="center"/>
          </w:tcPr>
          <w:p w14:paraId="55573782" w14:textId="77777777" w:rsidR="00243F0D" w:rsidRDefault="00000000">
            <w:pPr>
              <w:spacing w:before="40" w:after="40"/>
            </w:pPr>
            <w:r>
              <w:rPr>
                <w:sz w:val="18"/>
                <w:szCs w:val="18"/>
              </w:rPr>
              <w:t>Insert</w:t>
            </w:r>
          </w:p>
        </w:tc>
        <w:tc>
          <w:tcPr>
            <w:tcW w:w="0" w:type="auto"/>
            <w:shd w:val="clear" w:color="auto" w:fill="C6EFCE"/>
            <w:vAlign w:val="center"/>
          </w:tcPr>
          <w:p w14:paraId="0DF956AA" w14:textId="77777777" w:rsidR="00243F0D" w:rsidRDefault="00000000">
            <w:pPr>
              <w:spacing w:before="40" w:after="40"/>
            </w:pPr>
            <w:r>
              <w:rPr>
                <w:sz w:val="18"/>
                <w:szCs w:val="18"/>
              </w:rPr>
              <w:t>✓ Inserted 3 paragraph(s)</w:t>
            </w:r>
          </w:p>
        </w:tc>
      </w:tr>
      <w:tr w:rsidR="00243F0D" w14:paraId="7DFC6F08" w14:textId="77777777">
        <w:tc>
          <w:tcPr>
            <w:tcW w:w="0" w:type="auto"/>
            <w:shd w:val="clear" w:color="auto" w:fill="C6EFCE"/>
            <w:vAlign w:val="center"/>
          </w:tcPr>
          <w:p w14:paraId="58945D99" w14:textId="77777777" w:rsidR="00243F0D" w:rsidRDefault="00000000">
            <w:pPr>
              <w:spacing w:before="40" w:after="40"/>
            </w:pPr>
            <w:r>
              <w:rPr>
                <w:sz w:val="18"/>
                <w:szCs w:val="18"/>
              </w:rPr>
              <w:t>20</w:t>
            </w:r>
          </w:p>
        </w:tc>
        <w:tc>
          <w:tcPr>
            <w:tcW w:w="0" w:type="auto"/>
            <w:shd w:val="clear" w:color="auto" w:fill="C6EFCE"/>
            <w:vAlign w:val="center"/>
          </w:tcPr>
          <w:p w14:paraId="4ED7A5C6" w14:textId="77777777" w:rsidR="00243F0D" w:rsidRDefault="00000000">
            <w:pPr>
              <w:spacing w:before="40" w:after="40"/>
            </w:pPr>
            <w:r>
              <w:rPr>
                <w:sz w:val="18"/>
                <w:szCs w:val="18"/>
              </w:rPr>
              <w:t>Sch 2</w:t>
            </w:r>
          </w:p>
        </w:tc>
        <w:tc>
          <w:tcPr>
            <w:tcW w:w="0" w:type="auto"/>
            <w:shd w:val="clear" w:color="auto" w:fill="C6EFCE"/>
            <w:vAlign w:val="center"/>
          </w:tcPr>
          <w:p w14:paraId="41FF8C0C" w14:textId="77777777" w:rsidR="00243F0D" w:rsidRDefault="00000000">
            <w:pPr>
              <w:spacing w:before="40" w:after="40"/>
            </w:pPr>
            <w:r>
              <w:rPr>
                <w:sz w:val="18"/>
                <w:szCs w:val="18"/>
              </w:rPr>
              <w:t>At the end of section 22</w:t>
            </w:r>
          </w:p>
        </w:tc>
        <w:tc>
          <w:tcPr>
            <w:tcW w:w="0" w:type="auto"/>
            <w:shd w:val="clear" w:color="auto" w:fill="C6EFCE"/>
            <w:vAlign w:val="center"/>
          </w:tcPr>
          <w:p w14:paraId="03AC9084" w14:textId="77777777" w:rsidR="00243F0D" w:rsidRDefault="00000000">
            <w:pPr>
              <w:spacing w:before="40" w:after="40"/>
            </w:pPr>
            <w:r>
              <w:rPr>
                <w:sz w:val="18"/>
                <w:szCs w:val="18"/>
              </w:rPr>
              <w:t>At End Add</w:t>
            </w:r>
          </w:p>
        </w:tc>
        <w:tc>
          <w:tcPr>
            <w:tcW w:w="0" w:type="auto"/>
            <w:shd w:val="clear" w:color="auto" w:fill="C6EFCE"/>
            <w:vAlign w:val="center"/>
          </w:tcPr>
          <w:p w14:paraId="0E30B780" w14:textId="77777777" w:rsidR="00243F0D" w:rsidRDefault="00000000">
            <w:pPr>
              <w:spacing w:before="40" w:after="40"/>
            </w:pPr>
            <w:r>
              <w:rPr>
                <w:sz w:val="18"/>
                <w:szCs w:val="18"/>
              </w:rPr>
              <w:t>✓ Added 14 paragraph(s) at end of At the end of section 22</w:t>
            </w:r>
          </w:p>
        </w:tc>
      </w:tr>
      <w:tr w:rsidR="00243F0D" w14:paraId="700EF940" w14:textId="77777777">
        <w:tc>
          <w:tcPr>
            <w:tcW w:w="0" w:type="auto"/>
            <w:shd w:val="clear" w:color="auto" w:fill="C6EFCE"/>
            <w:vAlign w:val="center"/>
          </w:tcPr>
          <w:p w14:paraId="583C7553" w14:textId="77777777" w:rsidR="00243F0D" w:rsidRDefault="00000000">
            <w:pPr>
              <w:spacing w:before="40" w:after="40"/>
            </w:pPr>
            <w:r>
              <w:rPr>
                <w:sz w:val="18"/>
                <w:szCs w:val="18"/>
              </w:rPr>
              <w:t>21</w:t>
            </w:r>
          </w:p>
        </w:tc>
        <w:tc>
          <w:tcPr>
            <w:tcW w:w="0" w:type="auto"/>
            <w:shd w:val="clear" w:color="auto" w:fill="C6EFCE"/>
            <w:vAlign w:val="center"/>
          </w:tcPr>
          <w:p w14:paraId="226DCEE4" w14:textId="77777777" w:rsidR="00243F0D" w:rsidRDefault="00000000">
            <w:pPr>
              <w:spacing w:before="40" w:after="40"/>
            </w:pPr>
            <w:r>
              <w:rPr>
                <w:sz w:val="18"/>
                <w:szCs w:val="18"/>
              </w:rPr>
              <w:t>Sch 2</w:t>
            </w:r>
          </w:p>
        </w:tc>
        <w:tc>
          <w:tcPr>
            <w:tcW w:w="0" w:type="auto"/>
            <w:shd w:val="clear" w:color="auto" w:fill="C6EFCE"/>
            <w:vAlign w:val="center"/>
          </w:tcPr>
          <w:p w14:paraId="69A6BD38" w14:textId="77777777" w:rsidR="00243F0D" w:rsidRDefault="00000000">
            <w:pPr>
              <w:spacing w:before="40" w:after="40"/>
            </w:pPr>
            <w:r>
              <w:rPr>
                <w:sz w:val="18"/>
                <w:szCs w:val="18"/>
              </w:rPr>
              <w:t>Paragraph 24AB(2)(c)</w:t>
            </w:r>
          </w:p>
        </w:tc>
        <w:tc>
          <w:tcPr>
            <w:tcW w:w="0" w:type="auto"/>
            <w:shd w:val="clear" w:color="auto" w:fill="C6EFCE"/>
            <w:vAlign w:val="center"/>
          </w:tcPr>
          <w:p w14:paraId="3CB5F69E" w14:textId="77777777" w:rsidR="00243F0D" w:rsidRDefault="00000000">
            <w:pPr>
              <w:spacing w:before="40" w:after="40"/>
            </w:pPr>
            <w:r>
              <w:rPr>
                <w:sz w:val="18"/>
                <w:szCs w:val="18"/>
              </w:rPr>
              <w:t>Omit Substitute</w:t>
            </w:r>
          </w:p>
        </w:tc>
        <w:tc>
          <w:tcPr>
            <w:tcW w:w="0" w:type="auto"/>
            <w:shd w:val="clear" w:color="auto" w:fill="C6EFCE"/>
            <w:vAlign w:val="center"/>
          </w:tcPr>
          <w:p w14:paraId="2BC2ED1B" w14:textId="77777777" w:rsidR="00243F0D" w:rsidRDefault="00000000">
            <w:pPr>
              <w:spacing w:before="40" w:after="40"/>
            </w:pPr>
            <w:r>
              <w:rPr>
                <w:sz w:val="18"/>
                <w:szCs w:val="18"/>
              </w:rPr>
              <w:t>✓ Replaced 'name of an' with 'designation of the'</w:t>
            </w:r>
          </w:p>
        </w:tc>
      </w:tr>
      <w:tr w:rsidR="00243F0D" w14:paraId="4FDD49F2" w14:textId="77777777">
        <w:tc>
          <w:tcPr>
            <w:tcW w:w="0" w:type="auto"/>
            <w:shd w:val="clear" w:color="auto" w:fill="C6EFCE"/>
            <w:vAlign w:val="center"/>
          </w:tcPr>
          <w:p w14:paraId="097D014B" w14:textId="77777777" w:rsidR="00243F0D" w:rsidRDefault="00000000">
            <w:pPr>
              <w:spacing w:before="40" w:after="40"/>
            </w:pPr>
            <w:r>
              <w:rPr>
                <w:sz w:val="18"/>
                <w:szCs w:val="18"/>
              </w:rPr>
              <w:t>22</w:t>
            </w:r>
          </w:p>
        </w:tc>
        <w:tc>
          <w:tcPr>
            <w:tcW w:w="0" w:type="auto"/>
            <w:shd w:val="clear" w:color="auto" w:fill="C6EFCE"/>
            <w:vAlign w:val="center"/>
          </w:tcPr>
          <w:p w14:paraId="1BA7433C" w14:textId="77777777" w:rsidR="00243F0D" w:rsidRDefault="00000000">
            <w:pPr>
              <w:spacing w:before="40" w:after="40"/>
            </w:pPr>
            <w:r>
              <w:rPr>
                <w:sz w:val="18"/>
                <w:szCs w:val="18"/>
              </w:rPr>
              <w:t>Sch 2</w:t>
            </w:r>
          </w:p>
        </w:tc>
        <w:tc>
          <w:tcPr>
            <w:tcW w:w="0" w:type="auto"/>
            <w:shd w:val="clear" w:color="auto" w:fill="C6EFCE"/>
            <w:vAlign w:val="center"/>
          </w:tcPr>
          <w:p w14:paraId="7ACB15FB" w14:textId="77777777" w:rsidR="00243F0D" w:rsidRDefault="00000000">
            <w:pPr>
              <w:spacing w:before="40" w:after="40"/>
            </w:pPr>
            <w:r>
              <w:rPr>
                <w:sz w:val="18"/>
                <w:szCs w:val="18"/>
              </w:rPr>
              <w:t>Paragraph 26(1)(b)</w:t>
            </w:r>
          </w:p>
        </w:tc>
        <w:tc>
          <w:tcPr>
            <w:tcW w:w="0" w:type="auto"/>
            <w:shd w:val="clear" w:color="auto" w:fill="C6EFCE"/>
            <w:vAlign w:val="center"/>
          </w:tcPr>
          <w:p w14:paraId="5C173F6F" w14:textId="77777777" w:rsidR="00243F0D" w:rsidRDefault="00000000">
            <w:pPr>
              <w:spacing w:before="40" w:after="40"/>
            </w:pPr>
            <w:r>
              <w:rPr>
                <w:sz w:val="18"/>
                <w:szCs w:val="18"/>
              </w:rPr>
              <w:t>Omit Substitute</w:t>
            </w:r>
          </w:p>
        </w:tc>
        <w:tc>
          <w:tcPr>
            <w:tcW w:w="0" w:type="auto"/>
            <w:shd w:val="clear" w:color="auto" w:fill="C6EFCE"/>
            <w:vAlign w:val="center"/>
          </w:tcPr>
          <w:p w14:paraId="02E96BE8" w14:textId="77777777" w:rsidR="00243F0D" w:rsidRDefault="00000000">
            <w:pPr>
              <w:spacing w:before="40" w:after="40"/>
            </w:pPr>
            <w:r>
              <w:rPr>
                <w:sz w:val="18"/>
                <w:szCs w:val="18"/>
              </w:rPr>
              <w:t>✓ Replaced 'name and' with ''</w:t>
            </w:r>
          </w:p>
        </w:tc>
      </w:tr>
      <w:tr w:rsidR="00243F0D" w14:paraId="390A5D44" w14:textId="77777777">
        <w:tc>
          <w:tcPr>
            <w:tcW w:w="0" w:type="auto"/>
            <w:shd w:val="clear" w:color="auto" w:fill="C6EFCE"/>
            <w:vAlign w:val="center"/>
          </w:tcPr>
          <w:p w14:paraId="776A9843" w14:textId="77777777" w:rsidR="00243F0D" w:rsidRDefault="00000000">
            <w:pPr>
              <w:spacing w:before="40" w:after="40"/>
            </w:pPr>
            <w:r>
              <w:rPr>
                <w:sz w:val="18"/>
                <w:szCs w:val="18"/>
              </w:rPr>
              <w:t>23</w:t>
            </w:r>
          </w:p>
        </w:tc>
        <w:tc>
          <w:tcPr>
            <w:tcW w:w="0" w:type="auto"/>
            <w:shd w:val="clear" w:color="auto" w:fill="C6EFCE"/>
            <w:vAlign w:val="center"/>
          </w:tcPr>
          <w:p w14:paraId="4F6040E5" w14:textId="77777777" w:rsidR="00243F0D" w:rsidRDefault="00000000">
            <w:pPr>
              <w:spacing w:before="40" w:after="40"/>
            </w:pPr>
            <w:r>
              <w:rPr>
                <w:sz w:val="18"/>
                <w:szCs w:val="18"/>
              </w:rPr>
              <w:t>Sch 2</w:t>
            </w:r>
          </w:p>
        </w:tc>
        <w:tc>
          <w:tcPr>
            <w:tcW w:w="0" w:type="auto"/>
            <w:shd w:val="clear" w:color="auto" w:fill="C6EFCE"/>
            <w:vAlign w:val="center"/>
          </w:tcPr>
          <w:p w14:paraId="3AA66317" w14:textId="77777777" w:rsidR="00243F0D" w:rsidRDefault="00000000">
            <w:pPr>
              <w:spacing w:before="40" w:after="40"/>
            </w:pPr>
            <w:r>
              <w:rPr>
                <w:sz w:val="18"/>
                <w:szCs w:val="18"/>
              </w:rPr>
              <w:t>Subsection 29(9)</w:t>
            </w:r>
          </w:p>
        </w:tc>
        <w:tc>
          <w:tcPr>
            <w:tcW w:w="0" w:type="auto"/>
            <w:shd w:val="clear" w:color="auto" w:fill="C6EFCE"/>
            <w:vAlign w:val="center"/>
          </w:tcPr>
          <w:p w14:paraId="1C34314A" w14:textId="77777777" w:rsidR="00243F0D" w:rsidRDefault="00000000">
            <w:pPr>
              <w:spacing w:before="40" w:after="40"/>
            </w:pPr>
            <w:r>
              <w:rPr>
                <w:sz w:val="18"/>
                <w:szCs w:val="18"/>
              </w:rPr>
              <w:t>Omit Substitute</w:t>
            </w:r>
          </w:p>
        </w:tc>
        <w:tc>
          <w:tcPr>
            <w:tcW w:w="0" w:type="auto"/>
            <w:shd w:val="clear" w:color="auto" w:fill="C6EFCE"/>
            <w:vAlign w:val="center"/>
          </w:tcPr>
          <w:p w14:paraId="1953A5BF" w14:textId="77777777" w:rsidR="00243F0D" w:rsidRDefault="00000000">
            <w:pPr>
              <w:spacing w:before="40" w:after="40"/>
            </w:pPr>
            <w:r>
              <w:rPr>
                <w:sz w:val="18"/>
                <w:szCs w:val="18"/>
              </w:rPr>
              <w:t>✓ Replaced 'name and' with ''</w:t>
            </w:r>
          </w:p>
        </w:tc>
      </w:tr>
      <w:tr w:rsidR="00243F0D" w14:paraId="6F42AD30" w14:textId="77777777">
        <w:tc>
          <w:tcPr>
            <w:tcW w:w="0" w:type="auto"/>
            <w:shd w:val="clear" w:color="auto" w:fill="D9D9D9"/>
            <w:vAlign w:val="center"/>
          </w:tcPr>
          <w:p w14:paraId="5DA8BB1D" w14:textId="77777777" w:rsidR="00243F0D" w:rsidRDefault="00000000">
            <w:pPr>
              <w:spacing w:before="40" w:after="40"/>
            </w:pPr>
            <w:r>
              <w:rPr>
                <w:sz w:val="18"/>
                <w:szCs w:val="18"/>
              </w:rPr>
              <w:t>24</w:t>
            </w:r>
          </w:p>
        </w:tc>
        <w:tc>
          <w:tcPr>
            <w:tcW w:w="0" w:type="auto"/>
            <w:shd w:val="clear" w:color="auto" w:fill="D9D9D9"/>
            <w:vAlign w:val="center"/>
          </w:tcPr>
          <w:p w14:paraId="2D1F3754" w14:textId="77777777" w:rsidR="00243F0D" w:rsidRDefault="00000000">
            <w:pPr>
              <w:spacing w:before="40" w:after="40"/>
            </w:pPr>
            <w:r>
              <w:rPr>
                <w:sz w:val="18"/>
                <w:szCs w:val="18"/>
              </w:rPr>
              <w:t>Sch 2</w:t>
            </w:r>
          </w:p>
        </w:tc>
        <w:tc>
          <w:tcPr>
            <w:tcW w:w="0" w:type="auto"/>
            <w:shd w:val="clear" w:color="auto" w:fill="D9D9D9"/>
            <w:vAlign w:val="center"/>
          </w:tcPr>
          <w:p w14:paraId="219A6BA8" w14:textId="77777777" w:rsidR="00243F0D" w:rsidRDefault="00000000">
            <w:pPr>
              <w:spacing w:before="40" w:after="40"/>
            </w:pPr>
            <w:r>
              <w:rPr>
                <w:sz w:val="18"/>
                <w:szCs w:val="18"/>
              </w:rPr>
              <w:t>Application of amendments</w:t>
            </w:r>
          </w:p>
        </w:tc>
        <w:tc>
          <w:tcPr>
            <w:tcW w:w="0" w:type="auto"/>
            <w:shd w:val="clear" w:color="auto" w:fill="D9D9D9"/>
            <w:vAlign w:val="center"/>
          </w:tcPr>
          <w:p w14:paraId="3C20D337" w14:textId="77777777" w:rsidR="00243F0D" w:rsidRDefault="00000000">
            <w:pPr>
              <w:spacing w:before="40" w:after="40"/>
            </w:pPr>
            <w:r>
              <w:rPr>
                <w:sz w:val="18"/>
                <w:szCs w:val="18"/>
              </w:rPr>
              <w:t>Transitional</w:t>
            </w:r>
          </w:p>
        </w:tc>
        <w:tc>
          <w:tcPr>
            <w:tcW w:w="0" w:type="auto"/>
            <w:shd w:val="clear" w:color="auto" w:fill="D9D9D9"/>
            <w:vAlign w:val="center"/>
          </w:tcPr>
          <w:p w14:paraId="5253ADE3" w14:textId="77777777" w:rsidR="00243F0D" w:rsidRDefault="00000000">
            <w:pPr>
              <w:spacing w:before="40" w:after="40"/>
            </w:pPr>
            <w:r>
              <w:rPr>
                <w:sz w:val="18"/>
                <w:szCs w:val="18"/>
              </w:rPr>
              <w:t>⊘ Skipped — non-operative transitional/application provision</w:t>
            </w:r>
          </w:p>
        </w:tc>
      </w:tr>
      <w:tr w:rsidR="00243F0D" w14:paraId="43C82195" w14:textId="77777777">
        <w:tc>
          <w:tcPr>
            <w:tcW w:w="0" w:type="auto"/>
            <w:shd w:val="clear" w:color="auto" w:fill="C6EFCE"/>
            <w:vAlign w:val="center"/>
          </w:tcPr>
          <w:p w14:paraId="6BFAEE77" w14:textId="77777777" w:rsidR="00243F0D" w:rsidRDefault="00000000">
            <w:pPr>
              <w:spacing w:before="40" w:after="40"/>
            </w:pPr>
            <w:r>
              <w:rPr>
                <w:sz w:val="18"/>
                <w:szCs w:val="18"/>
              </w:rPr>
              <w:t>25</w:t>
            </w:r>
          </w:p>
        </w:tc>
        <w:tc>
          <w:tcPr>
            <w:tcW w:w="0" w:type="auto"/>
            <w:shd w:val="clear" w:color="auto" w:fill="C6EFCE"/>
            <w:vAlign w:val="center"/>
          </w:tcPr>
          <w:p w14:paraId="149B37F4" w14:textId="77777777" w:rsidR="00243F0D" w:rsidRDefault="00000000">
            <w:pPr>
              <w:spacing w:before="40" w:after="40"/>
            </w:pPr>
            <w:r>
              <w:rPr>
                <w:sz w:val="18"/>
                <w:szCs w:val="18"/>
              </w:rPr>
              <w:t>Sch 2</w:t>
            </w:r>
          </w:p>
        </w:tc>
        <w:tc>
          <w:tcPr>
            <w:tcW w:w="0" w:type="auto"/>
            <w:shd w:val="clear" w:color="auto" w:fill="C6EFCE"/>
            <w:vAlign w:val="center"/>
          </w:tcPr>
          <w:p w14:paraId="21BE54B3" w14:textId="77777777" w:rsidR="00243F0D" w:rsidRDefault="00000000">
            <w:pPr>
              <w:spacing w:before="40" w:after="40"/>
            </w:pPr>
            <w:r>
              <w:rPr>
                <w:sz w:val="18"/>
                <w:szCs w:val="18"/>
              </w:rPr>
              <w:t>Subsection 4(1) (definition of request)</w:t>
            </w:r>
          </w:p>
        </w:tc>
        <w:tc>
          <w:tcPr>
            <w:tcW w:w="0" w:type="auto"/>
            <w:shd w:val="clear" w:color="auto" w:fill="C6EFCE"/>
            <w:vAlign w:val="center"/>
          </w:tcPr>
          <w:p w14:paraId="1DC40E54" w14:textId="77777777" w:rsidR="00243F0D" w:rsidRDefault="00000000">
            <w:pPr>
              <w:spacing w:before="40" w:after="40"/>
            </w:pPr>
            <w:r>
              <w:rPr>
                <w:sz w:val="18"/>
                <w:szCs w:val="18"/>
              </w:rPr>
              <w:t>Omit Substitute</w:t>
            </w:r>
          </w:p>
        </w:tc>
        <w:tc>
          <w:tcPr>
            <w:tcW w:w="0" w:type="auto"/>
            <w:shd w:val="clear" w:color="auto" w:fill="C6EFCE"/>
            <w:vAlign w:val="center"/>
          </w:tcPr>
          <w:p w14:paraId="056661F2" w14:textId="77777777" w:rsidR="00243F0D" w:rsidRDefault="00000000">
            <w:pPr>
              <w:spacing w:before="40" w:after="40"/>
            </w:pPr>
            <w:r>
              <w:rPr>
                <w:sz w:val="18"/>
                <w:szCs w:val="18"/>
              </w:rPr>
              <w:t>✓ Replaced 'an application made under subsection 15(1)' with 'a request made ...</w:t>
            </w:r>
          </w:p>
        </w:tc>
      </w:tr>
      <w:tr w:rsidR="00243F0D" w14:paraId="36259FA6" w14:textId="77777777">
        <w:tc>
          <w:tcPr>
            <w:tcW w:w="0" w:type="auto"/>
            <w:shd w:val="clear" w:color="auto" w:fill="C6EFCE"/>
            <w:vAlign w:val="center"/>
          </w:tcPr>
          <w:p w14:paraId="6FBD3275" w14:textId="77777777" w:rsidR="00243F0D" w:rsidRDefault="00000000">
            <w:pPr>
              <w:spacing w:before="40" w:after="40"/>
            </w:pPr>
            <w:r>
              <w:rPr>
                <w:sz w:val="18"/>
                <w:szCs w:val="18"/>
              </w:rPr>
              <w:t>26</w:t>
            </w:r>
          </w:p>
        </w:tc>
        <w:tc>
          <w:tcPr>
            <w:tcW w:w="0" w:type="auto"/>
            <w:shd w:val="clear" w:color="auto" w:fill="C6EFCE"/>
            <w:vAlign w:val="center"/>
          </w:tcPr>
          <w:p w14:paraId="4845B0D5" w14:textId="77777777" w:rsidR="00243F0D" w:rsidRDefault="00000000">
            <w:pPr>
              <w:spacing w:before="40" w:after="40"/>
            </w:pPr>
            <w:r>
              <w:rPr>
                <w:sz w:val="18"/>
                <w:szCs w:val="18"/>
              </w:rPr>
              <w:t>Sch 2</w:t>
            </w:r>
          </w:p>
        </w:tc>
        <w:tc>
          <w:tcPr>
            <w:tcW w:w="0" w:type="auto"/>
            <w:shd w:val="clear" w:color="auto" w:fill="C6EFCE"/>
            <w:vAlign w:val="center"/>
          </w:tcPr>
          <w:p w14:paraId="349DBECF" w14:textId="77777777" w:rsidR="00243F0D" w:rsidRDefault="00000000">
            <w:pPr>
              <w:spacing w:before="40" w:after="40"/>
            </w:pPr>
            <w:r>
              <w:rPr>
                <w:sz w:val="18"/>
                <w:szCs w:val="18"/>
              </w:rPr>
              <w:t>Paragraph 11A(1)(a)</w:t>
            </w:r>
          </w:p>
        </w:tc>
        <w:tc>
          <w:tcPr>
            <w:tcW w:w="0" w:type="auto"/>
            <w:shd w:val="clear" w:color="auto" w:fill="C6EFCE"/>
            <w:vAlign w:val="center"/>
          </w:tcPr>
          <w:p w14:paraId="22ADE677" w14:textId="77777777" w:rsidR="00243F0D" w:rsidRDefault="00000000">
            <w:pPr>
              <w:spacing w:before="40" w:after="40"/>
            </w:pPr>
            <w:r>
              <w:rPr>
                <w:sz w:val="18"/>
                <w:szCs w:val="18"/>
              </w:rPr>
              <w:t>Omit Substitute</w:t>
            </w:r>
          </w:p>
        </w:tc>
        <w:tc>
          <w:tcPr>
            <w:tcW w:w="0" w:type="auto"/>
            <w:shd w:val="clear" w:color="auto" w:fill="C6EFCE"/>
            <w:vAlign w:val="center"/>
          </w:tcPr>
          <w:p w14:paraId="046F1FDA" w14:textId="77777777" w:rsidR="00243F0D" w:rsidRDefault="00000000">
            <w:pPr>
              <w:spacing w:before="40" w:after="40"/>
            </w:pPr>
            <w:r>
              <w:rPr>
                <w:sz w:val="18"/>
                <w:szCs w:val="18"/>
              </w:rPr>
              <w:t>✓ Replaced ', in accordance with subsection 15(2),' with ''</w:t>
            </w:r>
          </w:p>
        </w:tc>
      </w:tr>
      <w:tr w:rsidR="00243F0D" w14:paraId="0A4DB7C4" w14:textId="77777777">
        <w:tc>
          <w:tcPr>
            <w:tcW w:w="0" w:type="auto"/>
            <w:shd w:val="clear" w:color="auto" w:fill="C6EFCE"/>
            <w:vAlign w:val="center"/>
          </w:tcPr>
          <w:p w14:paraId="5C6A78A6" w14:textId="77777777" w:rsidR="00243F0D" w:rsidRDefault="00000000">
            <w:pPr>
              <w:spacing w:before="40" w:after="40"/>
            </w:pPr>
            <w:r>
              <w:rPr>
                <w:sz w:val="18"/>
                <w:szCs w:val="18"/>
              </w:rPr>
              <w:lastRenderedPageBreak/>
              <w:t>27</w:t>
            </w:r>
          </w:p>
        </w:tc>
        <w:tc>
          <w:tcPr>
            <w:tcW w:w="0" w:type="auto"/>
            <w:shd w:val="clear" w:color="auto" w:fill="C6EFCE"/>
            <w:vAlign w:val="center"/>
          </w:tcPr>
          <w:p w14:paraId="7BA34DDF" w14:textId="77777777" w:rsidR="00243F0D" w:rsidRDefault="00000000">
            <w:pPr>
              <w:spacing w:before="40" w:after="40"/>
            </w:pPr>
            <w:r>
              <w:rPr>
                <w:sz w:val="18"/>
                <w:szCs w:val="18"/>
              </w:rPr>
              <w:t>Sch 2</w:t>
            </w:r>
          </w:p>
        </w:tc>
        <w:tc>
          <w:tcPr>
            <w:tcW w:w="0" w:type="auto"/>
            <w:shd w:val="clear" w:color="auto" w:fill="C6EFCE"/>
            <w:vAlign w:val="center"/>
          </w:tcPr>
          <w:p w14:paraId="42EF4E7C" w14:textId="77777777" w:rsidR="00243F0D" w:rsidRDefault="00000000">
            <w:pPr>
              <w:spacing w:before="40" w:after="40"/>
            </w:pPr>
            <w:r>
              <w:rPr>
                <w:sz w:val="18"/>
                <w:szCs w:val="18"/>
              </w:rPr>
              <w:t>Paragraph 15(2)(aa)</w:t>
            </w:r>
          </w:p>
        </w:tc>
        <w:tc>
          <w:tcPr>
            <w:tcW w:w="0" w:type="auto"/>
            <w:shd w:val="clear" w:color="auto" w:fill="C6EFCE"/>
            <w:vAlign w:val="center"/>
          </w:tcPr>
          <w:p w14:paraId="71A2C93B" w14:textId="77777777" w:rsidR="00243F0D" w:rsidRDefault="00000000">
            <w:pPr>
              <w:spacing w:before="40" w:after="40"/>
            </w:pPr>
            <w:r>
              <w:rPr>
                <w:sz w:val="18"/>
                <w:szCs w:val="18"/>
              </w:rPr>
              <w:t>Omit Substitute</w:t>
            </w:r>
          </w:p>
        </w:tc>
        <w:tc>
          <w:tcPr>
            <w:tcW w:w="0" w:type="auto"/>
            <w:shd w:val="clear" w:color="auto" w:fill="C6EFCE"/>
            <w:vAlign w:val="center"/>
          </w:tcPr>
          <w:p w14:paraId="0D0EC2A4" w14:textId="77777777" w:rsidR="00243F0D" w:rsidRDefault="00000000">
            <w:pPr>
              <w:spacing w:before="40" w:after="40"/>
            </w:pPr>
            <w:r>
              <w:rPr>
                <w:sz w:val="18"/>
                <w:szCs w:val="18"/>
              </w:rPr>
              <w:t>✓ Replaced 'the request is an application' with 'it is a request'</w:t>
            </w:r>
          </w:p>
        </w:tc>
      </w:tr>
      <w:tr w:rsidR="00243F0D" w14:paraId="30820F55" w14:textId="77777777">
        <w:tc>
          <w:tcPr>
            <w:tcW w:w="0" w:type="auto"/>
            <w:shd w:val="clear" w:color="auto" w:fill="C6EFCE"/>
            <w:vAlign w:val="center"/>
          </w:tcPr>
          <w:p w14:paraId="628F97CB" w14:textId="77777777" w:rsidR="00243F0D" w:rsidRDefault="00000000">
            <w:pPr>
              <w:spacing w:before="40" w:after="40"/>
            </w:pPr>
            <w:r>
              <w:rPr>
                <w:sz w:val="18"/>
                <w:szCs w:val="18"/>
              </w:rPr>
              <w:t>28</w:t>
            </w:r>
          </w:p>
        </w:tc>
        <w:tc>
          <w:tcPr>
            <w:tcW w:w="0" w:type="auto"/>
            <w:shd w:val="clear" w:color="auto" w:fill="C6EFCE"/>
            <w:vAlign w:val="center"/>
          </w:tcPr>
          <w:p w14:paraId="39BF2C6D" w14:textId="77777777" w:rsidR="00243F0D" w:rsidRDefault="00000000">
            <w:pPr>
              <w:spacing w:before="40" w:after="40"/>
            </w:pPr>
            <w:r>
              <w:rPr>
                <w:sz w:val="18"/>
                <w:szCs w:val="18"/>
              </w:rPr>
              <w:t>Sch 2</w:t>
            </w:r>
          </w:p>
        </w:tc>
        <w:tc>
          <w:tcPr>
            <w:tcW w:w="0" w:type="auto"/>
            <w:shd w:val="clear" w:color="auto" w:fill="C6EFCE"/>
            <w:vAlign w:val="center"/>
          </w:tcPr>
          <w:p w14:paraId="761817BA" w14:textId="77777777" w:rsidR="00243F0D" w:rsidRDefault="00000000">
            <w:pPr>
              <w:spacing w:before="40" w:after="40"/>
            </w:pPr>
            <w:r>
              <w:rPr>
                <w:sz w:val="18"/>
                <w:szCs w:val="18"/>
              </w:rPr>
              <w:t>After subsection 15(2)</w:t>
            </w:r>
          </w:p>
        </w:tc>
        <w:tc>
          <w:tcPr>
            <w:tcW w:w="0" w:type="auto"/>
            <w:shd w:val="clear" w:color="auto" w:fill="C6EFCE"/>
            <w:vAlign w:val="center"/>
          </w:tcPr>
          <w:p w14:paraId="15533B60" w14:textId="77777777" w:rsidR="00243F0D" w:rsidRDefault="00000000">
            <w:pPr>
              <w:spacing w:before="40" w:after="40"/>
            </w:pPr>
            <w:r>
              <w:rPr>
                <w:sz w:val="18"/>
                <w:szCs w:val="18"/>
              </w:rPr>
              <w:t>Insert</w:t>
            </w:r>
          </w:p>
        </w:tc>
        <w:tc>
          <w:tcPr>
            <w:tcW w:w="0" w:type="auto"/>
            <w:shd w:val="clear" w:color="auto" w:fill="C6EFCE"/>
            <w:vAlign w:val="center"/>
          </w:tcPr>
          <w:p w14:paraId="35198EA5" w14:textId="77777777" w:rsidR="00243F0D" w:rsidRDefault="00000000">
            <w:pPr>
              <w:spacing w:before="40" w:after="40"/>
            </w:pPr>
            <w:r>
              <w:rPr>
                <w:sz w:val="18"/>
                <w:szCs w:val="18"/>
              </w:rPr>
              <w:t>✓ Inserted 1 paragraph(s)</w:t>
            </w:r>
          </w:p>
        </w:tc>
      </w:tr>
      <w:tr w:rsidR="00243F0D" w14:paraId="07C6A642" w14:textId="77777777">
        <w:tc>
          <w:tcPr>
            <w:tcW w:w="0" w:type="auto"/>
            <w:shd w:val="clear" w:color="auto" w:fill="C6EFCE"/>
            <w:vAlign w:val="center"/>
          </w:tcPr>
          <w:p w14:paraId="0892FCFC" w14:textId="77777777" w:rsidR="00243F0D" w:rsidRDefault="00000000">
            <w:pPr>
              <w:spacing w:before="40" w:after="40"/>
            </w:pPr>
            <w:r>
              <w:rPr>
                <w:sz w:val="18"/>
                <w:szCs w:val="18"/>
              </w:rPr>
              <w:t>29</w:t>
            </w:r>
          </w:p>
        </w:tc>
        <w:tc>
          <w:tcPr>
            <w:tcW w:w="0" w:type="auto"/>
            <w:shd w:val="clear" w:color="auto" w:fill="C6EFCE"/>
            <w:vAlign w:val="center"/>
          </w:tcPr>
          <w:p w14:paraId="09FFFF81" w14:textId="77777777" w:rsidR="00243F0D" w:rsidRDefault="00000000">
            <w:pPr>
              <w:spacing w:before="40" w:after="40"/>
            </w:pPr>
            <w:r>
              <w:rPr>
                <w:sz w:val="18"/>
                <w:szCs w:val="18"/>
              </w:rPr>
              <w:t>Sch 2</w:t>
            </w:r>
          </w:p>
        </w:tc>
        <w:tc>
          <w:tcPr>
            <w:tcW w:w="0" w:type="auto"/>
            <w:shd w:val="clear" w:color="auto" w:fill="C6EFCE"/>
            <w:vAlign w:val="center"/>
          </w:tcPr>
          <w:p w14:paraId="3CF9B4EE" w14:textId="77777777" w:rsidR="00243F0D" w:rsidRDefault="00000000">
            <w:pPr>
              <w:spacing w:before="40" w:after="40"/>
            </w:pPr>
            <w:r>
              <w:rPr>
                <w:sz w:val="18"/>
                <w:szCs w:val="18"/>
              </w:rPr>
              <w:t>Paragraph 15(3)(b)</w:t>
            </w:r>
          </w:p>
        </w:tc>
        <w:tc>
          <w:tcPr>
            <w:tcW w:w="0" w:type="auto"/>
            <w:shd w:val="clear" w:color="auto" w:fill="C6EFCE"/>
            <w:vAlign w:val="center"/>
          </w:tcPr>
          <w:p w14:paraId="529EE9B9" w14:textId="77777777" w:rsidR="00243F0D" w:rsidRDefault="00000000">
            <w:pPr>
              <w:spacing w:before="40" w:after="40"/>
            </w:pPr>
            <w:r>
              <w:rPr>
                <w:sz w:val="18"/>
                <w:szCs w:val="18"/>
              </w:rPr>
              <w:t>Omit Substitute</w:t>
            </w:r>
          </w:p>
        </w:tc>
        <w:tc>
          <w:tcPr>
            <w:tcW w:w="0" w:type="auto"/>
            <w:shd w:val="clear" w:color="auto" w:fill="C6EFCE"/>
            <w:vAlign w:val="center"/>
          </w:tcPr>
          <w:p w14:paraId="35794130" w14:textId="77777777" w:rsidR="00243F0D" w:rsidRDefault="00000000">
            <w:pPr>
              <w:spacing w:before="40" w:after="40"/>
            </w:pPr>
            <w:r>
              <w:rPr>
                <w:sz w:val="18"/>
                <w:szCs w:val="18"/>
              </w:rPr>
              <w:t>✓ Replaced 'this section' with 'the requirements in subsection (2)'</w:t>
            </w:r>
          </w:p>
        </w:tc>
      </w:tr>
      <w:tr w:rsidR="00243F0D" w14:paraId="633E836A" w14:textId="77777777">
        <w:tc>
          <w:tcPr>
            <w:tcW w:w="0" w:type="auto"/>
            <w:shd w:val="clear" w:color="auto" w:fill="C6EFCE"/>
            <w:vAlign w:val="center"/>
          </w:tcPr>
          <w:p w14:paraId="6AE4E0F4" w14:textId="77777777" w:rsidR="00243F0D" w:rsidRDefault="00000000">
            <w:pPr>
              <w:spacing w:before="40" w:after="40"/>
            </w:pPr>
            <w:r>
              <w:rPr>
                <w:sz w:val="18"/>
                <w:szCs w:val="18"/>
              </w:rPr>
              <w:t>30</w:t>
            </w:r>
          </w:p>
        </w:tc>
        <w:tc>
          <w:tcPr>
            <w:tcW w:w="0" w:type="auto"/>
            <w:shd w:val="clear" w:color="auto" w:fill="C6EFCE"/>
            <w:vAlign w:val="center"/>
          </w:tcPr>
          <w:p w14:paraId="6996EC92" w14:textId="77777777" w:rsidR="00243F0D" w:rsidRDefault="00000000">
            <w:pPr>
              <w:spacing w:before="40" w:after="40"/>
            </w:pPr>
            <w:r>
              <w:rPr>
                <w:sz w:val="18"/>
                <w:szCs w:val="18"/>
              </w:rPr>
              <w:t>Sch 2</w:t>
            </w:r>
          </w:p>
        </w:tc>
        <w:tc>
          <w:tcPr>
            <w:tcW w:w="0" w:type="auto"/>
            <w:shd w:val="clear" w:color="auto" w:fill="C6EFCE"/>
            <w:vAlign w:val="center"/>
          </w:tcPr>
          <w:p w14:paraId="5DFE87A9" w14:textId="77777777" w:rsidR="00243F0D" w:rsidRDefault="00000000">
            <w:pPr>
              <w:spacing w:before="40" w:after="40"/>
            </w:pPr>
            <w:r>
              <w:rPr>
                <w:sz w:val="18"/>
                <w:szCs w:val="18"/>
              </w:rPr>
              <w:t>Subsection 15(3)</w:t>
            </w:r>
          </w:p>
        </w:tc>
        <w:tc>
          <w:tcPr>
            <w:tcW w:w="0" w:type="auto"/>
            <w:shd w:val="clear" w:color="auto" w:fill="C6EFCE"/>
            <w:vAlign w:val="center"/>
          </w:tcPr>
          <w:p w14:paraId="08A74A72" w14:textId="77777777" w:rsidR="00243F0D" w:rsidRDefault="00000000">
            <w:pPr>
              <w:spacing w:before="40" w:after="40"/>
            </w:pPr>
            <w:r>
              <w:rPr>
                <w:sz w:val="18"/>
                <w:szCs w:val="18"/>
              </w:rPr>
              <w:t>Omit Substitute</w:t>
            </w:r>
          </w:p>
        </w:tc>
        <w:tc>
          <w:tcPr>
            <w:tcW w:w="0" w:type="auto"/>
            <w:shd w:val="clear" w:color="auto" w:fill="C6EFCE"/>
            <w:vAlign w:val="center"/>
          </w:tcPr>
          <w:p w14:paraId="14DFA80C" w14:textId="77777777" w:rsidR="00243F0D" w:rsidRDefault="00000000">
            <w:pPr>
              <w:spacing w:before="40" w:after="40"/>
            </w:pPr>
            <w:r>
              <w:rPr>
                <w:sz w:val="18"/>
                <w:szCs w:val="18"/>
              </w:rPr>
              <w:t>✓ Replaced 'the request in a manner that complies with this section' with 'a ...</w:t>
            </w:r>
          </w:p>
        </w:tc>
      </w:tr>
      <w:tr w:rsidR="00243F0D" w14:paraId="6E4A836F" w14:textId="77777777">
        <w:tc>
          <w:tcPr>
            <w:tcW w:w="0" w:type="auto"/>
            <w:shd w:val="clear" w:color="auto" w:fill="C6EFCE"/>
            <w:vAlign w:val="center"/>
          </w:tcPr>
          <w:p w14:paraId="7044560B" w14:textId="77777777" w:rsidR="00243F0D" w:rsidRDefault="00000000">
            <w:pPr>
              <w:spacing w:before="40" w:after="40"/>
            </w:pPr>
            <w:r>
              <w:rPr>
                <w:sz w:val="18"/>
                <w:szCs w:val="18"/>
              </w:rPr>
              <w:t>31</w:t>
            </w:r>
          </w:p>
        </w:tc>
        <w:tc>
          <w:tcPr>
            <w:tcW w:w="0" w:type="auto"/>
            <w:shd w:val="clear" w:color="auto" w:fill="C6EFCE"/>
            <w:vAlign w:val="center"/>
          </w:tcPr>
          <w:p w14:paraId="08A5CA5A" w14:textId="77777777" w:rsidR="00243F0D" w:rsidRDefault="00000000">
            <w:pPr>
              <w:spacing w:before="40" w:after="40"/>
            </w:pPr>
            <w:r>
              <w:rPr>
                <w:sz w:val="18"/>
                <w:szCs w:val="18"/>
              </w:rPr>
              <w:t>Sch 2</w:t>
            </w:r>
          </w:p>
        </w:tc>
        <w:tc>
          <w:tcPr>
            <w:tcW w:w="0" w:type="auto"/>
            <w:shd w:val="clear" w:color="auto" w:fill="C6EFCE"/>
            <w:vAlign w:val="center"/>
          </w:tcPr>
          <w:p w14:paraId="5B5096F7" w14:textId="77777777" w:rsidR="00243F0D" w:rsidRDefault="00000000">
            <w:pPr>
              <w:spacing w:before="40" w:after="40"/>
            </w:pPr>
            <w:r>
              <w:rPr>
                <w:sz w:val="18"/>
                <w:szCs w:val="18"/>
              </w:rPr>
              <w:t>Subsection 15(3) (note)</w:t>
            </w:r>
          </w:p>
        </w:tc>
        <w:tc>
          <w:tcPr>
            <w:tcW w:w="0" w:type="auto"/>
            <w:shd w:val="clear" w:color="auto" w:fill="C6EFCE"/>
            <w:vAlign w:val="center"/>
          </w:tcPr>
          <w:p w14:paraId="3DBC6B61" w14:textId="77777777" w:rsidR="00243F0D" w:rsidRDefault="00000000">
            <w:pPr>
              <w:spacing w:before="40" w:after="40"/>
            </w:pPr>
            <w:r>
              <w:rPr>
                <w:sz w:val="18"/>
                <w:szCs w:val="18"/>
              </w:rPr>
              <w:t>Repeal Subsection</w:t>
            </w:r>
          </w:p>
        </w:tc>
        <w:tc>
          <w:tcPr>
            <w:tcW w:w="0" w:type="auto"/>
            <w:shd w:val="clear" w:color="auto" w:fill="C6EFCE"/>
            <w:vAlign w:val="center"/>
          </w:tcPr>
          <w:p w14:paraId="0070466D" w14:textId="77777777" w:rsidR="00243F0D" w:rsidRDefault="00000000">
            <w:pPr>
              <w:spacing w:before="40" w:after="40"/>
            </w:pPr>
            <w:r>
              <w:rPr>
                <w:sz w:val="18"/>
                <w:szCs w:val="18"/>
              </w:rPr>
              <w:t>✓ Repealed 1 paragraph(s)</w:t>
            </w:r>
          </w:p>
        </w:tc>
      </w:tr>
      <w:tr w:rsidR="00243F0D" w14:paraId="4A7958C8" w14:textId="77777777">
        <w:tc>
          <w:tcPr>
            <w:tcW w:w="0" w:type="auto"/>
            <w:shd w:val="clear" w:color="auto" w:fill="C6EFCE"/>
            <w:vAlign w:val="center"/>
          </w:tcPr>
          <w:p w14:paraId="3BA1303D" w14:textId="77777777" w:rsidR="00243F0D" w:rsidRDefault="00000000">
            <w:pPr>
              <w:spacing w:before="40" w:after="40"/>
            </w:pPr>
            <w:r>
              <w:rPr>
                <w:sz w:val="18"/>
                <w:szCs w:val="18"/>
              </w:rPr>
              <w:t>32</w:t>
            </w:r>
          </w:p>
        </w:tc>
        <w:tc>
          <w:tcPr>
            <w:tcW w:w="0" w:type="auto"/>
            <w:shd w:val="clear" w:color="auto" w:fill="C6EFCE"/>
            <w:vAlign w:val="center"/>
          </w:tcPr>
          <w:p w14:paraId="31C45D5E" w14:textId="77777777" w:rsidR="00243F0D" w:rsidRDefault="00000000">
            <w:pPr>
              <w:spacing w:before="40" w:after="40"/>
            </w:pPr>
            <w:r>
              <w:rPr>
                <w:sz w:val="18"/>
                <w:szCs w:val="18"/>
              </w:rPr>
              <w:t>Sch 2</w:t>
            </w:r>
          </w:p>
        </w:tc>
        <w:tc>
          <w:tcPr>
            <w:tcW w:w="0" w:type="auto"/>
            <w:shd w:val="clear" w:color="auto" w:fill="C6EFCE"/>
            <w:vAlign w:val="center"/>
          </w:tcPr>
          <w:p w14:paraId="553EA462" w14:textId="77777777" w:rsidR="00243F0D" w:rsidRDefault="00000000">
            <w:pPr>
              <w:spacing w:before="40" w:after="40"/>
            </w:pPr>
            <w:r>
              <w:rPr>
                <w:sz w:val="18"/>
                <w:szCs w:val="18"/>
              </w:rPr>
              <w:t>Subsection 15(4)</w:t>
            </w:r>
          </w:p>
        </w:tc>
        <w:tc>
          <w:tcPr>
            <w:tcW w:w="0" w:type="auto"/>
            <w:shd w:val="clear" w:color="auto" w:fill="C6EFCE"/>
            <w:vAlign w:val="center"/>
          </w:tcPr>
          <w:p w14:paraId="5F351725" w14:textId="77777777" w:rsidR="00243F0D" w:rsidRDefault="00000000">
            <w:pPr>
              <w:spacing w:before="40" w:after="40"/>
            </w:pPr>
            <w:r>
              <w:rPr>
                <w:sz w:val="18"/>
                <w:szCs w:val="18"/>
              </w:rPr>
              <w:t>After Insert</w:t>
            </w:r>
          </w:p>
        </w:tc>
        <w:tc>
          <w:tcPr>
            <w:tcW w:w="0" w:type="auto"/>
            <w:shd w:val="clear" w:color="auto" w:fill="C6EFCE"/>
            <w:vAlign w:val="center"/>
          </w:tcPr>
          <w:p w14:paraId="12C5D497" w14:textId="77777777" w:rsidR="00243F0D" w:rsidRDefault="00000000">
            <w:pPr>
              <w:spacing w:before="40" w:after="40"/>
            </w:pPr>
            <w:r>
              <w:rPr>
                <w:sz w:val="18"/>
                <w:szCs w:val="18"/>
              </w:rPr>
              <w:t>✓ Inserted '(including a request that does not comply with the requirements i...</w:t>
            </w:r>
          </w:p>
        </w:tc>
      </w:tr>
      <w:tr w:rsidR="00243F0D" w14:paraId="0C1A1959" w14:textId="77777777">
        <w:tc>
          <w:tcPr>
            <w:tcW w:w="0" w:type="auto"/>
            <w:shd w:val="clear" w:color="auto" w:fill="C6EFCE"/>
            <w:vAlign w:val="center"/>
          </w:tcPr>
          <w:p w14:paraId="2C4FC5C7" w14:textId="77777777" w:rsidR="00243F0D" w:rsidRDefault="00000000">
            <w:pPr>
              <w:spacing w:before="40" w:after="40"/>
            </w:pPr>
            <w:r>
              <w:rPr>
                <w:sz w:val="18"/>
                <w:szCs w:val="18"/>
              </w:rPr>
              <w:t>33</w:t>
            </w:r>
          </w:p>
        </w:tc>
        <w:tc>
          <w:tcPr>
            <w:tcW w:w="0" w:type="auto"/>
            <w:shd w:val="clear" w:color="auto" w:fill="C6EFCE"/>
            <w:vAlign w:val="center"/>
          </w:tcPr>
          <w:p w14:paraId="0B6323F6" w14:textId="77777777" w:rsidR="00243F0D" w:rsidRDefault="00000000">
            <w:pPr>
              <w:spacing w:before="40" w:after="40"/>
            </w:pPr>
            <w:r>
              <w:rPr>
                <w:sz w:val="18"/>
                <w:szCs w:val="18"/>
              </w:rPr>
              <w:t>Sch 2</w:t>
            </w:r>
          </w:p>
        </w:tc>
        <w:tc>
          <w:tcPr>
            <w:tcW w:w="0" w:type="auto"/>
            <w:shd w:val="clear" w:color="auto" w:fill="C6EFCE"/>
            <w:vAlign w:val="center"/>
          </w:tcPr>
          <w:p w14:paraId="75673E79" w14:textId="77777777" w:rsidR="00243F0D" w:rsidRDefault="00000000">
            <w:pPr>
              <w:spacing w:before="40" w:after="40"/>
            </w:pPr>
            <w:r>
              <w:rPr>
                <w:sz w:val="18"/>
                <w:szCs w:val="18"/>
              </w:rPr>
              <w:t>Subsection 15(5)</w:t>
            </w:r>
          </w:p>
        </w:tc>
        <w:tc>
          <w:tcPr>
            <w:tcW w:w="0" w:type="auto"/>
            <w:shd w:val="clear" w:color="auto" w:fill="C6EFCE"/>
            <w:vAlign w:val="center"/>
          </w:tcPr>
          <w:p w14:paraId="14D4AB4F" w14:textId="77777777" w:rsidR="00243F0D" w:rsidRDefault="00000000">
            <w:pPr>
              <w:spacing w:before="40" w:after="40"/>
            </w:pPr>
            <w:r>
              <w:rPr>
                <w:sz w:val="18"/>
                <w:szCs w:val="18"/>
              </w:rPr>
              <w:t>After Insert</w:t>
            </w:r>
          </w:p>
        </w:tc>
        <w:tc>
          <w:tcPr>
            <w:tcW w:w="0" w:type="auto"/>
            <w:shd w:val="clear" w:color="auto" w:fill="C6EFCE"/>
            <w:vAlign w:val="center"/>
          </w:tcPr>
          <w:p w14:paraId="3DBCB936" w14:textId="77777777" w:rsidR="00243F0D" w:rsidRDefault="00000000">
            <w:pPr>
              <w:spacing w:before="40" w:after="40"/>
            </w:pPr>
            <w:r>
              <w:rPr>
                <w:sz w:val="18"/>
                <w:szCs w:val="18"/>
              </w:rPr>
              <w:t>✓ Inserted 'that complies with the requirements in subsection (2)' after 'On ...</w:t>
            </w:r>
          </w:p>
        </w:tc>
      </w:tr>
      <w:tr w:rsidR="00243F0D" w14:paraId="2D397EA5" w14:textId="77777777">
        <w:tc>
          <w:tcPr>
            <w:tcW w:w="0" w:type="auto"/>
            <w:shd w:val="clear" w:color="auto" w:fill="C6EFCE"/>
            <w:vAlign w:val="center"/>
          </w:tcPr>
          <w:p w14:paraId="604B1ECE" w14:textId="77777777" w:rsidR="00243F0D" w:rsidRDefault="00000000">
            <w:pPr>
              <w:spacing w:before="40" w:after="40"/>
            </w:pPr>
            <w:r>
              <w:rPr>
                <w:sz w:val="18"/>
                <w:szCs w:val="18"/>
              </w:rPr>
              <w:t>34</w:t>
            </w:r>
          </w:p>
        </w:tc>
        <w:tc>
          <w:tcPr>
            <w:tcW w:w="0" w:type="auto"/>
            <w:shd w:val="clear" w:color="auto" w:fill="C6EFCE"/>
            <w:vAlign w:val="center"/>
          </w:tcPr>
          <w:p w14:paraId="3CE9BCDF" w14:textId="77777777" w:rsidR="00243F0D" w:rsidRDefault="00000000">
            <w:pPr>
              <w:spacing w:before="40" w:after="40"/>
            </w:pPr>
            <w:r>
              <w:rPr>
                <w:sz w:val="18"/>
                <w:szCs w:val="18"/>
              </w:rPr>
              <w:t>Sch 2</w:t>
            </w:r>
          </w:p>
        </w:tc>
        <w:tc>
          <w:tcPr>
            <w:tcW w:w="0" w:type="auto"/>
            <w:shd w:val="clear" w:color="auto" w:fill="C6EFCE"/>
            <w:vAlign w:val="center"/>
          </w:tcPr>
          <w:p w14:paraId="6DFF9066" w14:textId="77777777" w:rsidR="00243F0D" w:rsidRDefault="00000000">
            <w:pPr>
              <w:spacing w:before="40" w:after="40"/>
            </w:pPr>
            <w:r>
              <w:rPr>
                <w:sz w:val="18"/>
                <w:szCs w:val="18"/>
              </w:rPr>
              <w:t>Subsection 15A(2)</w:t>
            </w:r>
          </w:p>
        </w:tc>
        <w:tc>
          <w:tcPr>
            <w:tcW w:w="0" w:type="auto"/>
            <w:shd w:val="clear" w:color="auto" w:fill="C6EFCE"/>
            <w:vAlign w:val="center"/>
          </w:tcPr>
          <w:p w14:paraId="00538DA6" w14:textId="77777777" w:rsidR="00243F0D" w:rsidRDefault="00000000">
            <w:pPr>
              <w:spacing w:before="40" w:after="40"/>
            </w:pPr>
            <w:r>
              <w:rPr>
                <w:sz w:val="18"/>
                <w:szCs w:val="18"/>
              </w:rPr>
              <w:t>Omit Substitute</w:t>
            </w:r>
          </w:p>
        </w:tc>
        <w:tc>
          <w:tcPr>
            <w:tcW w:w="0" w:type="auto"/>
            <w:shd w:val="clear" w:color="auto" w:fill="C6EFCE"/>
            <w:vAlign w:val="center"/>
          </w:tcPr>
          <w:p w14:paraId="206DBEB2" w14:textId="77777777" w:rsidR="00243F0D" w:rsidRDefault="00000000">
            <w:pPr>
              <w:spacing w:before="40" w:after="40"/>
            </w:pPr>
            <w:r>
              <w:rPr>
                <w:sz w:val="18"/>
                <w:szCs w:val="18"/>
              </w:rPr>
              <w:t>✓ Replaced 'must not apply under section 15' with 'must not make a request un...</w:t>
            </w:r>
          </w:p>
        </w:tc>
      </w:tr>
      <w:tr w:rsidR="00243F0D" w14:paraId="6C994C32" w14:textId="77777777">
        <w:tc>
          <w:tcPr>
            <w:tcW w:w="0" w:type="auto"/>
            <w:shd w:val="clear" w:color="auto" w:fill="C6EFCE"/>
            <w:vAlign w:val="center"/>
          </w:tcPr>
          <w:p w14:paraId="11BC48DA" w14:textId="77777777" w:rsidR="00243F0D" w:rsidRDefault="00000000">
            <w:pPr>
              <w:spacing w:before="40" w:after="40"/>
            </w:pPr>
            <w:r>
              <w:rPr>
                <w:sz w:val="18"/>
                <w:szCs w:val="18"/>
              </w:rPr>
              <w:t>35</w:t>
            </w:r>
          </w:p>
        </w:tc>
        <w:tc>
          <w:tcPr>
            <w:tcW w:w="0" w:type="auto"/>
            <w:shd w:val="clear" w:color="auto" w:fill="C6EFCE"/>
            <w:vAlign w:val="center"/>
          </w:tcPr>
          <w:p w14:paraId="7F437C8D" w14:textId="77777777" w:rsidR="00243F0D" w:rsidRDefault="00000000">
            <w:pPr>
              <w:spacing w:before="40" w:after="40"/>
            </w:pPr>
            <w:r>
              <w:rPr>
                <w:sz w:val="18"/>
                <w:szCs w:val="18"/>
              </w:rPr>
              <w:t>Sch 2</w:t>
            </w:r>
          </w:p>
        </w:tc>
        <w:tc>
          <w:tcPr>
            <w:tcW w:w="0" w:type="auto"/>
            <w:shd w:val="clear" w:color="auto" w:fill="C6EFCE"/>
            <w:vAlign w:val="center"/>
          </w:tcPr>
          <w:p w14:paraId="5B0E379D" w14:textId="77777777" w:rsidR="00243F0D" w:rsidRDefault="00000000">
            <w:pPr>
              <w:spacing w:before="40" w:after="40"/>
            </w:pPr>
            <w:r>
              <w:rPr>
                <w:sz w:val="18"/>
                <w:szCs w:val="18"/>
              </w:rPr>
              <w:t>Paragraph 17(1)(a)</w:t>
            </w:r>
          </w:p>
        </w:tc>
        <w:tc>
          <w:tcPr>
            <w:tcW w:w="0" w:type="auto"/>
            <w:shd w:val="clear" w:color="auto" w:fill="C6EFCE"/>
            <w:vAlign w:val="center"/>
          </w:tcPr>
          <w:p w14:paraId="4B786EC1" w14:textId="77777777" w:rsidR="00243F0D" w:rsidRDefault="00000000">
            <w:pPr>
              <w:spacing w:before="40" w:after="40"/>
            </w:pPr>
            <w:r>
              <w:rPr>
                <w:sz w:val="18"/>
                <w:szCs w:val="18"/>
              </w:rPr>
              <w:t>Omit Substitute</w:t>
            </w:r>
          </w:p>
        </w:tc>
        <w:tc>
          <w:tcPr>
            <w:tcW w:w="0" w:type="auto"/>
            <w:shd w:val="clear" w:color="auto" w:fill="C6EFCE"/>
            <w:vAlign w:val="center"/>
          </w:tcPr>
          <w:p w14:paraId="663DD174" w14:textId="77777777" w:rsidR="00243F0D" w:rsidRDefault="00000000">
            <w:pPr>
              <w:spacing w:before="40" w:after="40"/>
            </w:pPr>
            <w:r>
              <w:rPr>
                <w:sz w:val="18"/>
                <w:szCs w:val="18"/>
              </w:rPr>
              <w:t>✓ Replaced 'in accordance with the requirements of subsection 15(2)' with ''</w:t>
            </w:r>
          </w:p>
        </w:tc>
      </w:tr>
      <w:tr w:rsidR="00243F0D" w14:paraId="7E93C159" w14:textId="77777777">
        <w:tc>
          <w:tcPr>
            <w:tcW w:w="0" w:type="auto"/>
            <w:shd w:val="clear" w:color="auto" w:fill="C6EFCE"/>
            <w:vAlign w:val="center"/>
          </w:tcPr>
          <w:p w14:paraId="500CFA12" w14:textId="77777777" w:rsidR="00243F0D" w:rsidRDefault="00000000">
            <w:pPr>
              <w:spacing w:before="40" w:after="40"/>
            </w:pPr>
            <w:r>
              <w:rPr>
                <w:sz w:val="18"/>
                <w:szCs w:val="18"/>
              </w:rPr>
              <w:t>36</w:t>
            </w:r>
          </w:p>
        </w:tc>
        <w:tc>
          <w:tcPr>
            <w:tcW w:w="0" w:type="auto"/>
            <w:shd w:val="clear" w:color="auto" w:fill="C6EFCE"/>
            <w:vAlign w:val="center"/>
          </w:tcPr>
          <w:p w14:paraId="1CE27190" w14:textId="77777777" w:rsidR="00243F0D" w:rsidRDefault="00000000">
            <w:pPr>
              <w:spacing w:before="40" w:after="40"/>
            </w:pPr>
            <w:r>
              <w:rPr>
                <w:sz w:val="18"/>
                <w:szCs w:val="18"/>
              </w:rPr>
              <w:t>Sch 2</w:t>
            </w:r>
          </w:p>
        </w:tc>
        <w:tc>
          <w:tcPr>
            <w:tcW w:w="0" w:type="auto"/>
            <w:shd w:val="clear" w:color="auto" w:fill="C6EFCE"/>
            <w:vAlign w:val="center"/>
          </w:tcPr>
          <w:p w14:paraId="362B5FCE" w14:textId="77777777" w:rsidR="00243F0D" w:rsidRDefault="00000000">
            <w:pPr>
              <w:spacing w:before="40" w:after="40"/>
            </w:pPr>
            <w:r>
              <w:rPr>
                <w:sz w:val="18"/>
                <w:szCs w:val="18"/>
              </w:rPr>
              <w:t>Subsection 24AA(1)</w:t>
            </w:r>
          </w:p>
        </w:tc>
        <w:tc>
          <w:tcPr>
            <w:tcW w:w="0" w:type="auto"/>
            <w:shd w:val="clear" w:color="auto" w:fill="C6EFCE"/>
            <w:vAlign w:val="center"/>
          </w:tcPr>
          <w:p w14:paraId="3907280B" w14:textId="77777777" w:rsidR="00243F0D" w:rsidRDefault="00000000">
            <w:pPr>
              <w:spacing w:before="40" w:after="40"/>
            </w:pPr>
            <w:r>
              <w:rPr>
                <w:sz w:val="18"/>
                <w:szCs w:val="18"/>
              </w:rPr>
              <w:t>Repeal Substitute</w:t>
            </w:r>
          </w:p>
        </w:tc>
        <w:tc>
          <w:tcPr>
            <w:tcW w:w="0" w:type="auto"/>
            <w:shd w:val="clear" w:color="auto" w:fill="C6EFCE"/>
            <w:vAlign w:val="center"/>
          </w:tcPr>
          <w:p w14:paraId="62980F67" w14:textId="77777777" w:rsidR="00243F0D" w:rsidRDefault="00000000">
            <w:pPr>
              <w:spacing w:before="40" w:after="40"/>
            </w:pPr>
            <w:r>
              <w:rPr>
                <w:sz w:val="18"/>
                <w:szCs w:val="18"/>
              </w:rPr>
              <w:t>✓ Repealed and substituted with 3 paragraph(s)</w:t>
            </w:r>
          </w:p>
        </w:tc>
      </w:tr>
      <w:tr w:rsidR="00243F0D" w14:paraId="3644C3EF" w14:textId="77777777">
        <w:tc>
          <w:tcPr>
            <w:tcW w:w="0" w:type="auto"/>
            <w:shd w:val="clear" w:color="auto" w:fill="C6EFCE"/>
            <w:vAlign w:val="center"/>
          </w:tcPr>
          <w:p w14:paraId="056D78DC" w14:textId="77777777" w:rsidR="00243F0D" w:rsidRDefault="00000000">
            <w:pPr>
              <w:spacing w:before="40" w:after="40"/>
            </w:pPr>
            <w:r>
              <w:rPr>
                <w:sz w:val="18"/>
                <w:szCs w:val="18"/>
              </w:rPr>
              <w:t>37</w:t>
            </w:r>
          </w:p>
        </w:tc>
        <w:tc>
          <w:tcPr>
            <w:tcW w:w="0" w:type="auto"/>
            <w:shd w:val="clear" w:color="auto" w:fill="C6EFCE"/>
            <w:vAlign w:val="center"/>
          </w:tcPr>
          <w:p w14:paraId="53C23769" w14:textId="77777777" w:rsidR="00243F0D" w:rsidRDefault="00000000">
            <w:pPr>
              <w:spacing w:before="40" w:after="40"/>
            </w:pPr>
            <w:r>
              <w:rPr>
                <w:sz w:val="18"/>
                <w:szCs w:val="18"/>
              </w:rPr>
              <w:t>Sch 2</w:t>
            </w:r>
          </w:p>
        </w:tc>
        <w:tc>
          <w:tcPr>
            <w:tcW w:w="0" w:type="auto"/>
            <w:shd w:val="clear" w:color="auto" w:fill="C6EFCE"/>
            <w:vAlign w:val="center"/>
          </w:tcPr>
          <w:p w14:paraId="5CD4866B" w14:textId="77777777" w:rsidR="00243F0D" w:rsidRDefault="00000000">
            <w:pPr>
              <w:spacing w:before="40" w:after="40"/>
            </w:pPr>
            <w:r>
              <w:rPr>
                <w:sz w:val="18"/>
                <w:szCs w:val="18"/>
              </w:rPr>
              <w:t>Subsection 51D(3)</w:t>
            </w:r>
          </w:p>
        </w:tc>
        <w:tc>
          <w:tcPr>
            <w:tcW w:w="0" w:type="auto"/>
            <w:shd w:val="clear" w:color="auto" w:fill="C6EFCE"/>
            <w:vAlign w:val="center"/>
          </w:tcPr>
          <w:p w14:paraId="60359774" w14:textId="77777777" w:rsidR="00243F0D" w:rsidRDefault="00000000">
            <w:pPr>
              <w:spacing w:before="40" w:after="40"/>
            </w:pPr>
            <w:r>
              <w:rPr>
                <w:sz w:val="18"/>
                <w:szCs w:val="18"/>
              </w:rPr>
              <w:t>Omit Substitute</w:t>
            </w:r>
          </w:p>
        </w:tc>
        <w:tc>
          <w:tcPr>
            <w:tcW w:w="0" w:type="auto"/>
            <w:shd w:val="clear" w:color="auto" w:fill="C6EFCE"/>
            <w:vAlign w:val="center"/>
          </w:tcPr>
          <w:p w14:paraId="03001C27" w14:textId="77777777" w:rsidR="00243F0D" w:rsidRDefault="00000000">
            <w:pPr>
              <w:spacing w:before="40" w:after="40"/>
            </w:pPr>
            <w:r>
              <w:rPr>
                <w:sz w:val="18"/>
                <w:szCs w:val="18"/>
              </w:rPr>
              <w:t>✓ Replaced 'made under subsection 15(1)' with ''</w:t>
            </w:r>
          </w:p>
        </w:tc>
      </w:tr>
      <w:tr w:rsidR="00243F0D" w14:paraId="7EA566F8" w14:textId="77777777">
        <w:tc>
          <w:tcPr>
            <w:tcW w:w="0" w:type="auto"/>
            <w:shd w:val="clear" w:color="auto" w:fill="D9D9D9"/>
            <w:vAlign w:val="center"/>
          </w:tcPr>
          <w:p w14:paraId="071D7169" w14:textId="77777777" w:rsidR="00243F0D" w:rsidRDefault="00000000">
            <w:pPr>
              <w:spacing w:before="40" w:after="40"/>
            </w:pPr>
            <w:r>
              <w:rPr>
                <w:sz w:val="18"/>
                <w:szCs w:val="18"/>
              </w:rPr>
              <w:t>38</w:t>
            </w:r>
          </w:p>
        </w:tc>
        <w:tc>
          <w:tcPr>
            <w:tcW w:w="0" w:type="auto"/>
            <w:shd w:val="clear" w:color="auto" w:fill="D9D9D9"/>
            <w:vAlign w:val="center"/>
          </w:tcPr>
          <w:p w14:paraId="0F947B80" w14:textId="77777777" w:rsidR="00243F0D" w:rsidRDefault="00000000">
            <w:pPr>
              <w:spacing w:before="40" w:after="40"/>
            </w:pPr>
            <w:r>
              <w:rPr>
                <w:sz w:val="18"/>
                <w:szCs w:val="18"/>
              </w:rPr>
              <w:t>Sch 2</w:t>
            </w:r>
          </w:p>
        </w:tc>
        <w:tc>
          <w:tcPr>
            <w:tcW w:w="0" w:type="auto"/>
            <w:shd w:val="clear" w:color="auto" w:fill="D9D9D9"/>
            <w:vAlign w:val="center"/>
          </w:tcPr>
          <w:p w14:paraId="4E52935F" w14:textId="77777777" w:rsidR="00243F0D" w:rsidRDefault="00000000">
            <w:pPr>
              <w:spacing w:before="40" w:after="40"/>
            </w:pPr>
            <w:r>
              <w:rPr>
                <w:sz w:val="18"/>
                <w:szCs w:val="18"/>
              </w:rPr>
              <w:t>Application provision</w:t>
            </w:r>
          </w:p>
        </w:tc>
        <w:tc>
          <w:tcPr>
            <w:tcW w:w="0" w:type="auto"/>
            <w:shd w:val="clear" w:color="auto" w:fill="D9D9D9"/>
            <w:vAlign w:val="center"/>
          </w:tcPr>
          <w:p w14:paraId="50EC945A" w14:textId="77777777" w:rsidR="00243F0D" w:rsidRDefault="00000000">
            <w:pPr>
              <w:spacing w:before="40" w:after="40"/>
            </w:pPr>
            <w:r>
              <w:rPr>
                <w:sz w:val="18"/>
                <w:szCs w:val="18"/>
              </w:rPr>
              <w:t>Transitional</w:t>
            </w:r>
          </w:p>
        </w:tc>
        <w:tc>
          <w:tcPr>
            <w:tcW w:w="0" w:type="auto"/>
            <w:shd w:val="clear" w:color="auto" w:fill="D9D9D9"/>
            <w:vAlign w:val="center"/>
          </w:tcPr>
          <w:p w14:paraId="1F042FAB" w14:textId="77777777" w:rsidR="00243F0D" w:rsidRDefault="00000000">
            <w:pPr>
              <w:spacing w:before="40" w:after="40"/>
            </w:pPr>
            <w:r>
              <w:rPr>
                <w:sz w:val="18"/>
                <w:szCs w:val="18"/>
              </w:rPr>
              <w:t xml:space="preserve">⊘ Skipped — non-operative </w:t>
            </w:r>
            <w:r>
              <w:rPr>
                <w:sz w:val="18"/>
                <w:szCs w:val="18"/>
              </w:rPr>
              <w:lastRenderedPageBreak/>
              <w:t>transitional/application provision</w:t>
            </w:r>
          </w:p>
        </w:tc>
      </w:tr>
      <w:tr w:rsidR="00243F0D" w14:paraId="14DBF555" w14:textId="77777777">
        <w:tc>
          <w:tcPr>
            <w:tcW w:w="0" w:type="auto"/>
            <w:shd w:val="clear" w:color="auto" w:fill="C6EFCE"/>
            <w:vAlign w:val="center"/>
          </w:tcPr>
          <w:p w14:paraId="2A6C2C9C" w14:textId="77777777" w:rsidR="00243F0D" w:rsidRDefault="00000000">
            <w:pPr>
              <w:spacing w:before="40" w:after="40"/>
            </w:pPr>
            <w:r>
              <w:rPr>
                <w:sz w:val="18"/>
                <w:szCs w:val="18"/>
              </w:rPr>
              <w:lastRenderedPageBreak/>
              <w:t>39</w:t>
            </w:r>
          </w:p>
        </w:tc>
        <w:tc>
          <w:tcPr>
            <w:tcW w:w="0" w:type="auto"/>
            <w:shd w:val="clear" w:color="auto" w:fill="C6EFCE"/>
            <w:vAlign w:val="center"/>
          </w:tcPr>
          <w:p w14:paraId="12F82189" w14:textId="77777777" w:rsidR="00243F0D" w:rsidRDefault="00000000">
            <w:pPr>
              <w:spacing w:before="40" w:after="40"/>
            </w:pPr>
            <w:r>
              <w:rPr>
                <w:sz w:val="18"/>
                <w:szCs w:val="18"/>
              </w:rPr>
              <w:t>Sch 2</w:t>
            </w:r>
          </w:p>
        </w:tc>
        <w:tc>
          <w:tcPr>
            <w:tcW w:w="0" w:type="auto"/>
            <w:shd w:val="clear" w:color="auto" w:fill="C6EFCE"/>
            <w:vAlign w:val="center"/>
          </w:tcPr>
          <w:p w14:paraId="542B3579" w14:textId="77777777" w:rsidR="00243F0D" w:rsidRDefault="00000000">
            <w:pPr>
              <w:spacing w:before="40" w:after="40"/>
            </w:pPr>
            <w:r>
              <w:rPr>
                <w:sz w:val="18"/>
                <w:szCs w:val="18"/>
              </w:rPr>
              <w:t>After subsection 15(3)</w:t>
            </w:r>
          </w:p>
        </w:tc>
        <w:tc>
          <w:tcPr>
            <w:tcW w:w="0" w:type="auto"/>
            <w:shd w:val="clear" w:color="auto" w:fill="C6EFCE"/>
            <w:vAlign w:val="center"/>
          </w:tcPr>
          <w:p w14:paraId="18AF3F59" w14:textId="77777777" w:rsidR="00243F0D" w:rsidRDefault="00000000">
            <w:pPr>
              <w:spacing w:before="40" w:after="40"/>
            </w:pPr>
            <w:r>
              <w:rPr>
                <w:sz w:val="18"/>
                <w:szCs w:val="18"/>
              </w:rPr>
              <w:t>Insert</w:t>
            </w:r>
          </w:p>
        </w:tc>
        <w:tc>
          <w:tcPr>
            <w:tcW w:w="0" w:type="auto"/>
            <w:shd w:val="clear" w:color="auto" w:fill="C6EFCE"/>
            <w:vAlign w:val="center"/>
          </w:tcPr>
          <w:p w14:paraId="161DEB63" w14:textId="77777777" w:rsidR="00243F0D" w:rsidRDefault="00000000">
            <w:pPr>
              <w:spacing w:before="40" w:after="40"/>
            </w:pPr>
            <w:r>
              <w:rPr>
                <w:sz w:val="18"/>
                <w:szCs w:val="18"/>
              </w:rPr>
              <w:t>✓ Inserted 2 paragraph(s)</w:t>
            </w:r>
          </w:p>
        </w:tc>
      </w:tr>
      <w:tr w:rsidR="00243F0D" w14:paraId="62CEA5FF" w14:textId="77777777">
        <w:tc>
          <w:tcPr>
            <w:tcW w:w="0" w:type="auto"/>
            <w:shd w:val="clear" w:color="auto" w:fill="C6EFCE"/>
            <w:vAlign w:val="center"/>
          </w:tcPr>
          <w:p w14:paraId="555F727A" w14:textId="77777777" w:rsidR="00243F0D" w:rsidRDefault="00000000">
            <w:pPr>
              <w:spacing w:before="40" w:after="40"/>
            </w:pPr>
            <w:r>
              <w:rPr>
                <w:sz w:val="18"/>
                <w:szCs w:val="18"/>
              </w:rPr>
              <w:t>40</w:t>
            </w:r>
          </w:p>
        </w:tc>
        <w:tc>
          <w:tcPr>
            <w:tcW w:w="0" w:type="auto"/>
            <w:shd w:val="clear" w:color="auto" w:fill="C6EFCE"/>
            <w:vAlign w:val="center"/>
          </w:tcPr>
          <w:p w14:paraId="49B79FCA" w14:textId="77777777" w:rsidR="00243F0D" w:rsidRDefault="00000000">
            <w:pPr>
              <w:spacing w:before="40" w:after="40"/>
            </w:pPr>
            <w:r>
              <w:rPr>
                <w:sz w:val="18"/>
                <w:szCs w:val="18"/>
              </w:rPr>
              <w:t>Sch 2</w:t>
            </w:r>
          </w:p>
        </w:tc>
        <w:tc>
          <w:tcPr>
            <w:tcW w:w="0" w:type="auto"/>
            <w:shd w:val="clear" w:color="auto" w:fill="C6EFCE"/>
            <w:vAlign w:val="center"/>
          </w:tcPr>
          <w:p w14:paraId="2479F0AF" w14:textId="77777777" w:rsidR="00243F0D" w:rsidRDefault="00000000">
            <w:pPr>
              <w:spacing w:before="40" w:after="40"/>
            </w:pPr>
            <w:r>
              <w:rPr>
                <w:sz w:val="18"/>
                <w:szCs w:val="18"/>
              </w:rPr>
              <w:t>After subsection 15(5)</w:t>
            </w:r>
          </w:p>
        </w:tc>
        <w:tc>
          <w:tcPr>
            <w:tcW w:w="0" w:type="auto"/>
            <w:shd w:val="clear" w:color="auto" w:fill="C6EFCE"/>
            <w:vAlign w:val="center"/>
          </w:tcPr>
          <w:p w14:paraId="75133D6B" w14:textId="77777777" w:rsidR="00243F0D" w:rsidRDefault="00000000">
            <w:pPr>
              <w:spacing w:before="40" w:after="40"/>
            </w:pPr>
            <w:r>
              <w:rPr>
                <w:sz w:val="18"/>
                <w:szCs w:val="18"/>
              </w:rPr>
              <w:t>Insert</w:t>
            </w:r>
          </w:p>
        </w:tc>
        <w:tc>
          <w:tcPr>
            <w:tcW w:w="0" w:type="auto"/>
            <w:shd w:val="clear" w:color="auto" w:fill="C6EFCE"/>
            <w:vAlign w:val="center"/>
          </w:tcPr>
          <w:p w14:paraId="7E281586" w14:textId="77777777" w:rsidR="00243F0D" w:rsidRDefault="00000000">
            <w:pPr>
              <w:spacing w:before="40" w:after="40"/>
            </w:pPr>
            <w:r>
              <w:rPr>
                <w:sz w:val="18"/>
                <w:szCs w:val="18"/>
              </w:rPr>
              <w:t>✓ Inserted 2 paragraph(s)</w:t>
            </w:r>
          </w:p>
        </w:tc>
      </w:tr>
      <w:tr w:rsidR="00243F0D" w14:paraId="376B8D7A" w14:textId="77777777">
        <w:tc>
          <w:tcPr>
            <w:tcW w:w="0" w:type="auto"/>
            <w:shd w:val="clear" w:color="auto" w:fill="C6EFCE"/>
            <w:vAlign w:val="center"/>
          </w:tcPr>
          <w:p w14:paraId="2CC30C44" w14:textId="77777777" w:rsidR="00243F0D" w:rsidRDefault="00000000">
            <w:pPr>
              <w:spacing w:before="40" w:after="40"/>
            </w:pPr>
            <w:r>
              <w:rPr>
                <w:sz w:val="18"/>
                <w:szCs w:val="18"/>
              </w:rPr>
              <w:t>41</w:t>
            </w:r>
          </w:p>
        </w:tc>
        <w:tc>
          <w:tcPr>
            <w:tcW w:w="0" w:type="auto"/>
            <w:shd w:val="clear" w:color="auto" w:fill="C6EFCE"/>
            <w:vAlign w:val="center"/>
          </w:tcPr>
          <w:p w14:paraId="51BA645E" w14:textId="77777777" w:rsidR="00243F0D" w:rsidRDefault="00000000">
            <w:pPr>
              <w:spacing w:before="40" w:after="40"/>
            </w:pPr>
            <w:r>
              <w:rPr>
                <w:sz w:val="18"/>
                <w:szCs w:val="18"/>
              </w:rPr>
              <w:t>Sch 2</w:t>
            </w:r>
          </w:p>
        </w:tc>
        <w:tc>
          <w:tcPr>
            <w:tcW w:w="0" w:type="auto"/>
            <w:shd w:val="clear" w:color="auto" w:fill="C6EFCE"/>
            <w:vAlign w:val="center"/>
          </w:tcPr>
          <w:p w14:paraId="76A957EA" w14:textId="77777777" w:rsidR="00243F0D" w:rsidRDefault="00000000">
            <w:pPr>
              <w:spacing w:before="40" w:after="40"/>
            </w:pPr>
            <w:r>
              <w:rPr>
                <w:sz w:val="18"/>
                <w:szCs w:val="18"/>
              </w:rPr>
              <w:t>After section 15AC</w:t>
            </w:r>
          </w:p>
        </w:tc>
        <w:tc>
          <w:tcPr>
            <w:tcW w:w="0" w:type="auto"/>
            <w:shd w:val="clear" w:color="auto" w:fill="C6EFCE"/>
            <w:vAlign w:val="center"/>
          </w:tcPr>
          <w:p w14:paraId="599EB02E" w14:textId="77777777" w:rsidR="00243F0D" w:rsidRDefault="00000000">
            <w:pPr>
              <w:spacing w:before="40" w:after="40"/>
            </w:pPr>
            <w:r>
              <w:rPr>
                <w:sz w:val="18"/>
                <w:szCs w:val="18"/>
              </w:rPr>
              <w:t>Insert</w:t>
            </w:r>
          </w:p>
        </w:tc>
        <w:tc>
          <w:tcPr>
            <w:tcW w:w="0" w:type="auto"/>
            <w:shd w:val="clear" w:color="auto" w:fill="C6EFCE"/>
            <w:vAlign w:val="center"/>
          </w:tcPr>
          <w:p w14:paraId="37D9BE70" w14:textId="77777777" w:rsidR="00243F0D" w:rsidRDefault="00000000">
            <w:pPr>
              <w:spacing w:before="40" w:after="40"/>
            </w:pPr>
            <w:r>
              <w:rPr>
                <w:sz w:val="18"/>
                <w:szCs w:val="18"/>
              </w:rPr>
              <w:t>✓ Inserted 17 paragraph(s)</w:t>
            </w:r>
          </w:p>
        </w:tc>
      </w:tr>
      <w:tr w:rsidR="00243F0D" w14:paraId="202435AC" w14:textId="77777777">
        <w:tc>
          <w:tcPr>
            <w:tcW w:w="0" w:type="auto"/>
            <w:shd w:val="clear" w:color="auto" w:fill="C6EFCE"/>
            <w:vAlign w:val="center"/>
          </w:tcPr>
          <w:p w14:paraId="341F6367" w14:textId="77777777" w:rsidR="00243F0D" w:rsidRDefault="00000000">
            <w:pPr>
              <w:spacing w:before="40" w:after="40"/>
            </w:pPr>
            <w:r>
              <w:rPr>
                <w:sz w:val="18"/>
                <w:szCs w:val="18"/>
              </w:rPr>
              <w:t>42</w:t>
            </w:r>
          </w:p>
        </w:tc>
        <w:tc>
          <w:tcPr>
            <w:tcW w:w="0" w:type="auto"/>
            <w:shd w:val="clear" w:color="auto" w:fill="C6EFCE"/>
            <w:vAlign w:val="center"/>
          </w:tcPr>
          <w:p w14:paraId="33353757" w14:textId="77777777" w:rsidR="00243F0D" w:rsidRDefault="00000000">
            <w:pPr>
              <w:spacing w:before="40" w:after="40"/>
            </w:pPr>
            <w:r>
              <w:rPr>
                <w:sz w:val="18"/>
                <w:szCs w:val="18"/>
              </w:rPr>
              <w:t>Sch 2</w:t>
            </w:r>
          </w:p>
        </w:tc>
        <w:tc>
          <w:tcPr>
            <w:tcW w:w="0" w:type="auto"/>
            <w:shd w:val="clear" w:color="auto" w:fill="C6EFCE"/>
            <w:vAlign w:val="center"/>
          </w:tcPr>
          <w:p w14:paraId="1B98E50A" w14:textId="77777777" w:rsidR="00243F0D" w:rsidRDefault="00000000">
            <w:pPr>
              <w:spacing w:before="40" w:after="40"/>
            </w:pPr>
            <w:r>
              <w:rPr>
                <w:sz w:val="18"/>
                <w:szCs w:val="18"/>
              </w:rPr>
              <w:t>Section 54J</w:t>
            </w:r>
          </w:p>
        </w:tc>
        <w:tc>
          <w:tcPr>
            <w:tcW w:w="0" w:type="auto"/>
            <w:shd w:val="clear" w:color="auto" w:fill="C6EFCE"/>
            <w:vAlign w:val="center"/>
          </w:tcPr>
          <w:p w14:paraId="539781B4" w14:textId="77777777" w:rsidR="00243F0D" w:rsidRDefault="00000000">
            <w:pPr>
              <w:spacing w:before="40" w:after="40"/>
            </w:pPr>
            <w:r>
              <w:rPr>
                <w:sz w:val="18"/>
                <w:szCs w:val="18"/>
              </w:rPr>
              <w:t>After Insert</w:t>
            </w:r>
          </w:p>
        </w:tc>
        <w:tc>
          <w:tcPr>
            <w:tcW w:w="0" w:type="auto"/>
            <w:shd w:val="clear" w:color="auto" w:fill="C6EFCE"/>
            <w:vAlign w:val="center"/>
          </w:tcPr>
          <w:p w14:paraId="7657C4C2" w14:textId="77777777" w:rsidR="00243F0D" w:rsidRDefault="00000000">
            <w:pPr>
              <w:spacing w:before="40" w:after="40"/>
            </w:pPr>
            <w:r>
              <w:rPr>
                <w:sz w:val="18"/>
                <w:szCs w:val="18"/>
              </w:rPr>
              <w:t>✓ Inserted '54KA,' after 'section'</w:t>
            </w:r>
          </w:p>
        </w:tc>
      </w:tr>
      <w:tr w:rsidR="00243F0D" w14:paraId="05CAEC2E" w14:textId="77777777">
        <w:tc>
          <w:tcPr>
            <w:tcW w:w="0" w:type="auto"/>
            <w:shd w:val="clear" w:color="auto" w:fill="C6EFCE"/>
            <w:vAlign w:val="center"/>
          </w:tcPr>
          <w:p w14:paraId="282BD03E" w14:textId="77777777" w:rsidR="00243F0D" w:rsidRDefault="00000000">
            <w:pPr>
              <w:spacing w:before="40" w:after="40"/>
            </w:pPr>
            <w:r>
              <w:rPr>
                <w:sz w:val="18"/>
                <w:szCs w:val="18"/>
              </w:rPr>
              <w:t>43</w:t>
            </w:r>
          </w:p>
        </w:tc>
        <w:tc>
          <w:tcPr>
            <w:tcW w:w="0" w:type="auto"/>
            <w:shd w:val="clear" w:color="auto" w:fill="C6EFCE"/>
            <w:vAlign w:val="center"/>
          </w:tcPr>
          <w:p w14:paraId="33E09C50" w14:textId="77777777" w:rsidR="00243F0D" w:rsidRDefault="00000000">
            <w:pPr>
              <w:spacing w:before="40" w:after="40"/>
            </w:pPr>
            <w:r>
              <w:rPr>
                <w:sz w:val="18"/>
                <w:szCs w:val="18"/>
              </w:rPr>
              <w:t>Sch 2</w:t>
            </w:r>
          </w:p>
        </w:tc>
        <w:tc>
          <w:tcPr>
            <w:tcW w:w="0" w:type="auto"/>
            <w:shd w:val="clear" w:color="auto" w:fill="C6EFCE"/>
            <w:vAlign w:val="center"/>
          </w:tcPr>
          <w:p w14:paraId="4AD96EF8" w14:textId="77777777" w:rsidR="00243F0D" w:rsidRDefault="00000000">
            <w:pPr>
              <w:spacing w:before="40" w:after="40"/>
            </w:pPr>
            <w:r>
              <w:rPr>
                <w:sz w:val="18"/>
                <w:szCs w:val="18"/>
              </w:rPr>
              <w:t>Before paragraph 54K(a)</w:t>
            </w:r>
          </w:p>
        </w:tc>
        <w:tc>
          <w:tcPr>
            <w:tcW w:w="0" w:type="auto"/>
            <w:shd w:val="clear" w:color="auto" w:fill="C6EFCE"/>
            <w:vAlign w:val="center"/>
          </w:tcPr>
          <w:p w14:paraId="12830BFE" w14:textId="77777777" w:rsidR="00243F0D" w:rsidRDefault="00000000">
            <w:pPr>
              <w:spacing w:before="40" w:after="40"/>
            </w:pPr>
            <w:r>
              <w:rPr>
                <w:sz w:val="18"/>
                <w:szCs w:val="18"/>
              </w:rPr>
              <w:t>Before Insert</w:t>
            </w:r>
          </w:p>
        </w:tc>
        <w:tc>
          <w:tcPr>
            <w:tcW w:w="0" w:type="auto"/>
            <w:shd w:val="clear" w:color="auto" w:fill="C6EFCE"/>
            <w:vAlign w:val="center"/>
          </w:tcPr>
          <w:p w14:paraId="486FD854" w14:textId="77777777" w:rsidR="00243F0D" w:rsidRDefault="00000000">
            <w:pPr>
              <w:spacing w:before="40" w:after="40"/>
            </w:pPr>
            <w:r>
              <w:rPr>
                <w:sz w:val="18"/>
                <w:szCs w:val="18"/>
              </w:rPr>
              <w:t>✓ Inserted 1 paragraph(s) before paragraph 54K(a)</w:t>
            </w:r>
          </w:p>
        </w:tc>
      </w:tr>
      <w:tr w:rsidR="00243F0D" w14:paraId="59D6F102" w14:textId="77777777">
        <w:tc>
          <w:tcPr>
            <w:tcW w:w="0" w:type="auto"/>
            <w:shd w:val="clear" w:color="auto" w:fill="C6EFCE"/>
            <w:vAlign w:val="center"/>
          </w:tcPr>
          <w:p w14:paraId="54D35622" w14:textId="77777777" w:rsidR="00243F0D" w:rsidRDefault="00000000">
            <w:pPr>
              <w:spacing w:before="40" w:after="40"/>
            </w:pPr>
            <w:r>
              <w:rPr>
                <w:sz w:val="18"/>
                <w:szCs w:val="18"/>
              </w:rPr>
              <w:t>44</w:t>
            </w:r>
          </w:p>
        </w:tc>
        <w:tc>
          <w:tcPr>
            <w:tcW w:w="0" w:type="auto"/>
            <w:shd w:val="clear" w:color="auto" w:fill="C6EFCE"/>
            <w:vAlign w:val="center"/>
          </w:tcPr>
          <w:p w14:paraId="4A9C43BF" w14:textId="77777777" w:rsidR="00243F0D" w:rsidRDefault="00000000">
            <w:pPr>
              <w:spacing w:before="40" w:after="40"/>
            </w:pPr>
            <w:r>
              <w:rPr>
                <w:sz w:val="18"/>
                <w:szCs w:val="18"/>
              </w:rPr>
              <w:t>Sch 2</w:t>
            </w:r>
          </w:p>
        </w:tc>
        <w:tc>
          <w:tcPr>
            <w:tcW w:w="0" w:type="auto"/>
            <w:shd w:val="clear" w:color="auto" w:fill="C6EFCE"/>
            <w:vAlign w:val="center"/>
          </w:tcPr>
          <w:p w14:paraId="67DFD7B7" w14:textId="77777777" w:rsidR="00243F0D" w:rsidRDefault="00000000">
            <w:pPr>
              <w:spacing w:before="40" w:after="40"/>
            </w:pPr>
            <w:r>
              <w:rPr>
                <w:sz w:val="18"/>
                <w:szCs w:val="18"/>
              </w:rPr>
              <w:t>Before section 54L</w:t>
            </w:r>
          </w:p>
        </w:tc>
        <w:tc>
          <w:tcPr>
            <w:tcW w:w="0" w:type="auto"/>
            <w:shd w:val="clear" w:color="auto" w:fill="C6EFCE"/>
            <w:vAlign w:val="center"/>
          </w:tcPr>
          <w:p w14:paraId="116385D0" w14:textId="77777777" w:rsidR="00243F0D" w:rsidRDefault="00000000">
            <w:pPr>
              <w:spacing w:before="40" w:after="40"/>
            </w:pPr>
            <w:r>
              <w:rPr>
                <w:sz w:val="18"/>
                <w:szCs w:val="18"/>
              </w:rPr>
              <w:t>Before Insert</w:t>
            </w:r>
          </w:p>
        </w:tc>
        <w:tc>
          <w:tcPr>
            <w:tcW w:w="0" w:type="auto"/>
            <w:shd w:val="clear" w:color="auto" w:fill="C6EFCE"/>
            <w:vAlign w:val="center"/>
          </w:tcPr>
          <w:p w14:paraId="3211397B" w14:textId="77777777" w:rsidR="00243F0D" w:rsidRDefault="00000000">
            <w:pPr>
              <w:spacing w:before="40" w:after="40"/>
            </w:pPr>
            <w:r>
              <w:rPr>
                <w:sz w:val="18"/>
                <w:szCs w:val="18"/>
              </w:rPr>
              <w:t>✓ Inserted 5 paragraph(s) before section 54L</w:t>
            </w:r>
          </w:p>
        </w:tc>
      </w:tr>
      <w:tr w:rsidR="00243F0D" w14:paraId="4229BA6E" w14:textId="77777777">
        <w:tc>
          <w:tcPr>
            <w:tcW w:w="0" w:type="auto"/>
            <w:shd w:val="clear" w:color="auto" w:fill="C6EFCE"/>
            <w:vAlign w:val="center"/>
          </w:tcPr>
          <w:p w14:paraId="25E8C4F3" w14:textId="77777777" w:rsidR="00243F0D" w:rsidRDefault="00000000">
            <w:pPr>
              <w:spacing w:before="40" w:after="40"/>
            </w:pPr>
            <w:r>
              <w:rPr>
                <w:sz w:val="18"/>
                <w:szCs w:val="18"/>
              </w:rPr>
              <w:t>45</w:t>
            </w:r>
          </w:p>
        </w:tc>
        <w:tc>
          <w:tcPr>
            <w:tcW w:w="0" w:type="auto"/>
            <w:shd w:val="clear" w:color="auto" w:fill="C6EFCE"/>
            <w:vAlign w:val="center"/>
          </w:tcPr>
          <w:p w14:paraId="6DD87557" w14:textId="77777777" w:rsidR="00243F0D" w:rsidRDefault="00000000">
            <w:pPr>
              <w:spacing w:before="40" w:after="40"/>
            </w:pPr>
            <w:r>
              <w:rPr>
                <w:sz w:val="18"/>
                <w:szCs w:val="18"/>
              </w:rPr>
              <w:t>Sch 2</w:t>
            </w:r>
          </w:p>
        </w:tc>
        <w:tc>
          <w:tcPr>
            <w:tcW w:w="0" w:type="auto"/>
            <w:shd w:val="clear" w:color="auto" w:fill="C6EFCE"/>
            <w:vAlign w:val="center"/>
          </w:tcPr>
          <w:p w14:paraId="241A8D5B" w14:textId="77777777" w:rsidR="00243F0D" w:rsidRDefault="00000000">
            <w:pPr>
              <w:spacing w:before="40" w:after="40"/>
            </w:pPr>
            <w:r>
              <w:rPr>
                <w:sz w:val="18"/>
                <w:szCs w:val="18"/>
              </w:rPr>
              <w:t>Paragraph 54N(1)(b)</w:t>
            </w:r>
          </w:p>
        </w:tc>
        <w:tc>
          <w:tcPr>
            <w:tcW w:w="0" w:type="auto"/>
            <w:shd w:val="clear" w:color="auto" w:fill="C6EFCE"/>
            <w:vAlign w:val="center"/>
          </w:tcPr>
          <w:p w14:paraId="29ADB48D" w14:textId="77777777" w:rsidR="00243F0D" w:rsidRDefault="00000000">
            <w:pPr>
              <w:spacing w:before="40" w:after="40"/>
            </w:pPr>
            <w:r>
              <w:rPr>
                <w:sz w:val="18"/>
                <w:szCs w:val="18"/>
              </w:rPr>
              <w:t>After Insert</w:t>
            </w:r>
          </w:p>
        </w:tc>
        <w:tc>
          <w:tcPr>
            <w:tcW w:w="0" w:type="auto"/>
            <w:shd w:val="clear" w:color="auto" w:fill="C6EFCE"/>
            <w:vAlign w:val="center"/>
          </w:tcPr>
          <w:p w14:paraId="07F44C8F" w14:textId="77777777" w:rsidR="00243F0D" w:rsidRDefault="00000000">
            <w:pPr>
              <w:spacing w:before="40" w:after="40"/>
            </w:pPr>
            <w:r>
              <w:rPr>
                <w:sz w:val="18"/>
                <w:szCs w:val="18"/>
              </w:rPr>
              <w:t>✓ Inserted 'subsection 15AD(2) or' after 'given under'</w:t>
            </w:r>
          </w:p>
        </w:tc>
      </w:tr>
      <w:tr w:rsidR="00243F0D" w14:paraId="1634F196" w14:textId="77777777">
        <w:tc>
          <w:tcPr>
            <w:tcW w:w="0" w:type="auto"/>
            <w:shd w:val="clear" w:color="auto" w:fill="C6EFCE"/>
            <w:vAlign w:val="center"/>
          </w:tcPr>
          <w:p w14:paraId="55E1D571" w14:textId="77777777" w:rsidR="00243F0D" w:rsidRDefault="00000000">
            <w:pPr>
              <w:spacing w:before="40" w:after="40"/>
            </w:pPr>
            <w:r>
              <w:rPr>
                <w:sz w:val="18"/>
                <w:szCs w:val="18"/>
              </w:rPr>
              <w:t>46</w:t>
            </w:r>
          </w:p>
        </w:tc>
        <w:tc>
          <w:tcPr>
            <w:tcW w:w="0" w:type="auto"/>
            <w:shd w:val="clear" w:color="auto" w:fill="C6EFCE"/>
            <w:vAlign w:val="center"/>
          </w:tcPr>
          <w:p w14:paraId="53C634D4" w14:textId="77777777" w:rsidR="00243F0D" w:rsidRDefault="00000000">
            <w:pPr>
              <w:spacing w:before="40" w:after="40"/>
            </w:pPr>
            <w:r>
              <w:rPr>
                <w:sz w:val="18"/>
                <w:szCs w:val="18"/>
              </w:rPr>
              <w:t>Sch 2</w:t>
            </w:r>
          </w:p>
        </w:tc>
        <w:tc>
          <w:tcPr>
            <w:tcW w:w="0" w:type="auto"/>
            <w:shd w:val="clear" w:color="auto" w:fill="C6EFCE"/>
            <w:vAlign w:val="center"/>
          </w:tcPr>
          <w:p w14:paraId="75E58E9E" w14:textId="77777777" w:rsidR="00243F0D" w:rsidRDefault="00000000">
            <w:pPr>
              <w:spacing w:before="40" w:after="40"/>
            </w:pPr>
            <w:r>
              <w:rPr>
                <w:sz w:val="18"/>
                <w:szCs w:val="18"/>
              </w:rPr>
              <w:t>Subsection 54N(1) (note 1)</w:t>
            </w:r>
          </w:p>
        </w:tc>
        <w:tc>
          <w:tcPr>
            <w:tcW w:w="0" w:type="auto"/>
            <w:shd w:val="clear" w:color="auto" w:fill="C6EFCE"/>
            <w:vAlign w:val="center"/>
          </w:tcPr>
          <w:p w14:paraId="029D28EE" w14:textId="77777777" w:rsidR="00243F0D" w:rsidRDefault="00000000">
            <w:pPr>
              <w:spacing w:before="40" w:after="40"/>
            </w:pPr>
            <w:r>
              <w:rPr>
                <w:sz w:val="18"/>
                <w:szCs w:val="18"/>
              </w:rPr>
              <w:t>Omit Substitute</w:t>
            </w:r>
          </w:p>
        </w:tc>
        <w:tc>
          <w:tcPr>
            <w:tcW w:w="0" w:type="auto"/>
            <w:shd w:val="clear" w:color="auto" w:fill="C6EFCE"/>
            <w:vAlign w:val="center"/>
          </w:tcPr>
          <w:p w14:paraId="6237EABB" w14:textId="77777777" w:rsidR="00243F0D" w:rsidRDefault="00000000">
            <w:pPr>
              <w:spacing w:before="40" w:after="40"/>
            </w:pPr>
            <w:r>
              <w:rPr>
                <w:sz w:val="18"/>
                <w:szCs w:val="18"/>
              </w:rPr>
              <w:t>✓ Replaced '54L' with '54KA, 54L'</w:t>
            </w:r>
          </w:p>
        </w:tc>
      </w:tr>
      <w:tr w:rsidR="00243F0D" w14:paraId="27089173" w14:textId="77777777">
        <w:tc>
          <w:tcPr>
            <w:tcW w:w="0" w:type="auto"/>
            <w:shd w:val="clear" w:color="auto" w:fill="C6EFCE"/>
            <w:vAlign w:val="center"/>
          </w:tcPr>
          <w:p w14:paraId="0824D652" w14:textId="77777777" w:rsidR="00243F0D" w:rsidRDefault="00000000">
            <w:pPr>
              <w:spacing w:before="40" w:after="40"/>
            </w:pPr>
            <w:r>
              <w:rPr>
                <w:sz w:val="18"/>
                <w:szCs w:val="18"/>
              </w:rPr>
              <w:t>47</w:t>
            </w:r>
          </w:p>
        </w:tc>
        <w:tc>
          <w:tcPr>
            <w:tcW w:w="0" w:type="auto"/>
            <w:shd w:val="clear" w:color="auto" w:fill="C6EFCE"/>
            <w:vAlign w:val="center"/>
          </w:tcPr>
          <w:p w14:paraId="083EBE91" w14:textId="77777777" w:rsidR="00243F0D" w:rsidRDefault="00000000">
            <w:pPr>
              <w:spacing w:before="40" w:after="40"/>
            </w:pPr>
            <w:r>
              <w:rPr>
                <w:sz w:val="18"/>
                <w:szCs w:val="18"/>
              </w:rPr>
              <w:t>Sch 2</w:t>
            </w:r>
          </w:p>
        </w:tc>
        <w:tc>
          <w:tcPr>
            <w:tcW w:w="0" w:type="auto"/>
            <w:shd w:val="clear" w:color="auto" w:fill="C6EFCE"/>
            <w:vAlign w:val="center"/>
          </w:tcPr>
          <w:p w14:paraId="6A216BAF" w14:textId="77777777" w:rsidR="00243F0D" w:rsidRDefault="00000000">
            <w:pPr>
              <w:spacing w:before="40" w:after="40"/>
            </w:pPr>
            <w:r>
              <w:rPr>
                <w:sz w:val="18"/>
                <w:szCs w:val="18"/>
              </w:rPr>
              <w:t>Before subsection 54S(1)</w:t>
            </w:r>
          </w:p>
        </w:tc>
        <w:tc>
          <w:tcPr>
            <w:tcW w:w="0" w:type="auto"/>
            <w:shd w:val="clear" w:color="auto" w:fill="C6EFCE"/>
            <w:vAlign w:val="center"/>
          </w:tcPr>
          <w:p w14:paraId="1F2CFC75" w14:textId="77777777" w:rsidR="00243F0D" w:rsidRDefault="00000000">
            <w:pPr>
              <w:spacing w:before="40" w:after="40"/>
            </w:pPr>
            <w:r>
              <w:rPr>
                <w:sz w:val="18"/>
                <w:szCs w:val="18"/>
              </w:rPr>
              <w:t>Before Insert</w:t>
            </w:r>
          </w:p>
        </w:tc>
        <w:tc>
          <w:tcPr>
            <w:tcW w:w="0" w:type="auto"/>
            <w:shd w:val="clear" w:color="auto" w:fill="C6EFCE"/>
            <w:vAlign w:val="center"/>
          </w:tcPr>
          <w:p w14:paraId="1BDDCCDA" w14:textId="77777777" w:rsidR="00243F0D" w:rsidRDefault="00000000">
            <w:pPr>
              <w:spacing w:before="40" w:after="40"/>
            </w:pPr>
            <w:r>
              <w:rPr>
                <w:sz w:val="18"/>
                <w:szCs w:val="18"/>
              </w:rPr>
              <w:t>✓ Inserted 2 paragraph(s) before subsection 54S(1)</w:t>
            </w:r>
          </w:p>
        </w:tc>
      </w:tr>
      <w:tr w:rsidR="00243F0D" w14:paraId="5352F1FF" w14:textId="77777777">
        <w:tc>
          <w:tcPr>
            <w:tcW w:w="0" w:type="auto"/>
            <w:shd w:val="clear" w:color="auto" w:fill="C6EFCE"/>
            <w:vAlign w:val="center"/>
          </w:tcPr>
          <w:p w14:paraId="0EC0C2D8" w14:textId="77777777" w:rsidR="00243F0D" w:rsidRDefault="00000000">
            <w:pPr>
              <w:spacing w:before="40" w:after="40"/>
            </w:pPr>
            <w:r>
              <w:rPr>
                <w:sz w:val="18"/>
                <w:szCs w:val="18"/>
              </w:rPr>
              <w:t>48</w:t>
            </w:r>
          </w:p>
        </w:tc>
        <w:tc>
          <w:tcPr>
            <w:tcW w:w="0" w:type="auto"/>
            <w:shd w:val="clear" w:color="auto" w:fill="C6EFCE"/>
            <w:vAlign w:val="center"/>
          </w:tcPr>
          <w:p w14:paraId="13FF98AF" w14:textId="77777777" w:rsidR="00243F0D" w:rsidRDefault="00000000">
            <w:pPr>
              <w:spacing w:before="40" w:after="40"/>
            </w:pPr>
            <w:r>
              <w:rPr>
                <w:sz w:val="18"/>
                <w:szCs w:val="18"/>
              </w:rPr>
              <w:t>Sch 2</w:t>
            </w:r>
          </w:p>
        </w:tc>
        <w:tc>
          <w:tcPr>
            <w:tcW w:w="0" w:type="auto"/>
            <w:shd w:val="clear" w:color="auto" w:fill="C6EFCE"/>
            <w:vAlign w:val="center"/>
          </w:tcPr>
          <w:p w14:paraId="4F913E9A" w14:textId="77777777" w:rsidR="00243F0D" w:rsidRDefault="00000000">
            <w:pPr>
              <w:spacing w:before="40" w:after="40"/>
            </w:pPr>
            <w:r>
              <w:rPr>
                <w:sz w:val="18"/>
                <w:szCs w:val="18"/>
              </w:rPr>
              <w:t>Section 68 (paragraph beginning “If a person dispu...</w:t>
            </w:r>
          </w:p>
        </w:tc>
        <w:tc>
          <w:tcPr>
            <w:tcW w:w="0" w:type="auto"/>
            <w:shd w:val="clear" w:color="auto" w:fill="C6EFCE"/>
            <w:vAlign w:val="center"/>
          </w:tcPr>
          <w:p w14:paraId="121B694C" w14:textId="77777777" w:rsidR="00243F0D" w:rsidRDefault="00000000">
            <w:pPr>
              <w:spacing w:before="40" w:after="40"/>
            </w:pPr>
            <w:r>
              <w:rPr>
                <w:sz w:val="18"/>
                <w:szCs w:val="18"/>
              </w:rPr>
              <w:t>After Insert</w:t>
            </w:r>
          </w:p>
        </w:tc>
        <w:tc>
          <w:tcPr>
            <w:tcW w:w="0" w:type="auto"/>
            <w:shd w:val="clear" w:color="auto" w:fill="C6EFCE"/>
            <w:vAlign w:val="center"/>
          </w:tcPr>
          <w:p w14:paraId="40A349CC" w14:textId="77777777" w:rsidR="00243F0D" w:rsidRDefault="00000000">
            <w:pPr>
              <w:spacing w:before="40" w:after="40"/>
            </w:pPr>
            <w:r>
              <w:rPr>
                <w:sz w:val="18"/>
                <w:szCs w:val="18"/>
              </w:rPr>
              <w:t>✓ Inserted 'a decision refusing to deal with a request,' after 'merits of'</w:t>
            </w:r>
          </w:p>
        </w:tc>
      </w:tr>
      <w:tr w:rsidR="00243F0D" w14:paraId="40166202" w14:textId="77777777">
        <w:tc>
          <w:tcPr>
            <w:tcW w:w="0" w:type="auto"/>
            <w:shd w:val="clear" w:color="auto" w:fill="C6EFCE"/>
            <w:vAlign w:val="center"/>
          </w:tcPr>
          <w:p w14:paraId="301AAA24" w14:textId="77777777" w:rsidR="00243F0D" w:rsidRDefault="00000000">
            <w:pPr>
              <w:spacing w:before="40" w:after="40"/>
            </w:pPr>
            <w:r>
              <w:rPr>
                <w:sz w:val="18"/>
                <w:szCs w:val="18"/>
              </w:rPr>
              <w:t>49</w:t>
            </w:r>
          </w:p>
        </w:tc>
        <w:tc>
          <w:tcPr>
            <w:tcW w:w="0" w:type="auto"/>
            <w:shd w:val="clear" w:color="auto" w:fill="C6EFCE"/>
            <w:vAlign w:val="center"/>
          </w:tcPr>
          <w:p w14:paraId="09FDED24" w14:textId="77777777" w:rsidR="00243F0D" w:rsidRDefault="00000000">
            <w:pPr>
              <w:spacing w:before="40" w:after="40"/>
            </w:pPr>
            <w:r>
              <w:rPr>
                <w:sz w:val="18"/>
                <w:szCs w:val="18"/>
              </w:rPr>
              <w:t>Sch 2</w:t>
            </w:r>
          </w:p>
        </w:tc>
        <w:tc>
          <w:tcPr>
            <w:tcW w:w="0" w:type="auto"/>
            <w:shd w:val="clear" w:color="auto" w:fill="C6EFCE"/>
            <w:vAlign w:val="center"/>
          </w:tcPr>
          <w:p w14:paraId="6D7F2B2F" w14:textId="77777777" w:rsidR="00243F0D" w:rsidRDefault="00000000">
            <w:pPr>
              <w:spacing w:before="40" w:after="40"/>
            </w:pPr>
            <w:r>
              <w:rPr>
                <w:sz w:val="18"/>
                <w:szCs w:val="18"/>
              </w:rPr>
              <w:t>After subsection 89L(2)</w:t>
            </w:r>
          </w:p>
        </w:tc>
        <w:tc>
          <w:tcPr>
            <w:tcW w:w="0" w:type="auto"/>
            <w:shd w:val="clear" w:color="auto" w:fill="C6EFCE"/>
            <w:vAlign w:val="center"/>
          </w:tcPr>
          <w:p w14:paraId="42A89140" w14:textId="77777777" w:rsidR="00243F0D" w:rsidRDefault="00000000">
            <w:pPr>
              <w:spacing w:before="40" w:after="40"/>
            </w:pPr>
            <w:r>
              <w:rPr>
                <w:sz w:val="18"/>
                <w:szCs w:val="18"/>
              </w:rPr>
              <w:t>Insert</w:t>
            </w:r>
          </w:p>
        </w:tc>
        <w:tc>
          <w:tcPr>
            <w:tcW w:w="0" w:type="auto"/>
            <w:shd w:val="clear" w:color="auto" w:fill="C6EFCE"/>
            <w:vAlign w:val="center"/>
          </w:tcPr>
          <w:p w14:paraId="57D922BC" w14:textId="77777777" w:rsidR="00243F0D" w:rsidRDefault="00000000">
            <w:pPr>
              <w:spacing w:before="40" w:after="40"/>
            </w:pPr>
            <w:r>
              <w:rPr>
                <w:sz w:val="18"/>
                <w:szCs w:val="18"/>
              </w:rPr>
              <w:t>✓ Inserted 3 paragraph(s)</w:t>
            </w:r>
          </w:p>
        </w:tc>
      </w:tr>
      <w:tr w:rsidR="00243F0D" w14:paraId="77549F99" w14:textId="77777777">
        <w:tc>
          <w:tcPr>
            <w:tcW w:w="0" w:type="auto"/>
            <w:shd w:val="clear" w:color="auto" w:fill="C6EFCE"/>
            <w:vAlign w:val="center"/>
          </w:tcPr>
          <w:p w14:paraId="35BACD28" w14:textId="77777777" w:rsidR="00243F0D" w:rsidRDefault="00000000">
            <w:pPr>
              <w:spacing w:before="40" w:after="40"/>
            </w:pPr>
            <w:r>
              <w:rPr>
                <w:sz w:val="18"/>
                <w:szCs w:val="18"/>
              </w:rPr>
              <w:t>50</w:t>
            </w:r>
          </w:p>
        </w:tc>
        <w:tc>
          <w:tcPr>
            <w:tcW w:w="0" w:type="auto"/>
            <w:shd w:val="clear" w:color="auto" w:fill="C6EFCE"/>
            <w:vAlign w:val="center"/>
          </w:tcPr>
          <w:p w14:paraId="5A5D369F" w14:textId="77777777" w:rsidR="00243F0D" w:rsidRDefault="00000000">
            <w:pPr>
              <w:spacing w:before="40" w:after="40"/>
            </w:pPr>
            <w:r>
              <w:rPr>
                <w:sz w:val="18"/>
                <w:szCs w:val="18"/>
              </w:rPr>
              <w:t>Sch 2</w:t>
            </w:r>
          </w:p>
        </w:tc>
        <w:tc>
          <w:tcPr>
            <w:tcW w:w="0" w:type="auto"/>
            <w:shd w:val="clear" w:color="auto" w:fill="C6EFCE"/>
            <w:vAlign w:val="center"/>
          </w:tcPr>
          <w:p w14:paraId="4505495A" w14:textId="77777777" w:rsidR="00243F0D" w:rsidRDefault="00000000">
            <w:pPr>
              <w:spacing w:before="40" w:after="40"/>
            </w:pPr>
            <w:r>
              <w:rPr>
                <w:sz w:val="18"/>
                <w:szCs w:val="18"/>
              </w:rPr>
              <w:t>Subsection 89L(4) (paragraph (a) of the definition...</w:t>
            </w:r>
          </w:p>
        </w:tc>
        <w:tc>
          <w:tcPr>
            <w:tcW w:w="0" w:type="auto"/>
            <w:shd w:val="clear" w:color="auto" w:fill="C6EFCE"/>
            <w:vAlign w:val="center"/>
          </w:tcPr>
          <w:p w14:paraId="76DBE87E" w14:textId="77777777" w:rsidR="00243F0D" w:rsidRDefault="00000000">
            <w:pPr>
              <w:spacing w:before="40" w:after="40"/>
            </w:pPr>
            <w:r>
              <w:rPr>
                <w:sz w:val="18"/>
                <w:szCs w:val="18"/>
              </w:rPr>
              <w:t>Omit Substitute</w:t>
            </w:r>
          </w:p>
        </w:tc>
        <w:tc>
          <w:tcPr>
            <w:tcW w:w="0" w:type="auto"/>
            <w:shd w:val="clear" w:color="auto" w:fill="C6EFCE"/>
            <w:vAlign w:val="center"/>
          </w:tcPr>
          <w:p w14:paraId="6D733211" w14:textId="77777777" w:rsidR="00243F0D" w:rsidRDefault="00000000">
            <w:pPr>
              <w:spacing w:before="40" w:after="40"/>
            </w:pPr>
            <w:r>
              <w:rPr>
                <w:sz w:val="18"/>
                <w:szCs w:val="18"/>
              </w:rPr>
              <w:t>✓ Replaced 'harassing' with 'insulting, abusing, harassing'</w:t>
            </w:r>
          </w:p>
        </w:tc>
      </w:tr>
      <w:tr w:rsidR="00243F0D" w14:paraId="5A0F930A" w14:textId="77777777">
        <w:tc>
          <w:tcPr>
            <w:tcW w:w="0" w:type="auto"/>
            <w:shd w:val="clear" w:color="auto" w:fill="D9D9D9"/>
            <w:vAlign w:val="center"/>
          </w:tcPr>
          <w:p w14:paraId="047BA04E" w14:textId="77777777" w:rsidR="00243F0D" w:rsidRDefault="00000000">
            <w:pPr>
              <w:spacing w:before="40" w:after="40"/>
            </w:pPr>
            <w:r>
              <w:rPr>
                <w:sz w:val="18"/>
                <w:szCs w:val="18"/>
              </w:rPr>
              <w:t>51</w:t>
            </w:r>
          </w:p>
        </w:tc>
        <w:tc>
          <w:tcPr>
            <w:tcW w:w="0" w:type="auto"/>
            <w:shd w:val="clear" w:color="auto" w:fill="D9D9D9"/>
            <w:vAlign w:val="center"/>
          </w:tcPr>
          <w:p w14:paraId="15C17D39" w14:textId="77777777" w:rsidR="00243F0D" w:rsidRDefault="00000000">
            <w:pPr>
              <w:spacing w:before="40" w:after="40"/>
            </w:pPr>
            <w:r>
              <w:rPr>
                <w:sz w:val="18"/>
                <w:szCs w:val="18"/>
              </w:rPr>
              <w:t>Sch 2</w:t>
            </w:r>
          </w:p>
        </w:tc>
        <w:tc>
          <w:tcPr>
            <w:tcW w:w="0" w:type="auto"/>
            <w:shd w:val="clear" w:color="auto" w:fill="D9D9D9"/>
            <w:vAlign w:val="center"/>
          </w:tcPr>
          <w:p w14:paraId="3AED9F9E" w14:textId="77777777" w:rsidR="00243F0D" w:rsidRDefault="00000000">
            <w:pPr>
              <w:spacing w:before="40" w:after="40"/>
            </w:pPr>
            <w:r>
              <w:rPr>
                <w:sz w:val="18"/>
                <w:szCs w:val="18"/>
              </w:rPr>
              <w:t>Application provision—refusing to deal with vexati...</w:t>
            </w:r>
          </w:p>
        </w:tc>
        <w:tc>
          <w:tcPr>
            <w:tcW w:w="0" w:type="auto"/>
            <w:shd w:val="clear" w:color="auto" w:fill="D9D9D9"/>
            <w:vAlign w:val="center"/>
          </w:tcPr>
          <w:p w14:paraId="491134CF" w14:textId="77777777" w:rsidR="00243F0D" w:rsidRDefault="00000000">
            <w:pPr>
              <w:spacing w:before="40" w:after="40"/>
            </w:pPr>
            <w:r>
              <w:rPr>
                <w:sz w:val="18"/>
                <w:szCs w:val="18"/>
              </w:rPr>
              <w:t>Transitional</w:t>
            </w:r>
          </w:p>
        </w:tc>
        <w:tc>
          <w:tcPr>
            <w:tcW w:w="0" w:type="auto"/>
            <w:shd w:val="clear" w:color="auto" w:fill="D9D9D9"/>
            <w:vAlign w:val="center"/>
          </w:tcPr>
          <w:p w14:paraId="3423BCD2" w14:textId="77777777" w:rsidR="00243F0D" w:rsidRDefault="00000000">
            <w:pPr>
              <w:spacing w:before="40" w:after="40"/>
            </w:pPr>
            <w:r>
              <w:rPr>
                <w:sz w:val="18"/>
                <w:szCs w:val="18"/>
              </w:rPr>
              <w:t>⊘ Skipped — non-operative transitional/application provision</w:t>
            </w:r>
          </w:p>
        </w:tc>
      </w:tr>
      <w:tr w:rsidR="00243F0D" w14:paraId="72FA329B" w14:textId="77777777">
        <w:tc>
          <w:tcPr>
            <w:tcW w:w="0" w:type="auto"/>
            <w:shd w:val="clear" w:color="auto" w:fill="D9D9D9"/>
            <w:vAlign w:val="center"/>
          </w:tcPr>
          <w:p w14:paraId="2288BCCD" w14:textId="77777777" w:rsidR="00243F0D" w:rsidRDefault="00000000">
            <w:pPr>
              <w:spacing w:before="40" w:after="40"/>
            </w:pPr>
            <w:r>
              <w:rPr>
                <w:sz w:val="18"/>
                <w:szCs w:val="18"/>
              </w:rPr>
              <w:t>52</w:t>
            </w:r>
          </w:p>
        </w:tc>
        <w:tc>
          <w:tcPr>
            <w:tcW w:w="0" w:type="auto"/>
            <w:shd w:val="clear" w:color="auto" w:fill="D9D9D9"/>
            <w:vAlign w:val="center"/>
          </w:tcPr>
          <w:p w14:paraId="72BFD9F7" w14:textId="77777777" w:rsidR="00243F0D" w:rsidRDefault="00000000">
            <w:pPr>
              <w:spacing w:before="40" w:after="40"/>
            </w:pPr>
            <w:r>
              <w:rPr>
                <w:sz w:val="18"/>
                <w:szCs w:val="18"/>
              </w:rPr>
              <w:t>Sch 2</w:t>
            </w:r>
          </w:p>
        </w:tc>
        <w:tc>
          <w:tcPr>
            <w:tcW w:w="0" w:type="auto"/>
            <w:shd w:val="clear" w:color="auto" w:fill="D9D9D9"/>
            <w:vAlign w:val="center"/>
          </w:tcPr>
          <w:p w14:paraId="4519BC3C" w14:textId="77777777" w:rsidR="00243F0D" w:rsidRDefault="00000000">
            <w:pPr>
              <w:spacing w:before="40" w:after="40"/>
            </w:pPr>
            <w:r>
              <w:rPr>
                <w:sz w:val="18"/>
                <w:szCs w:val="18"/>
              </w:rPr>
              <w:t>Application provision—vexatious applicant declarat...</w:t>
            </w:r>
          </w:p>
        </w:tc>
        <w:tc>
          <w:tcPr>
            <w:tcW w:w="0" w:type="auto"/>
            <w:shd w:val="clear" w:color="auto" w:fill="D9D9D9"/>
            <w:vAlign w:val="center"/>
          </w:tcPr>
          <w:p w14:paraId="07572C08" w14:textId="77777777" w:rsidR="00243F0D" w:rsidRDefault="00000000">
            <w:pPr>
              <w:spacing w:before="40" w:after="40"/>
            </w:pPr>
            <w:r>
              <w:rPr>
                <w:sz w:val="18"/>
                <w:szCs w:val="18"/>
              </w:rPr>
              <w:t>Transitional</w:t>
            </w:r>
          </w:p>
        </w:tc>
        <w:tc>
          <w:tcPr>
            <w:tcW w:w="0" w:type="auto"/>
            <w:shd w:val="clear" w:color="auto" w:fill="D9D9D9"/>
            <w:vAlign w:val="center"/>
          </w:tcPr>
          <w:p w14:paraId="3640E767" w14:textId="77777777" w:rsidR="00243F0D" w:rsidRDefault="00000000">
            <w:pPr>
              <w:spacing w:before="40" w:after="40"/>
            </w:pPr>
            <w:r>
              <w:rPr>
                <w:sz w:val="18"/>
                <w:szCs w:val="18"/>
              </w:rPr>
              <w:t xml:space="preserve">⊘ Skipped — non-operative </w:t>
            </w:r>
            <w:r>
              <w:rPr>
                <w:sz w:val="18"/>
                <w:szCs w:val="18"/>
              </w:rPr>
              <w:lastRenderedPageBreak/>
              <w:t>transitional/application provision</w:t>
            </w:r>
          </w:p>
        </w:tc>
      </w:tr>
      <w:tr w:rsidR="00243F0D" w14:paraId="5B3C1F3D" w14:textId="77777777">
        <w:tc>
          <w:tcPr>
            <w:tcW w:w="0" w:type="auto"/>
            <w:shd w:val="clear" w:color="auto" w:fill="C6EFCE"/>
            <w:vAlign w:val="center"/>
          </w:tcPr>
          <w:p w14:paraId="03745C7F" w14:textId="77777777" w:rsidR="00243F0D" w:rsidRDefault="00000000">
            <w:pPr>
              <w:spacing w:before="40" w:after="40"/>
            </w:pPr>
            <w:r>
              <w:rPr>
                <w:sz w:val="18"/>
                <w:szCs w:val="18"/>
              </w:rPr>
              <w:lastRenderedPageBreak/>
              <w:t>53</w:t>
            </w:r>
          </w:p>
        </w:tc>
        <w:tc>
          <w:tcPr>
            <w:tcW w:w="0" w:type="auto"/>
            <w:shd w:val="clear" w:color="auto" w:fill="C6EFCE"/>
            <w:vAlign w:val="center"/>
          </w:tcPr>
          <w:p w14:paraId="220D351A" w14:textId="77777777" w:rsidR="00243F0D" w:rsidRDefault="00000000">
            <w:pPr>
              <w:spacing w:before="40" w:after="40"/>
            </w:pPr>
            <w:r>
              <w:rPr>
                <w:sz w:val="18"/>
                <w:szCs w:val="18"/>
              </w:rPr>
              <w:t>Sch 2</w:t>
            </w:r>
          </w:p>
        </w:tc>
        <w:tc>
          <w:tcPr>
            <w:tcW w:w="0" w:type="auto"/>
            <w:shd w:val="clear" w:color="auto" w:fill="C6EFCE"/>
            <w:vAlign w:val="center"/>
          </w:tcPr>
          <w:p w14:paraId="6FBAEC6D" w14:textId="77777777" w:rsidR="00243F0D" w:rsidRDefault="00000000">
            <w:pPr>
              <w:spacing w:before="40" w:after="40"/>
            </w:pPr>
            <w:r>
              <w:rPr>
                <w:sz w:val="18"/>
                <w:szCs w:val="18"/>
              </w:rPr>
              <w:t>After paragraph 15(2)(b)</w:t>
            </w:r>
          </w:p>
        </w:tc>
        <w:tc>
          <w:tcPr>
            <w:tcW w:w="0" w:type="auto"/>
            <w:shd w:val="clear" w:color="auto" w:fill="C6EFCE"/>
            <w:vAlign w:val="center"/>
          </w:tcPr>
          <w:p w14:paraId="710D0476" w14:textId="77777777" w:rsidR="00243F0D" w:rsidRDefault="00000000">
            <w:pPr>
              <w:spacing w:before="40" w:after="40"/>
            </w:pPr>
            <w:r>
              <w:rPr>
                <w:sz w:val="18"/>
                <w:szCs w:val="18"/>
              </w:rPr>
              <w:t>Insert</w:t>
            </w:r>
          </w:p>
        </w:tc>
        <w:tc>
          <w:tcPr>
            <w:tcW w:w="0" w:type="auto"/>
            <w:shd w:val="clear" w:color="auto" w:fill="C6EFCE"/>
            <w:vAlign w:val="center"/>
          </w:tcPr>
          <w:p w14:paraId="1B710E3E" w14:textId="77777777" w:rsidR="00243F0D" w:rsidRDefault="00000000">
            <w:pPr>
              <w:spacing w:before="40" w:after="40"/>
            </w:pPr>
            <w:r>
              <w:rPr>
                <w:sz w:val="18"/>
                <w:szCs w:val="18"/>
              </w:rPr>
              <w:t>✓ Inserted 4 paragraph(s)</w:t>
            </w:r>
          </w:p>
        </w:tc>
      </w:tr>
      <w:tr w:rsidR="00243F0D" w14:paraId="671C7348" w14:textId="77777777">
        <w:tc>
          <w:tcPr>
            <w:tcW w:w="0" w:type="auto"/>
            <w:shd w:val="clear" w:color="auto" w:fill="C6EFCE"/>
            <w:vAlign w:val="center"/>
          </w:tcPr>
          <w:p w14:paraId="2C874246" w14:textId="77777777" w:rsidR="00243F0D" w:rsidRDefault="00000000">
            <w:pPr>
              <w:spacing w:before="40" w:after="40"/>
            </w:pPr>
            <w:r>
              <w:rPr>
                <w:sz w:val="18"/>
                <w:szCs w:val="18"/>
              </w:rPr>
              <w:t>54</w:t>
            </w:r>
          </w:p>
        </w:tc>
        <w:tc>
          <w:tcPr>
            <w:tcW w:w="0" w:type="auto"/>
            <w:shd w:val="clear" w:color="auto" w:fill="C6EFCE"/>
            <w:vAlign w:val="center"/>
          </w:tcPr>
          <w:p w14:paraId="5C064C79" w14:textId="77777777" w:rsidR="00243F0D" w:rsidRDefault="00000000">
            <w:pPr>
              <w:spacing w:before="40" w:after="40"/>
            </w:pPr>
            <w:r>
              <w:rPr>
                <w:sz w:val="18"/>
                <w:szCs w:val="18"/>
              </w:rPr>
              <w:t>Sch 2</w:t>
            </w:r>
          </w:p>
        </w:tc>
        <w:tc>
          <w:tcPr>
            <w:tcW w:w="0" w:type="auto"/>
            <w:shd w:val="clear" w:color="auto" w:fill="C6EFCE"/>
            <w:vAlign w:val="center"/>
          </w:tcPr>
          <w:p w14:paraId="78B09E03" w14:textId="77777777" w:rsidR="00243F0D" w:rsidRDefault="00000000">
            <w:pPr>
              <w:spacing w:before="40" w:after="40"/>
            </w:pPr>
            <w:r>
              <w:rPr>
                <w:sz w:val="18"/>
                <w:szCs w:val="18"/>
              </w:rPr>
              <w:t>At the end of subsection 15(2)</w:t>
            </w:r>
          </w:p>
        </w:tc>
        <w:tc>
          <w:tcPr>
            <w:tcW w:w="0" w:type="auto"/>
            <w:shd w:val="clear" w:color="auto" w:fill="C6EFCE"/>
            <w:vAlign w:val="center"/>
          </w:tcPr>
          <w:p w14:paraId="2AAAD40C" w14:textId="77777777" w:rsidR="00243F0D" w:rsidRDefault="00000000">
            <w:pPr>
              <w:spacing w:before="40" w:after="40"/>
            </w:pPr>
            <w:r>
              <w:rPr>
                <w:sz w:val="18"/>
                <w:szCs w:val="18"/>
              </w:rPr>
              <w:t>At End Add</w:t>
            </w:r>
          </w:p>
        </w:tc>
        <w:tc>
          <w:tcPr>
            <w:tcW w:w="0" w:type="auto"/>
            <w:shd w:val="clear" w:color="auto" w:fill="C6EFCE"/>
            <w:vAlign w:val="center"/>
          </w:tcPr>
          <w:p w14:paraId="7695AD0B" w14:textId="77777777" w:rsidR="00243F0D" w:rsidRDefault="00000000">
            <w:pPr>
              <w:spacing w:before="40" w:after="40"/>
            </w:pPr>
            <w:r>
              <w:rPr>
                <w:sz w:val="18"/>
                <w:szCs w:val="18"/>
              </w:rPr>
              <w:t>✓ Added 5 paragraph(s) at end of At the end of subsection 15(2)</w:t>
            </w:r>
          </w:p>
        </w:tc>
      </w:tr>
      <w:tr w:rsidR="00243F0D" w14:paraId="2C908BBE" w14:textId="77777777">
        <w:tc>
          <w:tcPr>
            <w:tcW w:w="0" w:type="auto"/>
            <w:shd w:val="clear" w:color="auto" w:fill="C6EFCE"/>
            <w:vAlign w:val="center"/>
          </w:tcPr>
          <w:p w14:paraId="497F8DC3" w14:textId="77777777" w:rsidR="00243F0D" w:rsidRDefault="00000000">
            <w:pPr>
              <w:spacing w:before="40" w:after="40"/>
            </w:pPr>
            <w:r>
              <w:rPr>
                <w:sz w:val="18"/>
                <w:szCs w:val="18"/>
              </w:rPr>
              <w:t>55</w:t>
            </w:r>
          </w:p>
        </w:tc>
        <w:tc>
          <w:tcPr>
            <w:tcW w:w="0" w:type="auto"/>
            <w:shd w:val="clear" w:color="auto" w:fill="C6EFCE"/>
            <w:vAlign w:val="center"/>
          </w:tcPr>
          <w:p w14:paraId="3D6E4E4D" w14:textId="77777777" w:rsidR="00243F0D" w:rsidRDefault="00000000">
            <w:pPr>
              <w:spacing w:before="40" w:after="40"/>
            </w:pPr>
            <w:r>
              <w:rPr>
                <w:sz w:val="18"/>
                <w:szCs w:val="18"/>
              </w:rPr>
              <w:t>Sch 2</w:t>
            </w:r>
          </w:p>
        </w:tc>
        <w:tc>
          <w:tcPr>
            <w:tcW w:w="0" w:type="auto"/>
            <w:shd w:val="clear" w:color="auto" w:fill="C6EFCE"/>
            <w:vAlign w:val="center"/>
          </w:tcPr>
          <w:p w14:paraId="4BBEBF5B" w14:textId="77777777" w:rsidR="00243F0D" w:rsidRDefault="00000000">
            <w:pPr>
              <w:spacing w:before="40" w:after="40"/>
            </w:pPr>
            <w:r>
              <w:rPr>
                <w:sz w:val="18"/>
                <w:szCs w:val="18"/>
              </w:rPr>
              <w:t>Before subsection 15(2A)</w:t>
            </w:r>
          </w:p>
        </w:tc>
        <w:tc>
          <w:tcPr>
            <w:tcW w:w="0" w:type="auto"/>
            <w:shd w:val="clear" w:color="auto" w:fill="C6EFCE"/>
            <w:vAlign w:val="center"/>
          </w:tcPr>
          <w:p w14:paraId="6FBFE8A9" w14:textId="77777777" w:rsidR="00243F0D" w:rsidRDefault="00000000">
            <w:pPr>
              <w:spacing w:before="40" w:after="40"/>
            </w:pPr>
            <w:r>
              <w:rPr>
                <w:sz w:val="18"/>
                <w:szCs w:val="18"/>
              </w:rPr>
              <w:t>Before Insert</w:t>
            </w:r>
          </w:p>
        </w:tc>
        <w:tc>
          <w:tcPr>
            <w:tcW w:w="0" w:type="auto"/>
            <w:shd w:val="clear" w:color="auto" w:fill="C6EFCE"/>
            <w:vAlign w:val="center"/>
          </w:tcPr>
          <w:p w14:paraId="304D9D19" w14:textId="77777777" w:rsidR="00243F0D" w:rsidRDefault="00000000">
            <w:pPr>
              <w:spacing w:before="40" w:after="40"/>
            </w:pPr>
            <w:r>
              <w:rPr>
                <w:sz w:val="18"/>
                <w:szCs w:val="18"/>
              </w:rPr>
              <w:t>✓ Inserted 1 paragraph(s) before subsection 15(2A)</w:t>
            </w:r>
          </w:p>
        </w:tc>
      </w:tr>
      <w:tr w:rsidR="00243F0D" w14:paraId="69206A92" w14:textId="77777777">
        <w:tc>
          <w:tcPr>
            <w:tcW w:w="0" w:type="auto"/>
            <w:shd w:val="clear" w:color="auto" w:fill="C6EFCE"/>
            <w:vAlign w:val="center"/>
          </w:tcPr>
          <w:p w14:paraId="404DD2B0" w14:textId="77777777" w:rsidR="00243F0D" w:rsidRDefault="00000000">
            <w:pPr>
              <w:spacing w:before="40" w:after="40"/>
            </w:pPr>
            <w:r>
              <w:rPr>
                <w:sz w:val="18"/>
                <w:szCs w:val="18"/>
              </w:rPr>
              <w:t>56</w:t>
            </w:r>
          </w:p>
        </w:tc>
        <w:tc>
          <w:tcPr>
            <w:tcW w:w="0" w:type="auto"/>
            <w:shd w:val="clear" w:color="auto" w:fill="C6EFCE"/>
            <w:vAlign w:val="center"/>
          </w:tcPr>
          <w:p w14:paraId="04987B8A" w14:textId="77777777" w:rsidR="00243F0D" w:rsidRDefault="00000000">
            <w:pPr>
              <w:spacing w:before="40" w:after="40"/>
            </w:pPr>
            <w:r>
              <w:rPr>
                <w:sz w:val="18"/>
                <w:szCs w:val="18"/>
              </w:rPr>
              <w:t>Sch 2</w:t>
            </w:r>
          </w:p>
        </w:tc>
        <w:tc>
          <w:tcPr>
            <w:tcW w:w="0" w:type="auto"/>
            <w:shd w:val="clear" w:color="auto" w:fill="C6EFCE"/>
            <w:vAlign w:val="center"/>
          </w:tcPr>
          <w:p w14:paraId="68C80930" w14:textId="77777777" w:rsidR="00243F0D" w:rsidRDefault="00000000">
            <w:pPr>
              <w:spacing w:before="40" w:after="40"/>
            </w:pPr>
            <w:r>
              <w:rPr>
                <w:sz w:val="18"/>
                <w:szCs w:val="18"/>
              </w:rPr>
              <w:t>Before section 20</w:t>
            </w:r>
          </w:p>
        </w:tc>
        <w:tc>
          <w:tcPr>
            <w:tcW w:w="0" w:type="auto"/>
            <w:shd w:val="clear" w:color="auto" w:fill="C6EFCE"/>
            <w:vAlign w:val="center"/>
          </w:tcPr>
          <w:p w14:paraId="5D156F25" w14:textId="77777777" w:rsidR="00243F0D" w:rsidRDefault="00000000">
            <w:pPr>
              <w:spacing w:before="40" w:after="40"/>
            </w:pPr>
            <w:r>
              <w:rPr>
                <w:sz w:val="18"/>
                <w:szCs w:val="18"/>
              </w:rPr>
              <w:t>Before Insert</w:t>
            </w:r>
          </w:p>
        </w:tc>
        <w:tc>
          <w:tcPr>
            <w:tcW w:w="0" w:type="auto"/>
            <w:shd w:val="clear" w:color="auto" w:fill="C6EFCE"/>
            <w:vAlign w:val="center"/>
          </w:tcPr>
          <w:p w14:paraId="1A55D02F" w14:textId="77777777" w:rsidR="00243F0D" w:rsidRDefault="00000000">
            <w:pPr>
              <w:spacing w:before="40" w:after="40"/>
            </w:pPr>
            <w:r>
              <w:rPr>
                <w:sz w:val="18"/>
                <w:szCs w:val="18"/>
              </w:rPr>
              <w:t>✓ Inserted 15 paragraph(s) before section 20</w:t>
            </w:r>
          </w:p>
        </w:tc>
      </w:tr>
      <w:tr w:rsidR="00243F0D" w14:paraId="2B5EFDC9" w14:textId="77777777">
        <w:tc>
          <w:tcPr>
            <w:tcW w:w="0" w:type="auto"/>
            <w:shd w:val="clear" w:color="auto" w:fill="C6EFCE"/>
            <w:vAlign w:val="center"/>
          </w:tcPr>
          <w:p w14:paraId="1BA55887" w14:textId="77777777" w:rsidR="00243F0D" w:rsidRDefault="00000000">
            <w:pPr>
              <w:spacing w:before="40" w:after="40"/>
            </w:pPr>
            <w:r>
              <w:rPr>
                <w:sz w:val="18"/>
                <w:szCs w:val="18"/>
              </w:rPr>
              <w:t>57</w:t>
            </w:r>
          </w:p>
        </w:tc>
        <w:tc>
          <w:tcPr>
            <w:tcW w:w="0" w:type="auto"/>
            <w:shd w:val="clear" w:color="auto" w:fill="C6EFCE"/>
            <w:vAlign w:val="center"/>
          </w:tcPr>
          <w:p w14:paraId="314205B1" w14:textId="77777777" w:rsidR="00243F0D" w:rsidRDefault="00000000">
            <w:pPr>
              <w:spacing w:before="40" w:after="40"/>
            </w:pPr>
            <w:r>
              <w:rPr>
                <w:sz w:val="18"/>
                <w:szCs w:val="18"/>
              </w:rPr>
              <w:t>Sch 2</w:t>
            </w:r>
          </w:p>
        </w:tc>
        <w:tc>
          <w:tcPr>
            <w:tcW w:w="0" w:type="auto"/>
            <w:shd w:val="clear" w:color="auto" w:fill="C6EFCE"/>
            <w:vAlign w:val="center"/>
          </w:tcPr>
          <w:p w14:paraId="4CE11830" w14:textId="77777777" w:rsidR="00243F0D" w:rsidRDefault="00000000">
            <w:pPr>
              <w:spacing w:before="40" w:after="40"/>
            </w:pPr>
            <w:r>
              <w:rPr>
                <w:sz w:val="18"/>
                <w:szCs w:val="18"/>
              </w:rPr>
              <w:t>Paragraph 29(5)(a)</w:t>
            </w:r>
          </w:p>
        </w:tc>
        <w:tc>
          <w:tcPr>
            <w:tcW w:w="0" w:type="auto"/>
            <w:shd w:val="clear" w:color="auto" w:fill="C6EFCE"/>
            <w:vAlign w:val="center"/>
          </w:tcPr>
          <w:p w14:paraId="7269CED0" w14:textId="77777777" w:rsidR="00243F0D" w:rsidRDefault="00000000">
            <w:pPr>
              <w:spacing w:before="40" w:after="40"/>
            </w:pPr>
            <w:r>
              <w:rPr>
                <w:sz w:val="18"/>
                <w:szCs w:val="18"/>
              </w:rPr>
              <w:t>Omit Substitute</w:t>
            </w:r>
          </w:p>
        </w:tc>
        <w:tc>
          <w:tcPr>
            <w:tcW w:w="0" w:type="auto"/>
            <w:shd w:val="clear" w:color="auto" w:fill="C6EFCE"/>
            <w:vAlign w:val="center"/>
          </w:tcPr>
          <w:p w14:paraId="602FF88C" w14:textId="77777777" w:rsidR="00243F0D" w:rsidRDefault="00000000">
            <w:pPr>
              <w:spacing w:before="40" w:after="40"/>
            </w:pPr>
            <w:r>
              <w:rPr>
                <w:sz w:val="18"/>
                <w:szCs w:val="18"/>
              </w:rPr>
              <w:t>✓ Replaced 'the application' with 'the request'</w:t>
            </w:r>
          </w:p>
        </w:tc>
      </w:tr>
      <w:tr w:rsidR="00243F0D" w14:paraId="47300925" w14:textId="77777777">
        <w:tc>
          <w:tcPr>
            <w:tcW w:w="0" w:type="auto"/>
            <w:shd w:val="clear" w:color="auto" w:fill="C6EFCE"/>
            <w:vAlign w:val="center"/>
          </w:tcPr>
          <w:p w14:paraId="763AC336" w14:textId="77777777" w:rsidR="00243F0D" w:rsidRDefault="00000000">
            <w:pPr>
              <w:spacing w:before="40" w:after="40"/>
            </w:pPr>
            <w:r>
              <w:rPr>
                <w:sz w:val="18"/>
                <w:szCs w:val="18"/>
              </w:rPr>
              <w:t>58</w:t>
            </w:r>
          </w:p>
        </w:tc>
        <w:tc>
          <w:tcPr>
            <w:tcW w:w="0" w:type="auto"/>
            <w:shd w:val="clear" w:color="auto" w:fill="C6EFCE"/>
            <w:vAlign w:val="center"/>
          </w:tcPr>
          <w:p w14:paraId="475FDB7D" w14:textId="77777777" w:rsidR="00243F0D" w:rsidRDefault="00000000">
            <w:pPr>
              <w:spacing w:before="40" w:after="40"/>
            </w:pPr>
            <w:r>
              <w:rPr>
                <w:sz w:val="18"/>
                <w:szCs w:val="18"/>
              </w:rPr>
              <w:t>Sch 2</w:t>
            </w:r>
          </w:p>
        </w:tc>
        <w:tc>
          <w:tcPr>
            <w:tcW w:w="0" w:type="auto"/>
            <w:shd w:val="clear" w:color="auto" w:fill="C6EFCE"/>
            <w:vAlign w:val="center"/>
          </w:tcPr>
          <w:p w14:paraId="43742167" w14:textId="77777777" w:rsidR="00243F0D" w:rsidRDefault="00000000">
            <w:pPr>
              <w:spacing w:before="40" w:after="40"/>
            </w:pPr>
            <w:r>
              <w:rPr>
                <w:sz w:val="18"/>
                <w:szCs w:val="18"/>
              </w:rPr>
              <w:t>At the end of subsection 54L(3)</w:t>
            </w:r>
          </w:p>
        </w:tc>
        <w:tc>
          <w:tcPr>
            <w:tcW w:w="0" w:type="auto"/>
            <w:shd w:val="clear" w:color="auto" w:fill="C6EFCE"/>
            <w:vAlign w:val="center"/>
          </w:tcPr>
          <w:p w14:paraId="593241D6" w14:textId="77777777" w:rsidR="00243F0D" w:rsidRDefault="00000000">
            <w:pPr>
              <w:spacing w:before="40" w:after="40"/>
            </w:pPr>
            <w:r>
              <w:rPr>
                <w:sz w:val="18"/>
                <w:szCs w:val="18"/>
              </w:rPr>
              <w:t>At End Add</w:t>
            </w:r>
          </w:p>
        </w:tc>
        <w:tc>
          <w:tcPr>
            <w:tcW w:w="0" w:type="auto"/>
            <w:shd w:val="clear" w:color="auto" w:fill="C6EFCE"/>
            <w:vAlign w:val="center"/>
          </w:tcPr>
          <w:p w14:paraId="78148B47" w14:textId="77777777" w:rsidR="00243F0D" w:rsidRDefault="00000000">
            <w:pPr>
              <w:spacing w:before="40" w:after="40"/>
            </w:pPr>
            <w:r>
              <w:rPr>
                <w:sz w:val="18"/>
                <w:szCs w:val="18"/>
              </w:rPr>
              <w:t>✓ Added 0 paragraph(s) at end of At the end of subsection 54L(3)</w:t>
            </w:r>
          </w:p>
        </w:tc>
      </w:tr>
      <w:tr w:rsidR="00243F0D" w14:paraId="504633BF" w14:textId="77777777">
        <w:tc>
          <w:tcPr>
            <w:tcW w:w="0" w:type="auto"/>
            <w:shd w:val="clear" w:color="auto" w:fill="C6EFCE"/>
            <w:vAlign w:val="center"/>
          </w:tcPr>
          <w:p w14:paraId="18DBAF14" w14:textId="77777777" w:rsidR="00243F0D" w:rsidRDefault="00000000">
            <w:pPr>
              <w:spacing w:before="40" w:after="40"/>
            </w:pPr>
            <w:r>
              <w:rPr>
                <w:sz w:val="18"/>
                <w:szCs w:val="18"/>
              </w:rPr>
              <w:t>59</w:t>
            </w:r>
          </w:p>
        </w:tc>
        <w:tc>
          <w:tcPr>
            <w:tcW w:w="0" w:type="auto"/>
            <w:shd w:val="clear" w:color="auto" w:fill="C6EFCE"/>
            <w:vAlign w:val="center"/>
          </w:tcPr>
          <w:p w14:paraId="3ED8558D" w14:textId="77777777" w:rsidR="00243F0D" w:rsidRDefault="00000000">
            <w:pPr>
              <w:spacing w:before="40" w:after="40"/>
            </w:pPr>
            <w:r>
              <w:rPr>
                <w:sz w:val="18"/>
                <w:szCs w:val="18"/>
              </w:rPr>
              <w:t>Sch 2</w:t>
            </w:r>
          </w:p>
        </w:tc>
        <w:tc>
          <w:tcPr>
            <w:tcW w:w="0" w:type="auto"/>
            <w:shd w:val="clear" w:color="auto" w:fill="C6EFCE"/>
            <w:vAlign w:val="center"/>
          </w:tcPr>
          <w:p w14:paraId="0C56E069" w14:textId="77777777" w:rsidR="00243F0D" w:rsidRDefault="00000000">
            <w:pPr>
              <w:spacing w:before="40" w:after="40"/>
            </w:pPr>
            <w:r>
              <w:rPr>
                <w:sz w:val="18"/>
                <w:szCs w:val="18"/>
              </w:rPr>
              <w:t>At the end of paragraph 54M(3)(b)</w:t>
            </w:r>
          </w:p>
        </w:tc>
        <w:tc>
          <w:tcPr>
            <w:tcW w:w="0" w:type="auto"/>
            <w:shd w:val="clear" w:color="auto" w:fill="C6EFCE"/>
            <w:vAlign w:val="center"/>
          </w:tcPr>
          <w:p w14:paraId="7BEBDBFB" w14:textId="77777777" w:rsidR="00243F0D" w:rsidRDefault="00000000">
            <w:pPr>
              <w:spacing w:before="40" w:after="40"/>
            </w:pPr>
            <w:r>
              <w:rPr>
                <w:sz w:val="18"/>
                <w:szCs w:val="18"/>
              </w:rPr>
              <w:t>At End Add</w:t>
            </w:r>
          </w:p>
        </w:tc>
        <w:tc>
          <w:tcPr>
            <w:tcW w:w="0" w:type="auto"/>
            <w:shd w:val="clear" w:color="auto" w:fill="C6EFCE"/>
            <w:vAlign w:val="center"/>
          </w:tcPr>
          <w:p w14:paraId="22632319" w14:textId="77777777" w:rsidR="00243F0D" w:rsidRDefault="00000000">
            <w:pPr>
              <w:spacing w:before="40" w:after="40"/>
            </w:pPr>
            <w:r>
              <w:rPr>
                <w:sz w:val="18"/>
                <w:szCs w:val="18"/>
              </w:rPr>
              <w:t>✓ Added 0 paragraph(s) at end of At the end of paragraph 54M(3)(b)</w:t>
            </w:r>
          </w:p>
        </w:tc>
      </w:tr>
      <w:tr w:rsidR="00243F0D" w14:paraId="72C53C16" w14:textId="77777777">
        <w:tc>
          <w:tcPr>
            <w:tcW w:w="0" w:type="auto"/>
            <w:shd w:val="clear" w:color="auto" w:fill="D9D9D9"/>
            <w:vAlign w:val="center"/>
          </w:tcPr>
          <w:p w14:paraId="303C1309" w14:textId="77777777" w:rsidR="00243F0D" w:rsidRDefault="00000000">
            <w:pPr>
              <w:spacing w:before="40" w:after="40"/>
            </w:pPr>
            <w:r>
              <w:rPr>
                <w:sz w:val="18"/>
                <w:szCs w:val="18"/>
              </w:rPr>
              <w:t>60</w:t>
            </w:r>
          </w:p>
        </w:tc>
        <w:tc>
          <w:tcPr>
            <w:tcW w:w="0" w:type="auto"/>
            <w:shd w:val="clear" w:color="auto" w:fill="D9D9D9"/>
            <w:vAlign w:val="center"/>
          </w:tcPr>
          <w:p w14:paraId="0BB30249" w14:textId="77777777" w:rsidR="00243F0D" w:rsidRDefault="00000000">
            <w:pPr>
              <w:spacing w:before="40" w:after="40"/>
            </w:pPr>
            <w:r>
              <w:rPr>
                <w:sz w:val="18"/>
                <w:szCs w:val="18"/>
              </w:rPr>
              <w:t>Sch 2</w:t>
            </w:r>
          </w:p>
        </w:tc>
        <w:tc>
          <w:tcPr>
            <w:tcW w:w="0" w:type="auto"/>
            <w:shd w:val="clear" w:color="auto" w:fill="D9D9D9"/>
            <w:vAlign w:val="center"/>
          </w:tcPr>
          <w:p w14:paraId="6D6B5EF8" w14:textId="77777777" w:rsidR="00243F0D" w:rsidRDefault="00000000">
            <w:pPr>
              <w:spacing w:before="40" w:after="40"/>
            </w:pPr>
            <w:r>
              <w:rPr>
                <w:sz w:val="18"/>
                <w:szCs w:val="18"/>
              </w:rPr>
              <w:t>Application of amendments</w:t>
            </w:r>
          </w:p>
        </w:tc>
        <w:tc>
          <w:tcPr>
            <w:tcW w:w="0" w:type="auto"/>
            <w:shd w:val="clear" w:color="auto" w:fill="D9D9D9"/>
            <w:vAlign w:val="center"/>
          </w:tcPr>
          <w:p w14:paraId="4B272FA1" w14:textId="77777777" w:rsidR="00243F0D" w:rsidRDefault="00000000">
            <w:pPr>
              <w:spacing w:before="40" w:after="40"/>
            </w:pPr>
            <w:r>
              <w:rPr>
                <w:sz w:val="18"/>
                <w:szCs w:val="18"/>
              </w:rPr>
              <w:t>Transitional</w:t>
            </w:r>
          </w:p>
        </w:tc>
        <w:tc>
          <w:tcPr>
            <w:tcW w:w="0" w:type="auto"/>
            <w:shd w:val="clear" w:color="auto" w:fill="D9D9D9"/>
            <w:vAlign w:val="center"/>
          </w:tcPr>
          <w:p w14:paraId="395AFDBE" w14:textId="77777777" w:rsidR="00243F0D" w:rsidRDefault="00000000">
            <w:pPr>
              <w:spacing w:before="40" w:after="40"/>
            </w:pPr>
            <w:r>
              <w:rPr>
                <w:sz w:val="18"/>
                <w:szCs w:val="18"/>
              </w:rPr>
              <w:t>⊘ Skipped — non-operative transitional/application provision</w:t>
            </w:r>
          </w:p>
        </w:tc>
      </w:tr>
      <w:tr w:rsidR="00243F0D" w14:paraId="4F6988A9" w14:textId="77777777">
        <w:tc>
          <w:tcPr>
            <w:tcW w:w="0" w:type="auto"/>
            <w:shd w:val="clear" w:color="auto" w:fill="BDD7EE"/>
            <w:vAlign w:val="center"/>
          </w:tcPr>
          <w:p w14:paraId="139EFE92" w14:textId="77777777" w:rsidR="00243F0D" w:rsidRDefault="00000000">
            <w:pPr>
              <w:spacing w:before="40" w:after="40"/>
            </w:pPr>
            <w:r>
              <w:rPr>
                <w:sz w:val="18"/>
                <w:szCs w:val="18"/>
              </w:rPr>
              <w:t>61</w:t>
            </w:r>
          </w:p>
        </w:tc>
        <w:tc>
          <w:tcPr>
            <w:tcW w:w="0" w:type="auto"/>
            <w:shd w:val="clear" w:color="auto" w:fill="BDD7EE"/>
            <w:vAlign w:val="center"/>
          </w:tcPr>
          <w:p w14:paraId="5598F424" w14:textId="77777777" w:rsidR="00243F0D" w:rsidRDefault="00000000">
            <w:pPr>
              <w:spacing w:before="40" w:after="40"/>
            </w:pPr>
            <w:r>
              <w:rPr>
                <w:sz w:val="18"/>
                <w:szCs w:val="18"/>
              </w:rPr>
              <w:t>Sch 2</w:t>
            </w:r>
          </w:p>
        </w:tc>
        <w:tc>
          <w:tcPr>
            <w:tcW w:w="0" w:type="auto"/>
            <w:shd w:val="clear" w:color="auto" w:fill="BDD7EE"/>
            <w:vAlign w:val="center"/>
          </w:tcPr>
          <w:p w14:paraId="67DADF65" w14:textId="77777777" w:rsidR="00243F0D" w:rsidRDefault="00000000">
            <w:pPr>
              <w:spacing w:before="40" w:after="40"/>
            </w:pPr>
            <w:r>
              <w:rPr>
                <w:sz w:val="18"/>
                <w:szCs w:val="18"/>
              </w:rPr>
              <w:t>Paragraph 16(1)(b)</w:t>
            </w:r>
          </w:p>
        </w:tc>
        <w:tc>
          <w:tcPr>
            <w:tcW w:w="0" w:type="auto"/>
            <w:shd w:val="clear" w:color="auto" w:fill="BDD7EE"/>
            <w:vAlign w:val="center"/>
          </w:tcPr>
          <w:p w14:paraId="52B9091F" w14:textId="77777777" w:rsidR="00243F0D" w:rsidRDefault="00000000">
            <w:pPr>
              <w:spacing w:before="40" w:after="40"/>
            </w:pPr>
            <w:r>
              <w:rPr>
                <w:sz w:val="18"/>
                <w:szCs w:val="18"/>
              </w:rPr>
              <w:t>Omit Substitute</w:t>
            </w:r>
          </w:p>
        </w:tc>
        <w:tc>
          <w:tcPr>
            <w:tcW w:w="0" w:type="auto"/>
            <w:shd w:val="clear" w:color="auto" w:fill="BDD7EE"/>
            <w:vAlign w:val="center"/>
          </w:tcPr>
          <w:p w14:paraId="1F9FC587" w14:textId="77777777" w:rsidR="00243F0D" w:rsidRDefault="00000000">
            <w:pPr>
              <w:spacing w:before="40" w:after="40"/>
            </w:pPr>
            <w:r>
              <w:rPr>
                <w:sz w:val="18"/>
                <w:szCs w:val="18"/>
              </w:rPr>
              <w:t>○ Amendment already applied - substitute text already present: 'request'</w:t>
            </w:r>
          </w:p>
        </w:tc>
      </w:tr>
      <w:tr w:rsidR="00243F0D" w14:paraId="08B91F15" w14:textId="77777777">
        <w:tc>
          <w:tcPr>
            <w:tcW w:w="0" w:type="auto"/>
            <w:shd w:val="clear" w:color="auto" w:fill="C6EFCE"/>
            <w:vAlign w:val="center"/>
          </w:tcPr>
          <w:p w14:paraId="1EAC9336" w14:textId="77777777" w:rsidR="00243F0D" w:rsidRDefault="00000000">
            <w:pPr>
              <w:spacing w:before="40" w:after="40"/>
            </w:pPr>
            <w:r>
              <w:rPr>
                <w:sz w:val="18"/>
                <w:szCs w:val="18"/>
              </w:rPr>
              <w:t>62</w:t>
            </w:r>
          </w:p>
        </w:tc>
        <w:tc>
          <w:tcPr>
            <w:tcW w:w="0" w:type="auto"/>
            <w:shd w:val="clear" w:color="auto" w:fill="C6EFCE"/>
            <w:vAlign w:val="center"/>
          </w:tcPr>
          <w:p w14:paraId="5D9853F6" w14:textId="77777777" w:rsidR="00243F0D" w:rsidRDefault="00000000">
            <w:pPr>
              <w:spacing w:before="40" w:after="40"/>
            </w:pPr>
            <w:r>
              <w:rPr>
                <w:sz w:val="18"/>
                <w:szCs w:val="18"/>
              </w:rPr>
              <w:t>Sch 2</w:t>
            </w:r>
          </w:p>
        </w:tc>
        <w:tc>
          <w:tcPr>
            <w:tcW w:w="0" w:type="auto"/>
            <w:shd w:val="clear" w:color="auto" w:fill="C6EFCE"/>
            <w:vAlign w:val="center"/>
          </w:tcPr>
          <w:p w14:paraId="37D9D9F0" w14:textId="77777777" w:rsidR="00243F0D" w:rsidRDefault="00000000">
            <w:pPr>
              <w:spacing w:before="40" w:after="40"/>
            </w:pPr>
            <w:r>
              <w:rPr>
                <w:sz w:val="18"/>
                <w:szCs w:val="18"/>
              </w:rPr>
              <w:t>After subsection 16(1)</w:t>
            </w:r>
          </w:p>
        </w:tc>
        <w:tc>
          <w:tcPr>
            <w:tcW w:w="0" w:type="auto"/>
            <w:shd w:val="clear" w:color="auto" w:fill="C6EFCE"/>
            <w:vAlign w:val="center"/>
          </w:tcPr>
          <w:p w14:paraId="3B8A904C" w14:textId="77777777" w:rsidR="00243F0D" w:rsidRDefault="00000000">
            <w:pPr>
              <w:spacing w:before="40" w:after="40"/>
            </w:pPr>
            <w:r>
              <w:rPr>
                <w:sz w:val="18"/>
                <w:szCs w:val="18"/>
              </w:rPr>
              <w:t>Insert</w:t>
            </w:r>
          </w:p>
        </w:tc>
        <w:tc>
          <w:tcPr>
            <w:tcW w:w="0" w:type="auto"/>
            <w:shd w:val="clear" w:color="auto" w:fill="C6EFCE"/>
            <w:vAlign w:val="center"/>
          </w:tcPr>
          <w:p w14:paraId="4DCE91B8" w14:textId="77777777" w:rsidR="00243F0D" w:rsidRDefault="00000000">
            <w:pPr>
              <w:spacing w:before="40" w:after="40"/>
            </w:pPr>
            <w:r>
              <w:rPr>
                <w:sz w:val="18"/>
                <w:szCs w:val="18"/>
              </w:rPr>
              <w:t>✓ Inserted 1 paragraph(s)</w:t>
            </w:r>
          </w:p>
        </w:tc>
      </w:tr>
      <w:tr w:rsidR="00243F0D" w14:paraId="5485C575" w14:textId="77777777">
        <w:tc>
          <w:tcPr>
            <w:tcW w:w="0" w:type="auto"/>
            <w:shd w:val="clear" w:color="auto" w:fill="D9D9D9"/>
            <w:vAlign w:val="center"/>
          </w:tcPr>
          <w:p w14:paraId="40EA16EF" w14:textId="77777777" w:rsidR="00243F0D" w:rsidRDefault="00000000">
            <w:pPr>
              <w:spacing w:before="40" w:after="40"/>
            </w:pPr>
            <w:r>
              <w:rPr>
                <w:sz w:val="18"/>
                <w:szCs w:val="18"/>
              </w:rPr>
              <w:t>63</w:t>
            </w:r>
          </w:p>
        </w:tc>
        <w:tc>
          <w:tcPr>
            <w:tcW w:w="0" w:type="auto"/>
            <w:shd w:val="clear" w:color="auto" w:fill="D9D9D9"/>
            <w:vAlign w:val="center"/>
          </w:tcPr>
          <w:p w14:paraId="6F7EB267" w14:textId="77777777" w:rsidR="00243F0D" w:rsidRDefault="00000000">
            <w:pPr>
              <w:spacing w:before="40" w:after="40"/>
            </w:pPr>
            <w:r>
              <w:rPr>
                <w:sz w:val="18"/>
                <w:szCs w:val="18"/>
              </w:rPr>
              <w:t>Sch 2</w:t>
            </w:r>
          </w:p>
        </w:tc>
        <w:tc>
          <w:tcPr>
            <w:tcW w:w="0" w:type="auto"/>
            <w:shd w:val="clear" w:color="auto" w:fill="D9D9D9"/>
            <w:vAlign w:val="center"/>
          </w:tcPr>
          <w:p w14:paraId="6A8F029D" w14:textId="77777777" w:rsidR="00243F0D" w:rsidRDefault="00000000">
            <w:pPr>
              <w:spacing w:before="40" w:after="40"/>
            </w:pPr>
            <w:r>
              <w:rPr>
                <w:sz w:val="18"/>
                <w:szCs w:val="18"/>
              </w:rPr>
              <w:t>Application of amendments</w:t>
            </w:r>
          </w:p>
        </w:tc>
        <w:tc>
          <w:tcPr>
            <w:tcW w:w="0" w:type="auto"/>
            <w:shd w:val="clear" w:color="auto" w:fill="D9D9D9"/>
            <w:vAlign w:val="center"/>
          </w:tcPr>
          <w:p w14:paraId="0B644224" w14:textId="77777777" w:rsidR="00243F0D" w:rsidRDefault="00000000">
            <w:pPr>
              <w:spacing w:before="40" w:after="40"/>
            </w:pPr>
            <w:r>
              <w:rPr>
                <w:sz w:val="18"/>
                <w:szCs w:val="18"/>
              </w:rPr>
              <w:t>Transitional</w:t>
            </w:r>
          </w:p>
        </w:tc>
        <w:tc>
          <w:tcPr>
            <w:tcW w:w="0" w:type="auto"/>
            <w:shd w:val="clear" w:color="auto" w:fill="D9D9D9"/>
            <w:vAlign w:val="center"/>
          </w:tcPr>
          <w:p w14:paraId="204A1148" w14:textId="77777777" w:rsidR="00243F0D" w:rsidRDefault="00000000">
            <w:pPr>
              <w:spacing w:before="40" w:after="40"/>
            </w:pPr>
            <w:r>
              <w:rPr>
                <w:sz w:val="18"/>
                <w:szCs w:val="18"/>
              </w:rPr>
              <w:t>⊘ Skipped — non-operative transitional/application provision</w:t>
            </w:r>
          </w:p>
        </w:tc>
      </w:tr>
      <w:tr w:rsidR="00243F0D" w14:paraId="64B3095D" w14:textId="77777777">
        <w:tc>
          <w:tcPr>
            <w:tcW w:w="0" w:type="auto"/>
            <w:shd w:val="clear" w:color="auto" w:fill="C6EFCE"/>
            <w:vAlign w:val="center"/>
          </w:tcPr>
          <w:p w14:paraId="2AF4EC3A" w14:textId="77777777" w:rsidR="00243F0D" w:rsidRDefault="00000000">
            <w:pPr>
              <w:spacing w:before="40" w:after="40"/>
            </w:pPr>
            <w:r>
              <w:rPr>
                <w:sz w:val="18"/>
                <w:szCs w:val="18"/>
              </w:rPr>
              <w:lastRenderedPageBreak/>
              <w:t>1</w:t>
            </w:r>
          </w:p>
        </w:tc>
        <w:tc>
          <w:tcPr>
            <w:tcW w:w="0" w:type="auto"/>
            <w:shd w:val="clear" w:color="auto" w:fill="C6EFCE"/>
            <w:vAlign w:val="center"/>
          </w:tcPr>
          <w:p w14:paraId="111734EE" w14:textId="77777777" w:rsidR="00243F0D" w:rsidRDefault="00000000">
            <w:pPr>
              <w:spacing w:before="40" w:after="40"/>
            </w:pPr>
            <w:r>
              <w:rPr>
                <w:sz w:val="18"/>
                <w:szCs w:val="18"/>
              </w:rPr>
              <w:t>Sch 3</w:t>
            </w:r>
          </w:p>
        </w:tc>
        <w:tc>
          <w:tcPr>
            <w:tcW w:w="0" w:type="auto"/>
            <w:shd w:val="clear" w:color="auto" w:fill="C6EFCE"/>
            <w:vAlign w:val="center"/>
          </w:tcPr>
          <w:p w14:paraId="4256495B" w14:textId="77777777" w:rsidR="00243F0D" w:rsidRDefault="00000000">
            <w:pPr>
              <w:spacing w:before="40" w:after="40"/>
            </w:pPr>
            <w:r>
              <w:rPr>
                <w:sz w:val="18"/>
                <w:szCs w:val="18"/>
              </w:rPr>
              <w:t>At the end of paragraph 24(1)(b)</w:t>
            </w:r>
          </w:p>
        </w:tc>
        <w:tc>
          <w:tcPr>
            <w:tcW w:w="0" w:type="auto"/>
            <w:shd w:val="clear" w:color="auto" w:fill="C6EFCE"/>
            <w:vAlign w:val="center"/>
          </w:tcPr>
          <w:p w14:paraId="0348F90F" w14:textId="77777777" w:rsidR="00243F0D" w:rsidRDefault="00000000">
            <w:pPr>
              <w:spacing w:before="40" w:after="40"/>
            </w:pPr>
            <w:r>
              <w:rPr>
                <w:sz w:val="18"/>
                <w:szCs w:val="18"/>
              </w:rPr>
              <w:t>At End Add</w:t>
            </w:r>
          </w:p>
        </w:tc>
        <w:tc>
          <w:tcPr>
            <w:tcW w:w="0" w:type="auto"/>
            <w:shd w:val="clear" w:color="auto" w:fill="C6EFCE"/>
            <w:vAlign w:val="center"/>
          </w:tcPr>
          <w:p w14:paraId="2187757D" w14:textId="77777777" w:rsidR="00243F0D" w:rsidRDefault="00000000">
            <w:pPr>
              <w:spacing w:before="40" w:after="40"/>
            </w:pPr>
            <w:r>
              <w:rPr>
                <w:sz w:val="18"/>
                <w:szCs w:val="18"/>
              </w:rPr>
              <w:t>✓ Added 0 paragraph(s) at end of At the end of paragraph 24(1)(b)</w:t>
            </w:r>
          </w:p>
        </w:tc>
      </w:tr>
      <w:tr w:rsidR="00243F0D" w14:paraId="33555635" w14:textId="77777777">
        <w:tc>
          <w:tcPr>
            <w:tcW w:w="0" w:type="auto"/>
            <w:shd w:val="clear" w:color="auto" w:fill="C6EFCE"/>
            <w:vAlign w:val="center"/>
          </w:tcPr>
          <w:p w14:paraId="437B142B" w14:textId="77777777" w:rsidR="00243F0D" w:rsidRDefault="00000000">
            <w:pPr>
              <w:spacing w:before="40" w:after="40"/>
            </w:pPr>
            <w:r>
              <w:rPr>
                <w:sz w:val="18"/>
                <w:szCs w:val="18"/>
              </w:rPr>
              <w:t>2</w:t>
            </w:r>
          </w:p>
        </w:tc>
        <w:tc>
          <w:tcPr>
            <w:tcW w:w="0" w:type="auto"/>
            <w:shd w:val="clear" w:color="auto" w:fill="C6EFCE"/>
            <w:vAlign w:val="center"/>
          </w:tcPr>
          <w:p w14:paraId="63C1983A" w14:textId="77777777" w:rsidR="00243F0D" w:rsidRDefault="00000000">
            <w:pPr>
              <w:spacing w:before="40" w:after="40"/>
            </w:pPr>
            <w:r>
              <w:rPr>
                <w:sz w:val="18"/>
                <w:szCs w:val="18"/>
              </w:rPr>
              <w:t>Sch 3</w:t>
            </w:r>
          </w:p>
        </w:tc>
        <w:tc>
          <w:tcPr>
            <w:tcW w:w="0" w:type="auto"/>
            <w:shd w:val="clear" w:color="auto" w:fill="C6EFCE"/>
            <w:vAlign w:val="center"/>
          </w:tcPr>
          <w:p w14:paraId="14F9C469" w14:textId="77777777" w:rsidR="00243F0D" w:rsidRDefault="00000000">
            <w:pPr>
              <w:spacing w:before="40" w:after="40"/>
            </w:pPr>
            <w:r>
              <w:rPr>
                <w:sz w:val="18"/>
                <w:szCs w:val="18"/>
              </w:rPr>
              <w:t>Section 53A (before the note)</w:t>
            </w:r>
          </w:p>
        </w:tc>
        <w:tc>
          <w:tcPr>
            <w:tcW w:w="0" w:type="auto"/>
            <w:shd w:val="clear" w:color="auto" w:fill="C6EFCE"/>
            <w:vAlign w:val="center"/>
          </w:tcPr>
          <w:p w14:paraId="4CF0B3BB" w14:textId="77777777" w:rsidR="00243F0D" w:rsidRDefault="00000000">
            <w:pPr>
              <w:spacing w:before="40" w:after="40"/>
            </w:pPr>
            <w:r>
              <w:rPr>
                <w:sz w:val="18"/>
                <w:szCs w:val="18"/>
              </w:rPr>
              <w:t>Insert</w:t>
            </w:r>
          </w:p>
        </w:tc>
        <w:tc>
          <w:tcPr>
            <w:tcW w:w="0" w:type="auto"/>
            <w:shd w:val="clear" w:color="auto" w:fill="C6EFCE"/>
            <w:vAlign w:val="center"/>
          </w:tcPr>
          <w:p w14:paraId="492BE0A1" w14:textId="77777777" w:rsidR="00243F0D" w:rsidRDefault="00000000">
            <w:pPr>
              <w:spacing w:before="40" w:after="40"/>
            </w:pPr>
            <w:r>
              <w:rPr>
                <w:sz w:val="18"/>
                <w:szCs w:val="18"/>
              </w:rPr>
              <w:t>✓ Inserted 1 paragraph(s) before note in Section 53A</w:t>
            </w:r>
          </w:p>
        </w:tc>
      </w:tr>
      <w:tr w:rsidR="00243F0D" w14:paraId="699ADC3F" w14:textId="77777777">
        <w:tc>
          <w:tcPr>
            <w:tcW w:w="0" w:type="auto"/>
            <w:shd w:val="clear" w:color="auto" w:fill="C6EFCE"/>
            <w:vAlign w:val="center"/>
          </w:tcPr>
          <w:p w14:paraId="6BD9014C" w14:textId="77777777" w:rsidR="00243F0D" w:rsidRDefault="00000000">
            <w:pPr>
              <w:spacing w:before="40" w:after="40"/>
            </w:pPr>
            <w:r>
              <w:rPr>
                <w:sz w:val="18"/>
                <w:szCs w:val="18"/>
              </w:rPr>
              <w:t>3</w:t>
            </w:r>
          </w:p>
        </w:tc>
        <w:tc>
          <w:tcPr>
            <w:tcW w:w="0" w:type="auto"/>
            <w:shd w:val="clear" w:color="auto" w:fill="C6EFCE"/>
            <w:vAlign w:val="center"/>
          </w:tcPr>
          <w:p w14:paraId="7F13BCD6" w14:textId="77777777" w:rsidR="00243F0D" w:rsidRDefault="00000000">
            <w:pPr>
              <w:spacing w:before="40" w:after="40"/>
            </w:pPr>
            <w:r>
              <w:rPr>
                <w:sz w:val="18"/>
                <w:szCs w:val="18"/>
              </w:rPr>
              <w:t>Sch 3</w:t>
            </w:r>
          </w:p>
        </w:tc>
        <w:tc>
          <w:tcPr>
            <w:tcW w:w="0" w:type="auto"/>
            <w:shd w:val="clear" w:color="auto" w:fill="C6EFCE"/>
            <w:vAlign w:val="center"/>
          </w:tcPr>
          <w:p w14:paraId="3340643D" w14:textId="77777777" w:rsidR="00243F0D" w:rsidRDefault="00000000">
            <w:pPr>
              <w:spacing w:before="40" w:after="40"/>
            </w:pPr>
            <w:r>
              <w:rPr>
                <w:sz w:val="18"/>
                <w:szCs w:val="18"/>
              </w:rPr>
              <w:t>Section 53A (note)</w:t>
            </w:r>
          </w:p>
        </w:tc>
        <w:tc>
          <w:tcPr>
            <w:tcW w:w="0" w:type="auto"/>
            <w:shd w:val="clear" w:color="auto" w:fill="C6EFCE"/>
            <w:vAlign w:val="center"/>
          </w:tcPr>
          <w:p w14:paraId="485253CC" w14:textId="77777777" w:rsidR="00243F0D" w:rsidRDefault="00000000">
            <w:pPr>
              <w:spacing w:before="40" w:after="40"/>
            </w:pPr>
            <w:r>
              <w:rPr>
                <w:sz w:val="18"/>
                <w:szCs w:val="18"/>
              </w:rPr>
              <w:t>Omit Substitute</w:t>
            </w:r>
          </w:p>
        </w:tc>
        <w:tc>
          <w:tcPr>
            <w:tcW w:w="0" w:type="auto"/>
            <w:shd w:val="clear" w:color="auto" w:fill="C6EFCE"/>
            <w:vAlign w:val="center"/>
          </w:tcPr>
          <w:p w14:paraId="19659892" w14:textId="77777777" w:rsidR="00243F0D" w:rsidRDefault="00000000">
            <w:pPr>
              <w:spacing w:before="40" w:after="40"/>
            </w:pPr>
            <w:r>
              <w:rPr>
                <w:sz w:val="18"/>
                <w:szCs w:val="18"/>
              </w:rPr>
              <w:t>✓ Replaced 'Note' with 'Note 2'</w:t>
            </w:r>
          </w:p>
        </w:tc>
      </w:tr>
      <w:tr w:rsidR="00243F0D" w14:paraId="2D0231C7" w14:textId="77777777">
        <w:tc>
          <w:tcPr>
            <w:tcW w:w="0" w:type="auto"/>
            <w:shd w:val="clear" w:color="auto" w:fill="C6EFCE"/>
            <w:vAlign w:val="center"/>
          </w:tcPr>
          <w:p w14:paraId="75005A77" w14:textId="77777777" w:rsidR="00243F0D" w:rsidRDefault="00000000">
            <w:pPr>
              <w:spacing w:before="40" w:after="40"/>
            </w:pPr>
            <w:r>
              <w:rPr>
                <w:sz w:val="18"/>
                <w:szCs w:val="18"/>
              </w:rPr>
              <w:t>4</w:t>
            </w:r>
          </w:p>
        </w:tc>
        <w:tc>
          <w:tcPr>
            <w:tcW w:w="0" w:type="auto"/>
            <w:shd w:val="clear" w:color="auto" w:fill="C6EFCE"/>
            <w:vAlign w:val="center"/>
          </w:tcPr>
          <w:p w14:paraId="299B718E" w14:textId="77777777" w:rsidR="00243F0D" w:rsidRDefault="00000000">
            <w:pPr>
              <w:spacing w:before="40" w:after="40"/>
            </w:pPr>
            <w:r>
              <w:rPr>
                <w:sz w:val="18"/>
                <w:szCs w:val="18"/>
              </w:rPr>
              <w:t>Sch 3</w:t>
            </w:r>
          </w:p>
        </w:tc>
        <w:tc>
          <w:tcPr>
            <w:tcW w:w="0" w:type="auto"/>
            <w:shd w:val="clear" w:color="auto" w:fill="C6EFCE"/>
            <w:vAlign w:val="center"/>
          </w:tcPr>
          <w:p w14:paraId="4B6024D5" w14:textId="77777777" w:rsidR="00243F0D" w:rsidRDefault="00000000">
            <w:pPr>
              <w:spacing w:before="40" w:after="40"/>
            </w:pPr>
            <w:r>
              <w:rPr>
                <w:sz w:val="18"/>
                <w:szCs w:val="18"/>
              </w:rPr>
              <w:t>At the end of section 54E</w:t>
            </w:r>
          </w:p>
        </w:tc>
        <w:tc>
          <w:tcPr>
            <w:tcW w:w="0" w:type="auto"/>
            <w:shd w:val="clear" w:color="auto" w:fill="C6EFCE"/>
            <w:vAlign w:val="center"/>
          </w:tcPr>
          <w:p w14:paraId="4271EDD3" w14:textId="77777777" w:rsidR="00243F0D" w:rsidRDefault="00000000">
            <w:pPr>
              <w:spacing w:before="40" w:after="40"/>
            </w:pPr>
            <w:r>
              <w:rPr>
                <w:sz w:val="18"/>
                <w:szCs w:val="18"/>
              </w:rPr>
              <w:t>At End Add</w:t>
            </w:r>
          </w:p>
        </w:tc>
        <w:tc>
          <w:tcPr>
            <w:tcW w:w="0" w:type="auto"/>
            <w:shd w:val="clear" w:color="auto" w:fill="C6EFCE"/>
            <w:vAlign w:val="center"/>
          </w:tcPr>
          <w:p w14:paraId="27BD8774" w14:textId="77777777" w:rsidR="00243F0D" w:rsidRDefault="00000000">
            <w:pPr>
              <w:spacing w:before="40" w:after="40"/>
            </w:pPr>
            <w:r>
              <w:rPr>
                <w:sz w:val="18"/>
                <w:szCs w:val="18"/>
              </w:rPr>
              <w:t>✓ Added 1 paragraph(s) at end of At the end of section 54E</w:t>
            </w:r>
          </w:p>
        </w:tc>
      </w:tr>
      <w:tr w:rsidR="00243F0D" w14:paraId="3F2E7B0C" w14:textId="77777777">
        <w:tc>
          <w:tcPr>
            <w:tcW w:w="0" w:type="auto"/>
            <w:shd w:val="clear" w:color="auto" w:fill="C6EFCE"/>
            <w:vAlign w:val="center"/>
          </w:tcPr>
          <w:p w14:paraId="483C6174" w14:textId="77777777" w:rsidR="00243F0D" w:rsidRDefault="00000000">
            <w:pPr>
              <w:spacing w:before="40" w:after="40"/>
            </w:pPr>
            <w:r>
              <w:rPr>
                <w:sz w:val="18"/>
                <w:szCs w:val="18"/>
              </w:rPr>
              <w:t>5</w:t>
            </w:r>
          </w:p>
        </w:tc>
        <w:tc>
          <w:tcPr>
            <w:tcW w:w="0" w:type="auto"/>
            <w:shd w:val="clear" w:color="auto" w:fill="C6EFCE"/>
            <w:vAlign w:val="center"/>
          </w:tcPr>
          <w:p w14:paraId="4F7387E4" w14:textId="77777777" w:rsidR="00243F0D" w:rsidRDefault="00000000">
            <w:pPr>
              <w:spacing w:before="40" w:after="40"/>
            </w:pPr>
            <w:r>
              <w:rPr>
                <w:sz w:val="18"/>
                <w:szCs w:val="18"/>
              </w:rPr>
              <w:t>Sch 3</w:t>
            </w:r>
          </w:p>
        </w:tc>
        <w:tc>
          <w:tcPr>
            <w:tcW w:w="0" w:type="auto"/>
            <w:shd w:val="clear" w:color="auto" w:fill="C6EFCE"/>
            <w:vAlign w:val="center"/>
          </w:tcPr>
          <w:p w14:paraId="1E310D1F" w14:textId="77777777" w:rsidR="00243F0D" w:rsidRDefault="00000000">
            <w:pPr>
              <w:spacing w:before="40" w:after="40"/>
            </w:pPr>
            <w:r>
              <w:rPr>
                <w:sz w:val="18"/>
                <w:szCs w:val="18"/>
              </w:rPr>
              <w:t>Subsection 55K(1)</w:t>
            </w:r>
          </w:p>
        </w:tc>
        <w:tc>
          <w:tcPr>
            <w:tcW w:w="0" w:type="auto"/>
            <w:shd w:val="clear" w:color="auto" w:fill="C6EFCE"/>
            <w:vAlign w:val="center"/>
          </w:tcPr>
          <w:p w14:paraId="5AD12930" w14:textId="77777777" w:rsidR="00243F0D" w:rsidRDefault="00000000">
            <w:pPr>
              <w:spacing w:before="40" w:after="40"/>
            </w:pPr>
            <w:r>
              <w:rPr>
                <w:sz w:val="18"/>
                <w:szCs w:val="18"/>
              </w:rPr>
              <w:t>Omit Substitute</w:t>
            </w:r>
          </w:p>
        </w:tc>
        <w:tc>
          <w:tcPr>
            <w:tcW w:w="0" w:type="auto"/>
            <w:shd w:val="clear" w:color="auto" w:fill="C6EFCE"/>
            <w:vAlign w:val="center"/>
          </w:tcPr>
          <w:p w14:paraId="252608DB" w14:textId="77777777" w:rsidR="00243F0D" w:rsidRDefault="00000000">
            <w:pPr>
              <w:spacing w:before="40" w:after="40"/>
            </w:pPr>
            <w:r>
              <w:rPr>
                <w:sz w:val="18"/>
                <w:szCs w:val="18"/>
              </w:rPr>
              <w:t>✓ Replaced 'After' with 'Subject to subsection (1A), after'</w:t>
            </w:r>
          </w:p>
        </w:tc>
      </w:tr>
      <w:tr w:rsidR="00243F0D" w14:paraId="49C85B02" w14:textId="77777777">
        <w:tc>
          <w:tcPr>
            <w:tcW w:w="0" w:type="auto"/>
            <w:shd w:val="clear" w:color="auto" w:fill="C6EFCE"/>
            <w:vAlign w:val="center"/>
          </w:tcPr>
          <w:p w14:paraId="75334BC1" w14:textId="77777777" w:rsidR="00243F0D" w:rsidRDefault="00000000">
            <w:pPr>
              <w:spacing w:before="40" w:after="40"/>
            </w:pPr>
            <w:r>
              <w:rPr>
                <w:sz w:val="18"/>
                <w:szCs w:val="18"/>
              </w:rPr>
              <w:t>6</w:t>
            </w:r>
          </w:p>
        </w:tc>
        <w:tc>
          <w:tcPr>
            <w:tcW w:w="0" w:type="auto"/>
            <w:shd w:val="clear" w:color="auto" w:fill="C6EFCE"/>
            <w:vAlign w:val="center"/>
          </w:tcPr>
          <w:p w14:paraId="4BEE277E" w14:textId="77777777" w:rsidR="00243F0D" w:rsidRDefault="00000000">
            <w:pPr>
              <w:spacing w:before="40" w:after="40"/>
            </w:pPr>
            <w:r>
              <w:rPr>
                <w:sz w:val="18"/>
                <w:szCs w:val="18"/>
              </w:rPr>
              <w:t>Sch 3</w:t>
            </w:r>
          </w:p>
        </w:tc>
        <w:tc>
          <w:tcPr>
            <w:tcW w:w="0" w:type="auto"/>
            <w:shd w:val="clear" w:color="auto" w:fill="C6EFCE"/>
            <w:vAlign w:val="center"/>
          </w:tcPr>
          <w:p w14:paraId="0A6DFAB2" w14:textId="77777777" w:rsidR="00243F0D" w:rsidRDefault="00000000">
            <w:pPr>
              <w:spacing w:before="40" w:after="40"/>
            </w:pPr>
            <w:r>
              <w:rPr>
                <w:sz w:val="18"/>
                <w:szCs w:val="18"/>
              </w:rPr>
              <w:t>After subsection 55K(1)</w:t>
            </w:r>
          </w:p>
        </w:tc>
        <w:tc>
          <w:tcPr>
            <w:tcW w:w="0" w:type="auto"/>
            <w:shd w:val="clear" w:color="auto" w:fill="C6EFCE"/>
            <w:vAlign w:val="center"/>
          </w:tcPr>
          <w:p w14:paraId="3837440C" w14:textId="77777777" w:rsidR="00243F0D" w:rsidRDefault="00000000">
            <w:pPr>
              <w:spacing w:before="40" w:after="40"/>
            </w:pPr>
            <w:r>
              <w:rPr>
                <w:sz w:val="18"/>
                <w:szCs w:val="18"/>
              </w:rPr>
              <w:t>Insert</w:t>
            </w:r>
          </w:p>
        </w:tc>
        <w:tc>
          <w:tcPr>
            <w:tcW w:w="0" w:type="auto"/>
            <w:shd w:val="clear" w:color="auto" w:fill="C6EFCE"/>
            <w:vAlign w:val="center"/>
          </w:tcPr>
          <w:p w14:paraId="3B3A61D7" w14:textId="77777777" w:rsidR="00243F0D" w:rsidRDefault="00000000">
            <w:pPr>
              <w:spacing w:before="40" w:after="40"/>
            </w:pPr>
            <w:r>
              <w:rPr>
                <w:sz w:val="18"/>
                <w:szCs w:val="18"/>
              </w:rPr>
              <w:t>✓ Inserted 4 paragraph(s)</w:t>
            </w:r>
          </w:p>
        </w:tc>
      </w:tr>
      <w:tr w:rsidR="00243F0D" w14:paraId="644E36BE" w14:textId="77777777">
        <w:tc>
          <w:tcPr>
            <w:tcW w:w="0" w:type="auto"/>
            <w:shd w:val="clear" w:color="auto" w:fill="C6EFCE"/>
            <w:vAlign w:val="center"/>
          </w:tcPr>
          <w:p w14:paraId="265836C4" w14:textId="77777777" w:rsidR="00243F0D" w:rsidRDefault="00000000">
            <w:pPr>
              <w:spacing w:before="40" w:after="40"/>
            </w:pPr>
            <w:r>
              <w:rPr>
                <w:sz w:val="18"/>
                <w:szCs w:val="18"/>
              </w:rPr>
              <w:t>7</w:t>
            </w:r>
          </w:p>
        </w:tc>
        <w:tc>
          <w:tcPr>
            <w:tcW w:w="0" w:type="auto"/>
            <w:shd w:val="clear" w:color="auto" w:fill="C6EFCE"/>
            <w:vAlign w:val="center"/>
          </w:tcPr>
          <w:p w14:paraId="2139CB48" w14:textId="77777777" w:rsidR="00243F0D" w:rsidRDefault="00000000">
            <w:pPr>
              <w:spacing w:before="40" w:after="40"/>
            </w:pPr>
            <w:r>
              <w:rPr>
                <w:sz w:val="18"/>
                <w:szCs w:val="18"/>
              </w:rPr>
              <w:t>Sch 3</w:t>
            </w:r>
          </w:p>
        </w:tc>
        <w:tc>
          <w:tcPr>
            <w:tcW w:w="0" w:type="auto"/>
            <w:shd w:val="clear" w:color="auto" w:fill="C6EFCE"/>
            <w:vAlign w:val="center"/>
          </w:tcPr>
          <w:p w14:paraId="413846F9" w14:textId="77777777" w:rsidR="00243F0D" w:rsidRDefault="00000000">
            <w:pPr>
              <w:spacing w:before="40" w:after="40"/>
            </w:pPr>
            <w:r>
              <w:rPr>
                <w:sz w:val="18"/>
                <w:szCs w:val="18"/>
              </w:rPr>
              <w:t>Before section 55N</w:t>
            </w:r>
          </w:p>
        </w:tc>
        <w:tc>
          <w:tcPr>
            <w:tcW w:w="0" w:type="auto"/>
            <w:shd w:val="clear" w:color="auto" w:fill="C6EFCE"/>
            <w:vAlign w:val="center"/>
          </w:tcPr>
          <w:p w14:paraId="270792AE" w14:textId="77777777" w:rsidR="00243F0D" w:rsidRDefault="00000000">
            <w:pPr>
              <w:spacing w:before="40" w:after="40"/>
            </w:pPr>
            <w:r>
              <w:rPr>
                <w:sz w:val="18"/>
                <w:szCs w:val="18"/>
              </w:rPr>
              <w:t>Before Insert</w:t>
            </w:r>
          </w:p>
        </w:tc>
        <w:tc>
          <w:tcPr>
            <w:tcW w:w="0" w:type="auto"/>
            <w:shd w:val="clear" w:color="auto" w:fill="C6EFCE"/>
            <w:vAlign w:val="center"/>
          </w:tcPr>
          <w:p w14:paraId="6892D6FA" w14:textId="77777777" w:rsidR="00243F0D" w:rsidRDefault="00000000">
            <w:pPr>
              <w:spacing w:before="40" w:after="40"/>
            </w:pPr>
            <w:r>
              <w:rPr>
                <w:sz w:val="18"/>
                <w:szCs w:val="18"/>
              </w:rPr>
              <w:t>✓ Inserted 17 paragraph(s) before section 55N</w:t>
            </w:r>
          </w:p>
        </w:tc>
      </w:tr>
      <w:tr w:rsidR="00243F0D" w14:paraId="65865962" w14:textId="77777777">
        <w:tc>
          <w:tcPr>
            <w:tcW w:w="0" w:type="auto"/>
            <w:shd w:val="clear" w:color="auto" w:fill="D9D9D9"/>
            <w:vAlign w:val="center"/>
          </w:tcPr>
          <w:p w14:paraId="279715E1" w14:textId="77777777" w:rsidR="00243F0D" w:rsidRDefault="00000000">
            <w:pPr>
              <w:spacing w:before="40" w:after="40"/>
            </w:pPr>
            <w:r>
              <w:rPr>
                <w:sz w:val="18"/>
                <w:szCs w:val="18"/>
              </w:rPr>
              <w:t>8</w:t>
            </w:r>
          </w:p>
        </w:tc>
        <w:tc>
          <w:tcPr>
            <w:tcW w:w="0" w:type="auto"/>
            <w:shd w:val="clear" w:color="auto" w:fill="D9D9D9"/>
            <w:vAlign w:val="center"/>
          </w:tcPr>
          <w:p w14:paraId="6A2F2011" w14:textId="77777777" w:rsidR="00243F0D" w:rsidRDefault="00000000">
            <w:pPr>
              <w:spacing w:before="40" w:after="40"/>
            </w:pPr>
            <w:r>
              <w:rPr>
                <w:sz w:val="18"/>
                <w:szCs w:val="18"/>
              </w:rPr>
              <w:t>Sch 3</w:t>
            </w:r>
          </w:p>
        </w:tc>
        <w:tc>
          <w:tcPr>
            <w:tcW w:w="0" w:type="auto"/>
            <w:shd w:val="clear" w:color="auto" w:fill="D9D9D9"/>
            <w:vAlign w:val="center"/>
          </w:tcPr>
          <w:p w14:paraId="2CEE2962" w14:textId="77777777" w:rsidR="00243F0D" w:rsidRDefault="00000000">
            <w:pPr>
              <w:spacing w:before="40" w:after="40"/>
            </w:pPr>
            <w:r>
              <w:rPr>
                <w:sz w:val="18"/>
                <w:szCs w:val="18"/>
              </w:rPr>
              <w:t>Application of amendments</w:t>
            </w:r>
          </w:p>
        </w:tc>
        <w:tc>
          <w:tcPr>
            <w:tcW w:w="0" w:type="auto"/>
            <w:shd w:val="clear" w:color="auto" w:fill="D9D9D9"/>
            <w:vAlign w:val="center"/>
          </w:tcPr>
          <w:p w14:paraId="47B65C15" w14:textId="77777777" w:rsidR="00243F0D" w:rsidRDefault="00000000">
            <w:pPr>
              <w:spacing w:before="40" w:after="40"/>
            </w:pPr>
            <w:r>
              <w:rPr>
                <w:sz w:val="18"/>
                <w:szCs w:val="18"/>
              </w:rPr>
              <w:t>Transitional</w:t>
            </w:r>
          </w:p>
        </w:tc>
        <w:tc>
          <w:tcPr>
            <w:tcW w:w="0" w:type="auto"/>
            <w:shd w:val="clear" w:color="auto" w:fill="D9D9D9"/>
            <w:vAlign w:val="center"/>
          </w:tcPr>
          <w:p w14:paraId="39F77668" w14:textId="77777777" w:rsidR="00243F0D" w:rsidRDefault="00000000">
            <w:pPr>
              <w:spacing w:before="40" w:after="40"/>
            </w:pPr>
            <w:r>
              <w:rPr>
                <w:sz w:val="18"/>
                <w:szCs w:val="18"/>
              </w:rPr>
              <w:t>⊘ Skipped — non-operative transitional/application provision</w:t>
            </w:r>
          </w:p>
        </w:tc>
      </w:tr>
      <w:tr w:rsidR="00243F0D" w14:paraId="3EEF456E" w14:textId="77777777">
        <w:tc>
          <w:tcPr>
            <w:tcW w:w="0" w:type="auto"/>
            <w:shd w:val="clear" w:color="auto" w:fill="C6EFCE"/>
            <w:vAlign w:val="center"/>
          </w:tcPr>
          <w:p w14:paraId="6E1FEA20" w14:textId="77777777" w:rsidR="00243F0D" w:rsidRDefault="00000000">
            <w:pPr>
              <w:spacing w:before="40" w:after="40"/>
            </w:pPr>
            <w:r>
              <w:rPr>
                <w:sz w:val="18"/>
                <w:szCs w:val="18"/>
              </w:rPr>
              <w:t>9</w:t>
            </w:r>
          </w:p>
        </w:tc>
        <w:tc>
          <w:tcPr>
            <w:tcW w:w="0" w:type="auto"/>
            <w:shd w:val="clear" w:color="auto" w:fill="C6EFCE"/>
            <w:vAlign w:val="center"/>
          </w:tcPr>
          <w:p w14:paraId="5965D28C" w14:textId="77777777" w:rsidR="00243F0D" w:rsidRDefault="00000000">
            <w:pPr>
              <w:spacing w:before="40" w:after="40"/>
            </w:pPr>
            <w:r>
              <w:rPr>
                <w:sz w:val="18"/>
                <w:szCs w:val="18"/>
              </w:rPr>
              <w:t>Sch 3</w:t>
            </w:r>
          </w:p>
        </w:tc>
        <w:tc>
          <w:tcPr>
            <w:tcW w:w="0" w:type="auto"/>
            <w:shd w:val="clear" w:color="auto" w:fill="C6EFCE"/>
            <w:vAlign w:val="center"/>
          </w:tcPr>
          <w:p w14:paraId="324B27B1" w14:textId="77777777" w:rsidR="00243F0D" w:rsidRDefault="00000000">
            <w:pPr>
              <w:spacing w:before="40" w:after="40"/>
            </w:pPr>
            <w:r>
              <w:rPr>
                <w:sz w:val="18"/>
                <w:szCs w:val="18"/>
              </w:rPr>
              <w:t>Subsection 4(1)</w:t>
            </w:r>
          </w:p>
        </w:tc>
        <w:tc>
          <w:tcPr>
            <w:tcW w:w="0" w:type="auto"/>
            <w:shd w:val="clear" w:color="auto" w:fill="C6EFCE"/>
            <w:vAlign w:val="center"/>
          </w:tcPr>
          <w:p w14:paraId="083E7B2F" w14:textId="77777777" w:rsidR="00243F0D" w:rsidRDefault="00000000">
            <w:pPr>
              <w:spacing w:before="40" w:after="40"/>
            </w:pPr>
            <w:r>
              <w:rPr>
                <w:sz w:val="18"/>
                <w:szCs w:val="18"/>
              </w:rPr>
              <w:t>Insert Definition</w:t>
            </w:r>
          </w:p>
        </w:tc>
        <w:tc>
          <w:tcPr>
            <w:tcW w:w="0" w:type="auto"/>
            <w:shd w:val="clear" w:color="auto" w:fill="C6EFCE"/>
            <w:vAlign w:val="center"/>
          </w:tcPr>
          <w:p w14:paraId="6008714B" w14:textId="77777777" w:rsidR="00243F0D" w:rsidRDefault="00000000">
            <w:pPr>
              <w:spacing w:before="40" w:after="40"/>
            </w:pPr>
            <w:r>
              <w:rPr>
                <w:sz w:val="18"/>
                <w:szCs w:val="18"/>
              </w:rPr>
              <w:t>✓ Inserted definition 'processing cap' in alphabetical order</w:t>
            </w:r>
          </w:p>
        </w:tc>
      </w:tr>
      <w:tr w:rsidR="00243F0D" w14:paraId="5F981388" w14:textId="77777777">
        <w:tc>
          <w:tcPr>
            <w:tcW w:w="0" w:type="auto"/>
            <w:shd w:val="clear" w:color="auto" w:fill="C6EFCE"/>
            <w:vAlign w:val="center"/>
          </w:tcPr>
          <w:p w14:paraId="7C47581C" w14:textId="77777777" w:rsidR="00243F0D" w:rsidRDefault="00000000">
            <w:pPr>
              <w:spacing w:before="40" w:after="40"/>
            </w:pPr>
            <w:r>
              <w:rPr>
                <w:sz w:val="18"/>
                <w:szCs w:val="18"/>
              </w:rPr>
              <w:t>10</w:t>
            </w:r>
          </w:p>
        </w:tc>
        <w:tc>
          <w:tcPr>
            <w:tcW w:w="0" w:type="auto"/>
            <w:shd w:val="clear" w:color="auto" w:fill="C6EFCE"/>
            <w:vAlign w:val="center"/>
          </w:tcPr>
          <w:p w14:paraId="580C317E" w14:textId="77777777" w:rsidR="00243F0D" w:rsidRDefault="00000000">
            <w:pPr>
              <w:spacing w:before="40" w:after="40"/>
            </w:pPr>
            <w:r>
              <w:rPr>
                <w:sz w:val="18"/>
                <w:szCs w:val="18"/>
              </w:rPr>
              <w:t>Sch 3</w:t>
            </w:r>
          </w:p>
        </w:tc>
        <w:tc>
          <w:tcPr>
            <w:tcW w:w="0" w:type="auto"/>
            <w:shd w:val="clear" w:color="auto" w:fill="C6EFCE"/>
            <w:vAlign w:val="center"/>
          </w:tcPr>
          <w:p w14:paraId="66D38A69" w14:textId="77777777" w:rsidR="00243F0D" w:rsidRDefault="00000000">
            <w:pPr>
              <w:spacing w:before="40" w:after="40"/>
            </w:pPr>
            <w:r>
              <w:rPr>
                <w:sz w:val="18"/>
                <w:szCs w:val="18"/>
              </w:rPr>
              <w:t>At the end of subsection 24AA(1)</w:t>
            </w:r>
          </w:p>
        </w:tc>
        <w:tc>
          <w:tcPr>
            <w:tcW w:w="0" w:type="auto"/>
            <w:shd w:val="clear" w:color="auto" w:fill="C6EFCE"/>
            <w:vAlign w:val="center"/>
          </w:tcPr>
          <w:p w14:paraId="5C71BD9A" w14:textId="77777777" w:rsidR="00243F0D" w:rsidRDefault="00000000">
            <w:pPr>
              <w:spacing w:before="40" w:after="40"/>
            </w:pPr>
            <w:r>
              <w:rPr>
                <w:sz w:val="18"/>
                <w:szCs w:val="18"/>
              </w:rPr>
              <w:t>At End Add</w:t>
            </w:r>
          </w:p>
        </w:tc>
        <w:tc>
          <w:tcPr>
            <w:tcW w:w="0" w:type="auto"/>
            <w:shd w:val="clear" w:color="auto" w:fill="C6EFCE"/>
            <w:vAlign w:val="center"/>
          </w:tcPr>
          <w:p w14:paraId="1283A686" w14:textId="77777777" w:rsidR="00243F0D" w:rsidRDefault="00000000">
            <w:pPr>
              <w:spacing w:before="40" w:after="40"/>
            </w:pPr>
            <w:r>
              <w:rPr>
                <w:sz w:val="18"/>
                <w:szCs w:val="18"/>
              </w:rPr>
              <w:t>✓ Added 3 paragraph(s) at end of At the end of subsection 24AA(1)</w:t>
            </w:r>
          </w:p>
        </w:tc>
      </w:tr>
      <w:tr w:rsidR="00243F0D" w14:paraId="229F6CBF" w14:textId="77777777">
        <w:tc>
          <w:tcPr>
            <w:tcW w:w="0" w:type="auto"/>
            <w:shd w:val="clear" w:color="auto" w:fill="C6EFCE"/>
            <w:vAlign w:val="center"/>
          </w:tcPr>
          <w:p w14:paraId="683232BA" w14:textId="77777777" w:rsidR="00243F0D" w:rsidRDefault="00000000">
            <w:pPr>
              <w:spacing w:before="40" w:after="40"/>
            </w:pPr>
            <w:r>
              <w:rPr>
                <w:sz w:val="18"/>
                <w:szCs w:val="18"/>
              </w:rPr>
              <w:t>11</w:t>
            </w:r>
          </w:p>
        </w:tc>
        <w:tc>
          <w:tcPr>
            <w:tcW w:w="0" w:type="auto"/>
            <w:shd w:val="clear" w:color="auto" w:fill="C6EFCE"/>
            <w:vAlign w:val="center"/>
          </w:tcPr>
          <w:p w14:paraId="68D1001B" w14:textId="77777777" w:rsidR="00243F0D" w:rsidRDefault="00000000">
            <w:pPr>
              <w:spacing w:before="40" w:after="40"/>
            </w:pPr>
            <w:r>
              <w:rPr>
                <w:sz w:val="18"/>
                <w:szCs w:val="18"/>
              </w:rPr>
              <w:t>Sch 3</w:t>
            </w:r>
          </w:p>
        </w:tc>
        <w:tc>
          <w:tcPr>
            <w:tcW w:w="0" w:type="auto"/>
            <w:shd w:val="clear" w:color="auto" w:fill="C6EFCE"/>
            <w:vAlign w:val="center"/>
          </w:tcPr>
          <w:p w14:paraId="34FDF349" w14:textId="77777777" w:rsidR="00243F0D" w:rsidRDefault="00000000">
            <w:pPr>
              <w:spacing w:before="40" w:after="40"/>
            </w:pPr>
            <w:r>
              <w:rPr>
                <w:sz w:val="18"/>
                <w:szCs w:val="18"/>
              </w:rPr>
              <w:t>After subsection 24AA(1)</w:t>
            </w:r>
          </w:p>
        </w:tc>
        <w:tc>
          <w:tcPr>
            <w:tcW w:w="0" w:type="auto"/>
            <w:shd w:val="clear" w:color="auto" w:fill="C6EFCE"/>
            <w:vAlign w:val="center"/>
          </w:tcPr>
          <w:p w14:paraId="0D6B0B71" w14:textId="77777777" w:rsidR="00243F0D" w:rsidRDefault="00000000">
            <w:pPr>
              <w:spacing w:before="40" w:after="40"/>
            </w:pPr>
            <w:r>
              <w:rPr>
                <w:sz w:val="18"/>
                <w:szCs w:val="18"/>
              </w:rPr>
              <w:t>Insert</w:t>
            </w:r>
          </w:p>
        </w:tc>
        <w:tc>
          <w:tcPr>
            <w:tcW w:w="0" w:type="auto"/>
            <w:shd w:val="clear" w:color="auto" w:fill="C6EFCE"/>
            <w:vAlign w:val="center"/>
          </w:tcPr>
          <w:p w14:paraId="5EA2B24F" w14:textId="77777777" w:rsidR="00243F0D" w:rsidRDefault="00000000">
            <w:pPr>
              <w:spacing w:before="40" w:after="40"/>
            </w:pPr>
            <w:r>
              <w:rPr>
                <w:sz w:val="18"/>
                <w:szCs w:val="18"/>
              </w:rPr>
              <w:t>✓ Inserted 3 paragraph(s)</w:t>
            </w:r>
          </w:p>
        </w:tc>
      </w:tr>
      <w:tr w:rsidR="00243F0D" w14:paraId="5D576541" w14:textId="77777777">
        <w:tc>
          <w:tcPr>
            <w:tcW w:w="0" w:type="auto"/>
            <w:shd w:val="clear" w:color="auto" w:fill="C6EFCE"/>
            <w:vAlign w:val="center"/>
          </w:tcPr>
          <w:p w14:paraId="591BB261" w14:textId="77777777" w:rsidR="00243F0D" w:rsidRDefault="00000000">
            <w:pPr>
              <w:spacing w:before="40" w:after="40"/>
            </w:pPr>
            <w:r>
              <w:rPr>
                <w:sz w:val="18"/>
                <w:szCs w:val="18"/>
              </w:rPr>
              <w:t>12</w:t>
            </w:r>
          </w:p>
        </w:tc>
        <w:tc>
          <w:tcPr>
            <w:tcW w:w="0" w:type="auto"/>
            <w:shd w:val="clear" w:color="auto" w:fill="C6EFCE"/>
            <w:vAlign w:val="center"/>
          </w:tcPr>
          <w:p w14:paraId="169708A9" w14:textId="77777777" w:rsidR="00243F0D" w:rsidRDefault="00000000">
            <w:pPr>
              <w:spacing w:before="40" w:after="40"/>
            </w:pPr>
            <w:r>
              <w:rPr>
                <w:sz w:val="18"/>
                <w:szCs w:val="18"/>
              </w:rPr>
              <w:t>Sch 3</w:t>
            </w:r>
          </w:p>
        </w:tc>
        <w:tc>
          <w:tcPr>
            <w:tcW w:w="0" w:type="auto"/>
            <w:shd w:val="clear" w:color="auto" w:fill="C6EFCE"/>
            <w:vAlign w:val="center"/>
          </w:tcPr>
          <w:p w14:paraId="3B33F191" w14:textId="77777777" w:rsidR="00243F0D" w:rsidRDefault="00000000">
            <w:pPr>
              <w:spacing w:before="40" w:after="40"/>
            </w:pPr>
            <w:r>
              <w:rPr>
                <w:sz w:val="18"/>
                <w:szCs w:val="18"/>
              </w:rPr>
              <w:t>Subsection 24AA(2)</w:t>
            </w:r>
          </w:p>
        </w:tc>
        <w:tc>
          <w:tcPr>
            <w:tcW w:w="0" w:type="auto"/>
            <w:shd w:val="clear" w:color="auto" w:fill="C6EFCE"/>
            <w:vAlign w:val="center"/>
          </w:tcPr>
          <w:p w14:paraId="52C72E07" w14:textId="77777777" w:rsidR="00243F0D" w:rsidRDefault="00000000">
            <w:pPr>
              <w:spacing w:before="40" w:after="40"/>
            </w:pPr>
            <w:r>
              <w:rPr>
                <w:sz w:val="18"/>
                <w:szCs w:val="18"/>
              </w:rPr>
              <w:t>Omit Substitute</w:t>
            </w:r>
          </w:p>
        </w:tc>
        <w:tc>
          <w:tcPr>
            <w:tcW w:w="0" w:type="auto"/>
            <w:shd w:val="clear" w:color="auto" w:fill="C6EFCE"/>
            <w:vAlign w:val="center"/>
          </w:tcPr>
          <w:p w14:paraId="3E3DA107" w14:textId="77777777" w:rsidR="00243F0D" w:rsidRDefault="00000000">
            <w:pPr>
              <w:spacing w:before="40" w:after="40"/>
            </w:pPr>
            <w:r>
              <w:rPr>
                <w:sz w:val="18"/>
                <w:szCs w:val="18"/>
              </w:rPr>
              <w:t>✓ Replaced 'subsection (3)' with 'subsections (3) and (4)'</w:t>
            </w:r>
          </w:p>
        </w:tc>
      </w:tr>
      <w:tr w:rsidR="00243F0D" w14:paraId="7DEB2B1F" w14:textId="77777777">
        <w:tc>
          <w:tcPr>
            <w:tcW w:w="0" w:type="auto"/>
            <w:shd w:val="clear" w:color="auto" w:fill="C6EFCE"/>
            <w:vAlign w:val="center"/>
          </w:tcPr>
          <w:p w14:paraId="7CD45509" w14:textId="77777777" w:rsidR="00243F0D" w:rsidRDefault="00000000">
            <w:pPr>
              <w:spacing w:before="40" w:after="40"/>
            </w:pPr>
            <w:r>
              <w:rPr>
                <w:sz w:val="18"/>
                <w:szCs w:val="18"/>
              </w:rPr>
              <w:t>13</w:t>
            </w:r>
          </w:p>
        </w:tc>
        <w:tc>
          <w:tcPr>
            <w:tcW w:w="0" w:type="auto"/>
            <w:shd w:val="clear" w:color="auto" w:fill="C6EFCE"/>
            <w:vAlign w:val="center"/>
          </w:tcPr>
          <w:p w14:paraId="78CF4615" w14:textId="77777777" w:rsidR="00243F0D" w:rsidRDefault="00000000">
            <w:pPr>
              <w:spacing w:before="40" w:after="40"/>
            </w:pPr>
            <w:r>
              <w:rPr>
                <w:sz w:val="18"/>
                <w:szCs w:val="18"/>
              </w:rPr>
              <w:t>Sch 3</w:t>
            </w:r>
          </w:p>
        </w:tc>
        <w:tc>
          <w:tcPr>
            <w:tcW w:w="0" w:type="auto"/>
            <w:shd w:val="clear" w:color="auto" w:fill="C6EFCE"/>
            <w:vAlign w:val="center"/>
          </w:tcPr>
          <w:p w14:paraId="42C091BC" w14:textId="77777777" w:rsidR="00243F0D" w:rsidRDefault="00000000">
            <w:pPr>
              <w:spacing w:before="40" w:after="40"/>
            </w:pPr>
            <w:r>
              <w:rPr>
                <w:sz w:val="18"/>
                <w:szCs w:val="18"/>
              </w:rPr>
              <w:t>At the end of section 24AA</w:t>
            </w:r>
          </w:p>
        </w:tc>
        <w:tc>
          <w:tcPr>
            <w:tcW w:w="0" w:type="auto"/>
            <w:shd w:val="clear" w:color="auto" w:fill="C6EFCE"/>
            <w:vAlign w:val="center"/>
          </w:tcPr>
          <w:p w14:paraId="70A3A7BF" w14:textId="77777777" w:rsidR="00243F0D" w:rsidRDefault="00000000">
            <w:pPr>
              <w:spacing w:before="40" w:after="40"/>
            </w:pPr>
            <w:r>
              <w:rPr>
                <w:sz w:val="18"/>
                <w:szCs w:val="18"/>
              </w:rPr>
              <w:t>At End Add</w:t>
            </w:r>
          </w:p>
        </w:tc>
        <w:tc>
          <w:tcPr>
            <w:tcW w:w="0" w:type="auto"/>
            <w:shd w:val="clear" w:color="auto" w:fill="C6EFCE"/>
            <w:vAlign w:val="center"/>
          </w:tcPr>
          <w:p w14:paraId="51672B0B" w14:textId="77777777" w:rsidR="00243F0D" w:rsidRDefault="00000000">
            <w:pPr>
              <w:spacing w:before="40" w:after="40"/>
            </w:pPr>
            <w:r>
              <w:rPr>
                <w:sz w:val="18"/>
                <w:szCs w:val="18"/>
              </w:rPr>
              <w:t>✓ Added 1 paragraph(s) at end of At the end of section 24AA</w:t>
            </w:r>
          </w:p>
        </w:tc>
      </w:tr>
      <w:tr w:rsidR="00243F0D" w14:paraId="7491B336" w14:textId="77777777">
        <w:tc>
          <w:tcPr>
            <w:tcW w:w="0" w:type="auto"/>
            <w:shd w:val="clear" w:color="auto" w:fill="C6EFCE"/>
            <w:vAlign w:val="center"/>
          </w:tcPr>
          <w:p w14:paraId="41E23434" w14:textId="77777777" w:rsidR="00243F0D" w:rsidRDefault="00000000">
            <w:pPr>
              <w:spacing w:before="40" w:after="40"/>
            </w:pPr>
            <w:r>
              <w:rPr>
                <w:sz w:val="18"/>
                <w:szCs w:val="18"/>
              </w:rPr>
              <w:lastRenderedPageBreak/>
              <w:t>14</w:t>
            </w:r>
          </w:p>
        </w:tc>
        <w:tc>
          <w:tcPr>
            <w:tcW w:w="0" w:type="auto"/>
            <w:shd w:val="clear" w:color="auto" w:fill="C6EFCE"/>
            <w:vAlign w:val="center"/>
          </w:tcPr>
          <w:p w14:paraId="1DF9971E" w14:textId="77777777" w:rsidR="00243F0D" w:rsidRDefault="00000000">
            <w:pPr>
              <w:spacing w:before="40" w:after="40"/>
            </w:pPr>
            <w:r>
              <w:rPr>
                <w:sz w:val="18"/>
                <w:szCs w:val="18"/>
              </w:rPr>
              <w:t>Sch 3</w:t>
            </w:r>
          </w:p>
        </w:tc>
        <w:tc>
          <w:tcPr>
            <w:tcW w:w="0" w:type="auto"/>
            <w:shd w:val="clear" w:color="auto" w:fill="C6EFCE"/>
            <w:vAlign w:val="center"/>
          </w:tcPr>
          <w:p w14:paraId="0B2726C7" w14:textId="77777777" w:rsidR="00243F0D" w:rsidRDefault="00000000">
            <w:pPr>
              <w:spacing w:before="40" w:after="40"/>
            </w:pPr>
            <w:r>
              <w:rPr>
                <w:sz w:val="18"/>
                <w:szCs w:val="18"/>
              </w:rPr>
              <w:t>At the end of subsection 94(1)</w:t>
            </w:r>
          </w:p>
        </w:tc>
        <w:tc>
          <w:tcPr>
            <w:tcW w:w="0" w:type="auto"/>
            <w:shd w:val="clear" w:color="auto" w:fill="C6EFCE"/>
            <w:vAlign w:val="center"/>
          </w:tcPr>
          <w:p w14:paraId="780761B4" w14:textId="77777777" w:rsidR="00243F0D" w:rsidRDefault="00000000">
            <w:pPr>
              <w:spacing w:before="40" w:after="40"/>
            </w:pPr>
            <w:r>
              <w:rPr>
                <w:sz w:val="18"/>
                <w:szCs w:val="18"/>
              </w:rPr>
              <w:t>At End Add</w:t>
            </w:r>
          </w:p>
        </w:tc>
        <w:tc>
          <w:tcPr>
            <w:tcW w:w="0" w:type="auto"/>
            <w:shd w:val="clear" w:color="auto" w:fill="C6EFCE"/>
            <w:vAlign w:val="center"/>
          </w:tcPr>
          <w:p w14:paraId="4E3C262F" w14:textId="77777777" w:rsidR="00243F0D" w:rsidRDefault="00000000">
            <w:pPr>
              <w:spacing w:before="40" w:after="40"/>
            </w:pPr>
            <w:r>
              <w:rPr>
                <w:sz w:val="18"/>
                <w:szCs w:val="18"/>
              </w:rPr>
              <w:t>✓ Added 2 paragraph(s) at end of At the end of subsection 94(1)</w:t>
            </w:r>
          </w:p>
        </w:tc>
      </w:tr>
      <w:tr w:rsidR="00243F0D" w14:paraId="54953053" w14:textId="77777777">
        <w:tc>
          <w:tcPr>
            <w:tcW w:w="0" w:type="auto"/>
            <w:shd w:val="clear" w:color="auto" w:fill="D9D9D9"/>
            <w:vAlign w:val="center"/>
          </w:tcPr>
          <w:p w14:paraId="14950C2A" w14:textId="77777777" w:rsidR="00243F0D" w:rsidRDefault="00000000">
            <w:pPr>
              <w:spacing w:before="40" w:after="40"/>
            </w:pPr>
            <w:r>
              <w:rPr>
                <w:sz w:val="18"/>
                <w:szCs w:val="18"/>
              </w:rPr>
              <w:t>15</w:t>
            </w:r>
          </w:p>
        </w:tc>
        <w:tc>
          <w:tcPr>
            <w:tcW w:w="0" w:type="auto"/>
            <w:shd w:val="clear" w:color="auto" w:fill="D9D9D9"/>
            <w:vAlign w:val="center"/>
          </w:tcPr>
          <w:p w14:paraId="35007050" w14:textId="77777777" w:rsidR="00243F0D" w:rsidRDefault="00000000">
            <w:pPr>
              <w:spacing w:before="40" w:after="40"/>
            </w:pPr>
            <w:r>
              <w:rPr>
                <w:sz w:val="18"/>
                <w:szCs w:val="18"/>
              </w:rPr>
              <w:t>Sch 3</w:t>
            </w:r>
          </w:p>
        </w:tc>
        <w:tc>
          <w:tcPr>
            <w:tcW w:w="0" w:type="auto"/>
            <w:shd w:val="clear" w:color="auto" w:fill="D9D9D9"/>
            <w:vAlign w:val="center"/>
          </w:tcPr>
          <w:p w14:paraId="6CE18AB8" w14:textId="77777777" w:rsidR="00243F0D" w:rsidRDefault="00000000">
            <w:pPr>
              <w:spacing w:before="40" w:after="40"/>
            </w:pPr>
            <w:r>
              <w:rPr>
                <w:sz w:val="18"/>
                <w:szCs w:val="18"/>
              </w:rPr>
              <w:t>Application of amendments</w:t>
            </w:r>
          </w:p>
        </w:tc>
        <w:tc>
          <w:tcPr>
            <w:tcW w:w="0" w:type="auto"/>
            <w:shd w:val="clear" w:color="auto" w:fill="D9D9D9"/>
            <w:vAlign w:val="center"/>
          </w:tcPr>
          <w:p w14:paraId="2393B6FF" w14:textId="77777777" w:rsidR="00243F0D" w:rsidRDefault="00000000">
            <w:pPr>
              <w:spacing w:before="40" w:after="40"/>
            </w:pPr>
            <w:r>
              <w:rPr>
                <w:sz w:val="18"/>
                <w:szCs w:val="18"/>
              </w:rPr>
              <w:t>Transitional</w:t>
            </w:r>
          </w:p>
        </w:tc>
        <w:tc>
          <w:tcPr>
            <w:tcW w:w="0" w:type="auto"/>
            <w:shd w:val="clear" w:color="auto" w:fill="D9D9D9"/>
            <w:vAlign w:val="center"/>
          </w:tcPr>
          <w:p w14:paraId="74E01BBE" w14:textId="77777777" w:rsidR="00243F0D" w:rsidRDefault="00000000">
            <w:pPr>
              <w:spacing w:before="40" w:after="40"/>
            </w:pPr>
            <w:r>
              <w:rPr>
                <w:sz w:val="18"/>
                <w:szCs w:val="18"/>
              </w:rPr>
              <w:t>⊘ Skipped — non-operative transitional/application provision</w:t>
            </w:r>
          </w:p>
        </w:tc>
      </w:tr>
      <w:tr w:rsidR="00243F0D" w14:paraId="1EF5650C" w14:textId="77777777">
        <w:tc>
          <w:tcPr>
            <w:tcW w:w="0" w:type="auto"/>
            <w:shd w:val="clear" w:color="auto" w:fill="C6EFCE"/>
            <w:vAlign w:val="center"/>
          </w:tcPr>
          <w:p w14:paraId="7A6BB3FE" w14:textId="77777777" w:rsidR="00243F0D" w:rsidRDefault="00000000">
            <w:pPr>
              <w:spacing w:before="40" w:after="40"/>
            </w:pPr>
            <w:r>
              <w:rPr>
                <w:sz w:val="18"/>
                <w:szCs w:val="18"/>
              </w:rPr>
              <w:t>1</w:t>
            </w:r>
          </w:p>
        </w:tc>
        <w:tc>
          <w:tcPr>
            <w:tcW w:w="0" w:type="auto"/>
            <w:shd w:val="clear" w:color="auto" w:fill="C6EFCE"/>
            <w:vAlign w:val="center"/>
          </w:tcPr>
          <w:p w14:paraId="10E5214B" w14:textId="77777777" w:rsidR="00243F0D" w:rsidRDefault="00000000">
            <w:pPr>
              <w:spacing w:before="40" w:after="40"/>
            </w:pPr>
            <w:r>
              <w:rPr>
                <w:sz w:val="18"/>
                <w:szCs w:val="18"/>
              </w:rPr>
              <w:t>Sch 4</w:t>
            </w:r>
          </w:p>
        </w:tc>
        <w:tc>
          <w:tcPr>
            <w:tcW w:w="0" w:type="auto"/>
            <w:shd w:val="clear" w:color="auto" w:fill="C6EFCE"/>
            <w:vAlign w:val="center"/>
          </w:tcPr>
          <w:p w14:paraId="413B0433" w14:textId="77777777" w:rsidR="00243F0D" w:rsidRDefault="00000000">
            <w:pPr>
              <w:spacing w:before="40" w:after="40"/>
            </w:pPr>
            <w:r>
              <w:rPr>
                <w:sz w:val="18"/>
                <w:szCs w:val="18"/>
              </w:rPr>
              <w:t>Section 52 (paragraph beginning “This Part provide...</w:t>
            </w:r>
          </w:p>
        </w:tc>
        <w:tc>
          <w:tcPr>
            <w:tcW w:w="0" w:type="auto"/>
            <w:shd w:val="clear" w:color="auto" w:fill="C6EFCE"/>
            <w:vAlign w:val="center"/>
          </w:tcPr>
          <w:p w14:paraId="101CFD16" w14:textId="77777777" w:rsidR="00243F0D" w:rsidRDefault="00000000">
            <w:pPr>
              <w:spacing w:before="40" w:after="40"/>
            </w:pPr>
            <w:r>
              <w:rPr>
                <w:sz w:val="18"/>
                <w:szCs w:val="18"/>
              </w:rPr>
              <w:t>Omit Substitute</w:t>
            </w:r>
          </w:p>
        </w:tc>
        <w:tc>
          <w:tcPr>
            <w:tcW w:w="0" w:type="auto"/>
            <w:shd w:val="clear" w:color="auto" w:fill="C6EFCE"/>
            <w:vAlign w:val="center"/>
          </w:tcPr>
          <w:p w14:paraId="4325DF54" w14:textId="77777777" w:rsidR="00243F0D" w:rsidRDefault="00000000">
            <w:pPr>
              <w:spacing w:before="40" w:after="40"/>
            </w:pPr>
            <w:r>
              <w:rPr>
                <w:sz w:val="18"/>
                <w:szCs w:val="18"/>
              </w:rPr>
              <w:t>✓ Replaced ', other than decisions made personally by the principal officer o...</w:t>
            </w:r>
          </w:p>
        </w:tc>
      </w:tr>
      <w:tr w:rsidR="00243F0D" w14:paraId="2B974886" w14:textId="77777777">
        <w:tc>
          <w:tcPr>
            <w:tcW w:w="0" w:type="auto"/>
            <w:shd w:val="clear" w:color="auto" w:fill="C6EFCE"/>
            <w:vAlign w:val="center"/>
          </w:tcPr>
          <w:p w14:paraId="4732346E" w14:textId="77777777" w:rsidR="00243F0D" w:rsidRDefault="00000000">
            <w:pPr>
              <w:spacing w:before="40" w:after="40"/>
            </w:pPr>
            <w:r>
              <w:rPr>
                <w:sz w:val="18"/>
                <w:szCs w:val="18"/>
              </w:rPr>
              <w:t>2</w:t>
            </w:r>
          </w:p>
        </w:tc>
        <w:tc>
          <w:tcPr>
            <w:tcW w:w="0" w:type="auto"/>
            <w:shd w:val="clear" w:color="auto" w:fill="C6EFCE"/>
            <w:vAlign w:val="center"/>
          </w:tcPr>
          <w:p w14:paraId="6C124D34" w14:textId="77777777" w:rsidR="00243F0D" w:rsidRDefault="00000000">
            <w:pPr>
              <w:spacing w:before="40" w:after="40"/>
            </w:pPr>
            <w:r>
              <w:rPr>
                <w:sz w:val="18"/>
                <w:szCs w:val="18"/>
              </w:rPr>
              <w:t>Sch 4</w:t>
            </w:r>
          </w:p>
        </w:tc>
        <w:tc>
          <w:tcPr>
            <w:tcW w:w="0" w:type="auto"/>
            <w:shd w:val="clear" w:color="auto" w:fill="C6EFCE"/>
            <w:vAlign w:val="center"/>
          </w:tcPr>
          <w:p w14:paraId="1528BDA7" w14:textId="77777777" w:rsidR="00243F0D" w:rsidRDefault="00000000">
            <w:pPr>
              <w:spacing w:before="40" w:after="40"/>
            </w:pPr>
            <w:r>
              <w:rPr>
                <w:sz w:val="18"/>
                <w:szCs w:val="18"/>
              </w:rPr>
              <w:t>Subsection 54(1)</w:t>
            </w:r>
          </w:p>
        </w:tc>
        <w:tc>
          <w:tcPr>
            <w:tcW w:w="0" w:type="auto"/>
            <w:shd w:val="clear" w:color="auto" w:fill="C6EFCE"/>
            <w:vAlign w:val="center"/>
          </w:tcPr>
          <w:p w14:paraId="57006996" w14:textId="77777777" w:rsidR="00243F0D" w:rsidRDefault="00000000">
            <w:pPr>
              <w:spacing w:before="40" w:after="40"/>
            </w:pPr>
            <w:r>
              <w:rPr>
                <w:sz w:val="18"/>
                <w:szCs w:val="18"/>
              </w:rPr>
              <w:t>Repeal Substitute</w:t>
            </w:r>
          </w:p>
        </w:tc>
        <w:tc>
          <w:tcPr>
            <w:tcW w:w="0" w:type="auto"/>
            <w:shd w:val="clear" w:color="auto" w:fill="C6EFCE"/>
            <w:vAlign w:val="center"/>
          </w:tcPr>
          <w:p w14:paraId="45DF88FE" w14:textId="77777777" w:rsidR="00243F0D" w:rsidRDefault="00000000">
            <w:pPr>
              <w:spacing w:before="40" w:after="40"/>
            </w:pPr>
            <w:r>
              <w:rPr>
                <w:sz w:val="18"/>
                <w:szCs w:val="18"/>
              </w:rPr>
              <w:t>✓ Repealed and substituted with 3 paragraph(s)</w:t>
            </w:r>
          </w:p>
        </w:tc>
      </w:tr>
      <w:tr w:rsidR="00243F0D" w14:paraId="1B02894F" w14:textId="77777777">
        <w:tc>
          <w:tcPr>
            <w:tcW w:w="0" w:type="auto"/>
            <w:shd w:val="clear" w:color="auto" w:fill="C6EFCE"/>
            <w:vAlign w:val="center"/>
          </w:tcPr>
          <w:p w14:paraId="65C604C2" w14:textId="77777777" w:rsidR="00243F0D" w:rsidRDefault="00000000">
            <w:pPr>
              <w:spacing w:before="40" w:after="40"/>
            </w:pPr>
            <w:r>
              <w:rPr>
                <w:sz w:val="18"/>
                <w:szCs w:val="18"/>
              </w:rPr>
              <w:t>3</w:t>
            </w:r>
          </w:p>
        </w:tc>
        <w:tc>
          <w:tcPr>
            <w:tcW w:w="0" w:type="auto"/>
            <w:shd w:val="clear" w:color="auto" w:fill="C6EFCE"/>
            <w:vAlign w:val="center"/>
          </w:tcPr>
          <w:p w14:paraId="78B17CA3" w14:textId="77777777" w:rsidR="00243F0D" w:rsidRDefault="00000000">
            <w:pPr>
              <w:spacing w:before="40" w:after="40"/>
            </w:pPr>
            <w:r>
              <w:rPr>
                <w:sz w:val="18"/>
                <w:szCs w:val="18"/>
              </w:rPr>
              <w:t>Sch 4</w:t>
            </w:r>
          </w:p>
        </w:tc>
        <w:tc>
          <w:tcPr>
            <w:tcW w:w="0" w:type="auto"/>
            <w:shd w:val="clear" w:color="auto" w:fill="C6EFCE"/>
            <w:vAlign w:val="center"/>
          </w:tcPr>
          <w:p w14:paraId="4C076436" w14:textId="77777777" w:rsidR="00243F0D" w:rsidRDefault="00000000">
            <w:pPr>
              <w:spacing w:before="40" w:after="40"/>
            </w:pPr>
            <w:r>
              <w:rPr>
                <w:sz w:val="18"/>
                <w:szCs w:val="18"/>
              </w:rPr>
              <w:t>Subsection 54A(1)</w:t>
            </w:r>
          </w:p>
        </w:tc>
        <w:tc>
          <w:tcPr>
            <w:tcW w:w="0" w:type="auto"/>
            <w:shd w:val="clear" w:color="auto" w:fill="C6EFCE"/>
            <w:vAlign w:val="center"/>
          </w:tcPr>
          <w:p w14:paraId="529C5424" w14:textId="77777777" w:rsidR="00243F0D" w:rsidRDefault="00000000">
            <w:pPr>
              <w:spacing w:before="40" w:after="40"/>
            </w:pPr>
            <w:r>
              <w:rPr>
                <w:sz w:val="18"/>
                <w:szCs w:val="18"/>
              </w:rPr>
              <w:t>Repeal Substitute</w:t>
            </w:r>
          </w:p>
        </w:tc>
        <w:tc>
          <w:tcPr>
            <w:tcW w:w="0" w:type="auto"/>
            <w:shd w:val="clear" w:color="auto" w:fill="C6EFCE"/>
            <w:vAlign w:val="center"/>
          </w:tcPr>
          <w:p w14:paraId="5254D1D4" w14:textId="77777777" w:rsidR="00243F0D" w:rsidRDefault="00000000">
            <w:pPr>
              <w:spacing w:before="40" w:after="40"/>
            </w:pPr>
            <w:r>
              <w:rPr>
                <w:sz w:val="18"/>
                <w:szCs w:val="18"/>
              </w:rPr>
              <w:t>✓ Repealed and substituted with 3 paragraph(s)</w:t>
            </w:r>
          </w:p>
        </w:tc>
      </w:tr>
      <w:tr w:rsidR="00243F0D" w14:paraId="34BCFB41" w14:textId="77777777">
        <w:tc>
          <w:tcPr>
            <w:tcW w:w="0" w:type="auto"/>
            <w:shd w:val="clear" w:color="auto" w:fill="C6EFCE"/>
            <w:vAlign w:val="center"/>
          </w:tcPr>
          <w:p w14:paraId="4B5A66A1" w14:textId="77777777" w:rsidR="00243F0D" w:rsidRDefault="00000000">
            <w:pPr>
              <w:spacing w:before="40" w:after="40"/>
            </w:pPr>
            <w:r>
              <w:rPr>
                <w:sz w:val="18"/>
                <w:szCs w:val="18"/>
              </w:rPr>
              <w:t>4</w:t>
            </w:r>
          </w:p>
        </w:tc>
        <w:tc>
          <w:tcPr>
            <w:tcW w:w="0" w:type="auto"/>
            <w:shd w:val="clear" w:color="auto" w:fill="C6EFCE"/>
            <w:vAlign w:val="center"/>
          </w:tcPr>
          <w:p w14:paraId="661FFA8A" w14:textId="77777777" w:rsidR="00243F0D" w:rsidRDefault="00000000">
            <w:pPr>
              <w:spacing w:before="40" w:after="40"/>
            </w:pPr>
            <w:r>
              <w:rPr>
                <w:sz w:val="18"/>
                <w:szCs w:val="18"/>
              </w:rPr>
              <w:t>Sch 4</w:t>
            </w:r>
          </w:p>
        </w:tc>
        <w:tc>
          <w:tcPr>
            <w:tcW w:w="0" w:type="auto"/>
            <w:shd w:val="clear" w:color="auto" w:fill="C6EFCE"/>
            <w:vAlign w:val="center"/>
          </w:tcPr>
          <w:p w14:paraId="73DB67FB" w14:textId="77777777" w:rsidR="00243F0D" w:rsidRDefault="00000000">
            <w:pPr>
              <w:spacing w:before="40" w:after="40"/>
            </w:pPr>
            <w:r>
              <w:rPr>
                <w:sz w:val="18"/>
                <w:szCs w:val="18"/>
              </w:rPr>
              <w:t>Subsection 54N(1) (note)</w:t>
            </w:r>
          </w:p>
        </w:tc>
        <w:tc>
          <w:tcPr>
            <w:tcW w:w="0" w:type="auto"/>
            <w:shd w:val="clear" w:color="auto" w:fill="C6EFCE"/>
            <w:vAlign w:val="center"/>
          </w:tcPr>
          <w:p w14:paraId="4330FEF2" w14:textId="77777777" w:rsidR="00243F0D" w:rsidRDefault="00000000">
            <w:pPr>
              <w:spacing w:before="40" w:after="40"/>
            </w:pPr>
            <w:r>
              <w:rPr>
                <w:sz w:val="18"/>
                <w:szCs w:val="18"/>
              </w:rPr>
              <w:t>Omit Substitute</w:t>
            </w:r>
          </w:p>
        </w:tc>
        <w:tc>
          <w:tcPr>
            <w:tcW w:w="0" w:type="auto"/>
            <w:shd w:val="clear" w:color="auto" w:fill="C6EFCE"/>
            <w:vAlign w:val="center"/>
          </w:tcPr>
          <w:p w14:paraId="49B16002" w14:textId="77777777" w:rsidR="00243F0D" w:rsidRDefault="00000000">
            <w:pPr>
              <w:spacing w:before="40" w:after="40"/>
            </w:pPr>
            <w:r>
              <w:rPr>
                <w:sz w:val="18"/>
                <w:szCs w:val="18"/>
              </w:rPr>
              <w:t>✓ Replaced 'Note' with 'Note 1'</w:t>
            </w:r>
          </w:p>
        </w:tc>
      </w:tr>
      <w:tr w:rsidR="00243F0D" w14:paraId="31FC8EF9" w14:textId="77777777">
        <w:tc>
          <w:tcPr>
            <w:tcW w:w="0" w:type="auto"/>
            <w:shd w:val="clear" w:color="auto" w:fill="C6EFCE"/>
            <w:vAlign w:val="center"/>
          </w:tcPr>
          <w:p w14:paraId="50FFADE0" w14:textId="77777777" w:rsidR="00243F0D" w:rsidRDefault="00000000">
            <w:pPr>
              <w:spacing w:before="40" w:after="40"/>
            </w:pPr>
            <w:r>
              <w:rPr>
                <w:sz w:val="18"/>
                <w:szCs w:val="18"/>
              </w:rPr>
              <w:t>5</w:t>
            </w:r>
          </w:p>
        </w:tc>
        <w:tc>
          <w:tcPr>
            <w:tcW w:w="0" w:type="auto"/>
            <w:shd w:val="clear" w:color="auto" w:fill="C6EFCE"/>
            <w:vAlign w:val="center"/>
          </w:tcPr>
          <w:p w14:paraId="7BBE4C3A" w14:textId="77777777" w:rsidR="00243F0D" w:rsidRDefault="00000000">
            <w:pPr>
              <w:spacing w:before="40" w:after="40"/>
            </w:pPr>
            <w:r>
              <w:rPr>
                <w:sz w:val="18"/>
                <w:szCs w:val="18"/>
              </w:rPr>
              <w:t>Sch 4</w:t>
            </w:r>
          </w:p>
        </w:tc>
        <w:tc>
          <w:tcPr>
            <w:tcW w:w="0" w:type="auto"/>
            <w:shd w:val="clear" w:color="auto" w:fill="C6EFCE"/>
            <w:vAlign w:val="center"/>
          </w:tcPr>
          <w:p w14:paraId="4E7F55D0" w14:textId="77777777" w:rsidR="00243F0D" w:rsidRDefault="00000000">
            <w:pPr>
              <w:spacing w:before="40" w:after="40"/>
            </w:pPr>
            <w:r>
              <w:rPr>
                <w:sz w:val="18"/>
                <w:szCs w:val="18"/>
              </w:rPr>
              <w:t>At the end of subsection 54N(1) (after the note)</w:t>
            </w:r>
          </w:p>
        </w:tc>
        <w:tc>
          <w:tcPr>
            <w:tcW w:w="0" w:type="auto"/>
            <w:shd w:val="clear" w:color="auto" w:fill="C6EFCE"/>
            <w:vAlign w:val="center"/>
          </w:tcPr>
          <w:p w14:paraId="060BF970" w14:textId="77777777" w:rsidR="00243F0D" w:rsidRDefault="00000000">
            <w:pPr>
              <w:spacing w:before="40" w:after="40"/>
            </w:pPr>
            <w:r>
              <w:rPr>
                <w:sz w:val="18"/>
                <w:szCs w:val="18"/>
              </w:rPr>
              <w:t>At End Add</w:t>
            </w:r>
          </w:p>
        </w:tc>
        <w:tc>
          <w:tcPr>
            <w:tcW w:w="0" w:type="auto"/>
            <w:shd w:val="clear" w:color="auto" w:fill="C6EFCE"/>
            <w:vAlign w:val="center"/>
          </w:tcPr>
          <w:p w14:paraId="146CEE3E" w14:textId="77777777" w:rsidR="00243F0D" w:rsidRDefault="00000000">
            <w:pPr>
              <w:spacing w:before="40" w:after="40"/>
            </w:pPr>
            <w:r>
              <w:rPr>
                <w:sz w:val="18"/>
                <w:szCs w:val="18"/>
              </w:rPr>
              <w:t>✓ Added 3 paragraph(s) at end of At the end of subsection 54N(1) (after the n...</w:t>
            </w:r>
          </w:p>
        </w:tc>
      </w:tr>
      <w:tr w:rsidR="00243F0D" w14:paraId="04E893DB" w14:textId="77777777">
        <w:tc>
          <w:tcPr>
            <w:tcW w:w="0" w:type="auto"/>
            <w:shd w:val="clear" w:color="auto" w:fill="C6EFCE"/>
            <w:vAlign w:val="center"/>
          </w:tcPr>
          <w:p w14:paraId="4105C71D" w14:textId="77777777" w:rsidR="00243F0D" w:rsidRDefault="00000000">
            <w:pPr>
              <w:spacing w:before="40" w:after="40"/>
            </w:pPr>
            <w:r>
              <w:rPr>
                <w:sz w:val="18"/>
                <w:szCs w:val="18"/>
              </w:rPr>
              <w:t>6</w:t>
            </w:r>
          </w:p>
        </w:tc>
        <w:tc>
          <w:tcPr>
            <w:tcW w:w="0" w:type="auto"/>
            <w:shd w:val="clear" w:color="auto" w:fill="C6EFCE"/>
            <w:vAlign w:val="center"/>
          </w:tcPr>
          <w:p w14:paraId="15B48984" w14:textId="77777777" w:rsidR="00243F0D" w:rsidRDefault="00000000">
            <w:pPr>
              <w:spacing w:before="40" w:after="40"/>
            </w:pPr>
            <w:r>
              <w:rPr>
                <w:sz w:val="18"/>
                <w:szCs w:val="18"/>
              </w:rPr>
              <w:t>Sch 4</w:t>
            </w:r>
          </w:p>
        </w:tc>
        <w:tc>
          <w:tcPr>
            <w:tcW w:w="0" w:type="auto"/>
            <w:shd w:val="clear" w:color="auto" w:fill="C6EFCE"/>
            <w:vAlign w:val="center"/>
          </w:tcPr>
          <w:p w14:paraId="4A0C4899" w14:textId="77777777" w:rsidR="00243F0D" w:rsidRDefault="00000000">
            <w:pPr>
              <w:spacing w:before="40" w:after="40"/>
            </w:pPr>
            <w:r>
              <w:rPr>
                <w:sz w:val="18"/>
                <w:szCs w:val="18"/>
              </w:rPr>
              <w:t>Section 54V</w:t>
            </w:r>
          </w:p>
        </w:tc>
        <w:tc>
          <w:tcPr>
            <w:tcW w:w="0" w:type="auto"/>
            <w:shd w:val="clear" w:color="auto" w:fill="C6EFCE"/>
            <w:vAlign w:val="center"/>
          </w:tcPr>
          <w:p w14:paraId="5449DF89" w14:textId="77777777" w:rsidR="00243F0D" w:rsidRDefault="00000000">
            <w:pPr>
              <w:spacing w:before="40" w:after="40"/>
            </w:pPr>
            <w:r>
              <w:rPr>
                <w:sz w:val="18"/>
                <w:szCs w:val="18"/>
              </w:rPr>
              <w:t>Omit Substitute</w:t>
            </w:r>
          </w:p>
        </w:tc>
        <w:tc>
          <w:tcPr>
            <w:tcW w:w="0" w:type="auto"/>
            <w:shd w:val="clear" w:color="auto" w:fill="C6EFCE"/>
            <w:vAlign w:val="center"/>
          </w:tcPr>
          <w:p w14:paraId="31116F53" w14:textId="77777777" w:rsidR="00243F0D" w:rsidRDefault="00000000">
            <w:pPr>
              <w:spacing w:before="40" w:after="40"/>
            </w:pPr>
            <w:r>
              <w:rPr>
                <w:sz w:val="18"/>
                <w:szCs w:val="18"/>
              </w:rPr>
              <w:t>✓ Replaced 'The' with '(1) The'</w:t>
            </w:r>
          </w:p>
        </w:tc>
      </w:tr>
      <w:tr w:rsidR="00243F0D" w14:paraId="52B7FE23" w14:textId="77777777">
        <w:tc>
          <w:tcPr>
            <w:tcW w:w="0" w:type="auto"/>
            <w:shd w:val="clear" w:color="auto" w:fill="C6EFCE"/>
            <w:vAlign w:val="center"/>
          </w:tcPr>
          <w:p w14:paraId="697CDDB9" w14:textId="77777777" w:rsidR="00243F0D" w:rsidRDefault="00000000">
            <w:pPr>
              <w:spacing w:before="40" w:after="40"/>
            </w:pPr>
            <w:r>
              <w:rPr>
                <w:sz w:val="18"/>
                <w:szCs w:val="18"/>
              </w:rPr>
              <w:t>7</w:t>
            </w:r>
          </w:p>
        </w:tc>
        <w:tc>
          <w:tcPr>
            <w:tcW w:w="0" w:type="auto"/>
            <w:shd w:val="clear" w:color="auto" w:fill="C6EFCE"/>
            <w:vAlign w:val="center"/>
          </w:tcPr>
          <w:p w14:paraId="7652DFA4" w14:textId="77777777" w:rsidR="00243F0D" w:rsidRDefault="00000000">
            <w:pPr>
              <w:spacing w:before="40" w:after="40"/>
            </w:pPr>
            <w:r>
              <w:rPr>
                <w:sz w:val="18"/>
                <w:szCs w:val="18"/>
              </w:rPr>
              <w:t>Sch 4</w:t>
            </w:r>
          </w:p>
        </w:tc>
        <w:tc>
          <w:tcPr>
            <w:tcW w:w="0" w:type="auto"/>
            <w:shd w:val="clear" w:color="auto" w:fill="C6EFCE"/>
            <w:vAlign w:val="center"/>
          </w:tcPr>
          <w:p w14:paraId="645A83D2" w14:textId="77777777" w:rsidR="00243F0D" w:rsidRDefault="00000000">
            <w:pPr>
              <w:spacing w:before="40" w:after="40"/>
            </w:pPr>
            <w:r>
              <w:rPr>
                <w:sz w:val="18"/>
                <w:szCs w:val="18"/>
              </w:rPr>
              <w:t>At the end of section 54V</w:t>
            </w:r>
          </w:p>
        </w:tc>
        <w:tc>
          <w:tcPr>
            <w:tcW w:w="0" w:type="auto"/>
            <w:shd w:val="clear" w:color="auto" w:fill="C6EFCE"/>
            <w:vAlign w:val="center"/>
          </w:tcPr>
          <w:p w14:paraId="7F800932" w14:textId="77777777" w:rsidR="00243F0D" w:rsidRDefault="00000000">
            <w:pPr>
              <w:spacing w:before="40" w:after="40"/>
            </w:pPr>
            <w:r>
              <w:rPr>
                <w:sz w:val="18"/>
                <w:szCs w:val="18"/>
              </w:rPr>
              <w:t>At End Add</w:t>
            </w:r>
          </w:p>
        </w:tc>
        <w:tc>
          <w:tcPr>
            <w:tcW w:w="0" w:type="auto"/>
            <w:shd w:val="clear" w:color="auto" w:fill="C6EFCE"/>
            <w:vAlign w:val="center"/>
          </w:tcPr>
          <w:p w14:paraId="6DEDB14E" w14:textId="77777777" w:rsidR="00243F0D" w:rsidRDefault="00000000">
            <w:pPr>
              <w:spacing w:before="40" w:after="40"/>
            </w:pPr>
            <w:r>
              <w:rPr>
                <w:sz w:val="18"/>
                <w:szCs w:val="18"/>
              </w:rPr>
              <w:t>✓ Added 3 paragraph(s) at end of At the end of section 54V</w:t>
            </w:r>
          </w:p>
        </w:tc>
      </w:tr>
      <w:tr w:rsidR="00243F0D" w14:paraId="0468392A" w14:textId="77777777">
        <w:tc>
          <w:tcPr>
            <w:tcW w:w="0" w:type="auto"/>
            <w:shd w:val="clear" w:color="auto" w:fill="C6EFCE"/>
            <w:vAlign w:val="center"/>
          </w:tcPr>
          <w:p w14:paraId="779D67D8" w14:textId="77777777" w:rsidR="00243F0D" w:rsidRDefault="00000000">
            <w:pPr>
              <w:spacing w:before="40" w:after="40"/>
            </w:pPr>
            <w:r>
              <w:rPr>
                <w:sz w:val="18"/>
                <w:szCs w:val="18"/>
              </w:rPr>
              <w:t>8</w:t>
            </w:r>
          </w:p>
        </w:tc>
        <w:tc>
          <w:tcPr>
            <w:tcW w:w="0" w:type="auto"/>
            <w:shd w:val="clear" w:color="auto" w:fill="C6EFCE"/>
            <w:vAlign w:val="center"/>
          </w:tcPr>
          <w:p w14:paraId="6CA5AF38" w14:textId="77777777" w:rsidR="00243F0D" w:rsidRDefault="00000000">
            <w:pPr>
              <w:spacing w:before="40" w:after="40"/>
            </w:pPr>
            <w:r>
              <w:rPr>
                <w:sz w:val="18"/>
                <w:szCs w:val="18"/>
              </w:rPr>
              <w:t>Sch 4</w:t>
            </w:r>
          </w:p>
        </w:tc>
        <w:tc>
          <w:tcPr>
            <w:tcW w:w="0" w:type="auto"/>
            <w:shd w:val="clear" w:color="auto" w:fill="C6EFCE"/>
            <w:vAlign w:val="center"/>
          </w:tcPr>
          <w:p w14:paraId="2B3FEAF6" w14:textId="77777777" w:rsidR="00243F0D" w:rsidRDefault="00000000">
            <w:pPr>
              <w:spacing w:before="40" w:after="40"/>
            </w:pPr>
            <w:r>
              <w:rPr>
                <w:sz w:val="18"/>
                <w:szCs w:val="18"/>
              </w:rPr>
              <w:t>Before subparagraph 54W(a)(i)</w:t>
            </w:r>
          </w:p>
        </w:tc>
        <w:tc>
          <w:tcPr>
            <w:tcW w:w="0" w:type="auto"/>
            <w:shd w:val="clear" w:color="auto" w:fill="C6EFCE"/>
            <w:vAlign w:val="center"/>
          </w:tcPr>
          <w:p w14:paraId="4E259D55" w14:textId="77777777" w:rsidR="00243F0D" w:rsidRDefault="00000000">
            <w:pPr>
              <w:spacing w:before="40" w:after="40"/>
            </w:pPr>
            <w:r>
              <w:rPr>
                <w:sz w:val="18"/>
                <w:szCs w:val="18"/>
              </w:rPr>
              <w:t>Before Insert</w:t>
            </w:r>
          </w:p>
        </w:tc>
        <w:tc>
          <w:tcPr>
            <w:tcW w:w="0" w:type="auto"/>
            <w:shd w:val="clear" w:color="auto" w:fill="C6EFCE"/>
            <w:vAlign w:val="center"/>
          </w:tcPr>
          <w:p w14:paraId="1411A80A" w14:textId="77777777" w:rsidR="00243F0D" w:rsidRDefault="00000000">
            <w:pPr>
              <w:spacing w:before="40" w:after="40"/>
            </w:pPr>
            <w:r>
              <w:rPr>
                <w:sz w:val="18"/>
                <w:szCs w:val="18"/>
              </w:rPr>
              <w:t>✓ Inserted 1 paragraph(s) before subparagraph 54W(a)(i)</w:t>
            </w:r>
          </w:p>
        </w:tc>
      </w:tr>
      <w:tr w:rsidR="00243F0D" w14:paraId="4F7809F7" w14:textId="77777777">
        <w:tc>
          <w:tcPr>
            <w:tcW w:w="0" w:type="auto"/>
            <w:shd w:val="clear" w:color="auto" w:fill="D9D9D9"/>
            <w:vAlign w:val="center"/>
          </w:tcPr>
          <w:p w14:paraId="2D65B635" w14:textId="77777777" w:rsidR="00243F0D" w:rsidRDefault="00000000">
            <w:pPr>
              <w:spacing w:before="40" w:after="40"/>
            </w:pPr>
            <w:r>
              <w:rPr>
                <w:sz w:val="18"/>
                <w:szCs w:val="18"/>
              </w:rPr>
              <w:t>9</w:t>
            </w:r>
          </w:p>
        </w:tc>
        <w:tc>
          <w:tcPr>
            <w:tcW w:w="0" w:type="auto"/>
            <w:shd w:val="clear" w:color="auto" w:fill="D9D9D9"/>
            <w:vAlign w:val="center"/>
          </w:tcPr>
          <w:p w14:paraId="320BE0B4" w14:textId="77777777" w:rsidR="00243F0D" w:rsidRDefault="00000000">
            <w:pPr>
              <w:spacing w:before="40" w:after="40"/>
            </w:pPr>
            <w:r>
              <w:rPr>
                <w:sz w:val="18"/>
                <w:szCs w:val="18"/>
              </w:rPr>
              <w:t>Sch 4</w:t>
            </w:r>
          </w:p>
        </w:tc>
        <w:tc>
          <w:tcPr>
            <w:tcW w:w="0" w:type="auto"/>
            <w:shd w:val="clear" w:color="auto" w:fill="D9D9D9"/>
            <w:vAlign w:val="center"/>
          </w:tcPr>
          <w:p w14:paraId="0CB81DE1" w14:textId="77777777" w:rsidR="00243F0D" w:rsidRDefault="00000000">
            <w:pPr>
              <w:spacing w:before="40" w:after="40"/>
            </w:pPr>
            <w:r>
              <w:rPr>
                <w:sz w:val="18"/>
                <w:szCs w:val="18"/>
              </w:rPr>
              <w:t>Application of amendments</w:t>
            </w:r>
          </w:p>
        </w:tc>
        <w:tc>
          <w:tcPr>
            <w:tcW w:w="0" w:type="auto"/>
            <w:shd w:val="clear" w:color="auto" w:fill="D9D9D9"/>
            <w:vAlign w:val="center"/>
          </w:tcPr>
          <w:p w14:paraId="0E5EF4F7" w14:textId="77777777" w:rsidR="00243F0D" w:rsidRDefault="00000000">
            <w:pPr>
              <w:spacing w:before="40" w:after="40"/>
            </w:pPr>
            <w:r>
              <w:rPr>
                <w:sz w:val="18"/>
                <w:szCs w:val="18"/>
              </w:rPr>
              <w:t>Transitional</w:t>
            </w:r>
          </w:p>
        </w:tc>
        <w:tc>
          <w:tcPr>
            <w:tcW w:w="0" w:type="auto"/>
            <w:shd w:val="clear" w:color="auto" w:fill="D9D9D9"/>
            <w:vAlign w:val="center"/>
          </w:tcPr>
          <w:p w14:paraId="6BE8725B" w14:textId="77777777" w:rsidR="00243F0D" w:rsidRDefault="00000000">
            <w:pPr>
              <w:spacing w:before="40" w:after="40"/>
            </w:pPr>
            <w:r>
              <w:rPr>
                <w:sz w:val="18"/>
                <w:szCs w:val="18"/>
              </w:rPr>
              <w:t>⊘ Skipped — non-operative transitional/application provision</w:t>
            </w:r>
          </w:p>
        </w:tc>
      </w:tr>
      <w:tr w:rsidR="00243F0D" w14:paraId="61F6FFE6" w14:textId="77777777">
        <w:tc>
          <w:tcPr>
            <w:tcW w:w="0" w:type="auto"/>
            <w:shd w:val="clear" w:color="auto" w:fill="C6EFCE"/>
            <w:vAlign w:val="center"/>
          </w:tcPr>
          <w:p w14:paraId="4B231AC7" w14:textId="77777777" w:rsidR="00243F0D" w:rsidRDefault="00000000">
            <w:pPr>
              <w:spacing w:before="40" w:after="40"/>
            </w:pPr>
            <w:r>
              <w:rPr>
                <w:sz w:val="18"/>
                <w:szCs w:val="18"/>
              </w:rPr>
              <w:lastRenderedPageBreak/>
              <w:t>10</w:t>
            </w:r>
          </w:p>
        </w:tc>
        <w:tc>
          <w:tcPr>
            <w:tcW w:w="0" w:type="auto"/>
            <w:shd w:val="clear" w:color="auto" w:fill="C6EFCE"/>
            <w:vAlign w:val="center"/>
          </w:tcPr>
          <w:p w14:paraId="1CC71A2A" w14:textId="77777777" w:rsidR="00243F0D" w:rsidRDefault="00000000">
            <w:pPr>
              <w:spacing w:before="40" w:after="40"/>
            </w:pPr>
            <w:r>
              <w:rPr>
                <w:sz w:val="18"/>
                <w:szCs w:val="18"/>
              </w:rPr>
              <w:t>Sch 4</w:t>
            </w:r>
          </w:p>
        </w:tc>
        <w:tc>
          <w:tcPr>
            <w:tcW w:w="0" w:type="auto"/>
            <w:shd w:val="clear" w:color="auto" w:fill="C6EFCE"/>
            <w:vAlign w:val="center"/>
          </w:tcPr>
          <w:p w14:paraId="1D4376E1" w14:textId="77777777" w:rsidR="00243F0D" w:rsidRDefault="00000000">
            <w:pPr>
              <w:spacing w:before="40" w:after="40"/>
            </w:pPr>
            <w:r>
              <w:rPr>
                <w:sz w:val="18"/>
                <w:szCs w:val="18"/>
              </w:rPr>
              <w:t>Section 15AA</w:t>
            </w:r>
          </w:p>
        </w:tc>
        <w:tc>
          <w:tcPr>
            <w:tcW w:w="0" w:type="auto"/>
            <w:shd w:val="clear" w:color="auto" w:fill="C6EFCE"/>
            <w:vAlign w:val="center"/>
          </w:tcPr>
          <w:p w14:paraId="4034635D" w14:textId="77777777" w:rsidR="00243F0D" w:rsidRDefault="00000000">
            <w:pPr>
              <w:spacing w:before="40" w:after="40"/>
            </w:pPr>
            <w:r>
              <w:rPr>
                <w:sz w:val="18"/>
                <w:szCs w:val="18"/>
              </w:rPr>
              <w:t>Repeal Substitute</w:t>
            </w:r>
          </w:p>
        </w:tc>
        <w:tc>
          <w:tcPr>
            <w:tcW w:w="0" w:type="auto"/>
            <w:shd w:val="clear" w:color="auto" w:fill="C6EFCE"/>
            <w:vAlign w:val="center"/>
          </w:tcPr>
          <w:p w14:paraId="34D4C785" w14:textId="77777777" w:rsidR="00243F0D" w:rsidRDefault="00000000">
            <w:pPr>
              <w:spacing w:before="40" w:after="40"/>
            </w:pPr>
            <w:r>
              <w:rPr>
                <w:sz w:val="18"/>
                <w:szCs w:val="18"/>
              </w:rPr>
              <w:t>✓ Repealed and substituted with 3 paragraph(s)</w:t>
            </w:r>
          </w:p>
        </w:tc>
      </w:tr>
      <w:tr w:rsidR="00243F0D" w14:paraId="40777F75" w14:textId="77777777">
        <w:tc>
          <w:tcPr>
            <w:tcW w:w="0" w:type="auto"/>
            <w:shd w:val="clear" w:color="auto" w:fill="BDD7EE"/>
            <w:vAlign w:val="center"/>
          </w:tcPr>
          <w:p w14:paraId="5BC3F870" w14:textId="77777777" w:rsidR="00243F0D" w:rsidRDefault="00000000">
            <w:pPr>
              <w:spacing w:before="40" w:after="40"/>
            </w:pPr>
            <w:r>
              <w:rPr>
                <w:sz w:val="18"/>
                <w:szCs w:val="18"/>
              </w:rPr>
              <w:t>11</w:t>
            </w:r>
          </w:p>
        </w:tc>
        <w:tc>
          <w:tcPr>
            <w:tcW w:w="0" w:type="auto"/>
            <w:shd w:val="clear" w:color="auto" w:fill="BDD7EE"/>
            <w:vAlign w:val="center"/>
          </w:tcPr>
          <w:p w14:paraId="081ED162" w14:textId="77777777" w:rsidR="00243F0D" w:rsidRDefault="00000000">
            <w:pPr>
              <w:spacing w:before="40" w:after="40"/>
            </w:pPr>
            <w:r>
              <w:rPr>
                <w:sz w:val="18"/>
                <w:szCs w:val="18"/>
              </w:rPr>
              <w:t>Sch 4</w:t>
            </w:r>
          </w:p>
        </w:tc>
        <w:tc>
          <w:tcPr>
            <w:tcW w:w="0" w:type="auto"/>
            <w:shd w:val="clear" w:color="auto" w:fill="BDD7EE"/>
            <w:vAlign w:val="center"/>
          </w:tcPr>
          <w:p w14:paraId="21535746" w14:textId="77777777" w:rsidR="00243F0D" w:rsidRDefault="00000000">
            <w:pPr>
              <w:spacing w:before="40" w:after="40"/>
            </w:pPr>
            <w:r>
              <w:rPr>
                <w:sz w:val="18"/>
                <w:szCs w:val="18"/>
              </w:rPr>
              <w:t>Paragraph 15AC(1)(b)</w:t>
            </w:r>
          </w:p>
        </w:tc>
        <w:tc>
          <w:tcPr>
            <w:tcW w:w="0" w:type="auto"/>
            <w:shd w:val="clear" w:color="auto" w:fill="BDD7EE"/>
            <w:vAlign w:val="center"/>
          </w:tcPr>
          <w:p w14:paraId="1547D486" w14:textId="77777777" w:rsidR="00243F0D" w:rsidRDefault="00000000">
            <w:pPr>
              <w:spacing w:before="40" w:after="40"/>
            </w:pPr>
            <w:r>
              <w:rPr>
                <w:sz w:val="18"/>
                <w:szCs w:val="18"/>
              </w:rPr>
              <w:t>Omit Substitute</w:t>
            </w:r>
          </w:p>
        </w:tc>
        <w:tc>
          <w:tcPr>
            <w:tcW w:w="0" w:type="auto"/>
            <w:shd w:val="clear" w:color="auto" w:fill="BDD7EE"/>
            <w:vAlign w:val="center"/>
          </w:tcPr>
          <w:p w14:paraId="7FB0E614" w14:textId="77777777" w:rsidR="00243F0D" w:rsidRDefault="00000000">
            <w:pPr>
              <w:spacing w:before="40" w:after="40"/>
            </w:pPr>
            <w:r>
              <w:rPr>
                <w:sz w:val="18"/>
                <w:szCs w:val="18"/>
              </w:rPr>
              <w:t>○ Amendment already applied - substitute text already present: 'decision period'</w:t>
            </w:r>
          </w:p>
        </w:tc>
      </w:tr>
      <w:tr w:rsidR="00243F0D" w14:paraId="51A0FC15" w14:textId="77777777">
        <w:tc>
          <w:tcPr>
            <w:tcW w:w="0" w:type="auto"/>
            <w:shd w:val="clear" w:color="auto" w:fill="C6EFCE"/>
            <w:vAlign w:val="center"/>
          </w:tcPr>
          <w:p w14:paraId="43617E73" w14:textId="77777777" w:rsidR="00243F0D" w:rsidRDefault="00000000">
            <w:pPr>
              <w:spacing w:before="40" w:after="40"/>
            </w:pPr>
            <w:r>
              <w:rPr>
                <w:sz w:val="18"/>
                <w:szCs w:val="18"/>
              </w:rPr>
              <w:t>12</w:t>
            </w:r>
          </w:p>
        </w:tc>
        <w:tc>
          <w:tcPr>
            <w:tcW w:w="0" w:type="auto"/>
            <w:shd w:val="clear" w:color="auto" w:fill="C6EFCE"/>
            <w:vAlign w:val="center"/>
          </w:tcPr>
          <w:p w14:paraId="0E3CDE8B" w14:textId="77777777" w:rsidR="00243F0D" w:rsidRDefault="00000000">
            <w:pPr>
              <w:spacing w:before="40" w:after="40"/>
            </w:pPr>
            <w:r>
              <w:rPr>
                <w:sz w:val="18"/>
                <w:szCs w:val="18"/>
              </w:rPr>
              <w:t>Sch 4</w:t>
            </w:r>
          </w:p>
        </w:tc>
        <w:tc>
          <w:tcPr>
            <w:tcW w:w="0" w:type="auto"/>
            <w:shd w:val="clear" w:color="auto" w:fill="C6EFCE"/>
            <w:vAlign w:val="center"/>
          </w:tcPr>
          <w:p w14:paraId="50322907" w14:textId="77777777" w:rsidR="00243F0D" w:rsidRDefault="00000000">
            <w:pPr>
              <w:spacing w:before="40" w:after="40"/>
            </w:pPr>
            <w:r>
              <w:rPr>
                <w:sz w:val="18"/>
                <w:szCs w:val="18"/>
              </w:rPr>
              <w:t>Subsection 15AC(2)</w:t>
            </w:r>
          </w:p>
        </w:tc>
        <w:tc>
          <w:tcPr>
            <w:tcW w:w="0" w:type="auto"/>
            <w:shd w:val="clear" w:color="auto" w:fill="C6EFCE"/>
            <w:vAlign w:val="center"/>
          </w:tcPr>
          <w:p w14:paraId="2F5CC3AA" w14:textId="77777777" w:rsidR="00243F0D" w:rsidRDefault="00000000">
            <w:pPr>
              <w:spacing w:before="40" w:after="40"/>
            </w:pPr>
            <w:r>
              <w:rPr>
                <w:sz w:val="18"/>
                <w:szCs w:val="18"/>
              </w:rPr>
              <w:t>Repeal Substitute</w:t>
            </w:r>
          </w:p>
        </w:tc>
        <w:tc>
          <w:tcPr>
            <w:tcW w:w="0" w:type="auto"/>
            <w:shd w:val="clear" w:color="auto" w:fill="C6EFCE"/>
            <w:vAlign w:val="center"/>
          </w:tcPr>
          <w:p w14:paraId="14CB2D99" w14:textId="77777777" w:rsidR="00243F0D" w:rsidRDefault="00000000">
            <w:pPr>
              <w:spacing w:before="40" w:after="40"/>
            </w:pPr>
            <w:r>
              <w:rPr>
                <w:sz w:val="18"/>
                <w:szCs w:val="18"/>
              </w:rPr>
              <w:t>✓ Repealed and substituted with 6 paragraph(s)</w:t>
            </w:r>
          </w:p>
        </w:tc>
      </w:tr>
      <w:tr w:rsidR="00243F0D" w14:paraId="48B2E7F5" w14:textId="77777777">
        <w:tc>
          <w:tcPr>
            <w:tcW w:w="0" w:type="auto"/>
            <w:shd w:val="clear" w:color="auto" w:fill="BDD7EE"/>
            <w:vAlign w:val="center"/>
          </w:tcPr>
          <w:p w14:paraId="27F37FA2" w14:textId="77777777" w:rsidR="00243F0D" w:rsidRDefault="00000000">
            <w:pPr>
              <w:spacing w:before="40" w:after="40"/>
            </w:pPr>
            <w:r>
              <w:rPr>
                <w:sz w:val="18"/>
                <w:szCs w:val="18"/>
              </w:rPr>
              <w:t>13</w:t>
            </w:r>
          </w:p>
        </w:tc>
        <w:tc>
          <w:tcPr>
            <w:tcW w:w="0" w:type="auto"/>
            <w:shd w:val="clear" w:color="auto" w:fill="BDD7EE"/>
            <w:vAlign w:val="center"/>
          </w:tcPr>
          <w:p w14:paraId="437420B3" w14:textId="77777777" w:rsidR="00243F0D" w:rsidRDefault="00000000">
            <w:pPr>
              <w:spacing w:before="40" w:after="40"/>
            </w:pPr>
            <w:r>
              <w:rPr>
                <w:sz w:val="18"/>
                <w:szCs w:val="18"/>
              </w:rPr>
              <w:t>Sch 4</w:t>
            </w:r>
          </w:p>
        </w:tc>
        <w:tc>
          <w:tcPr>
            <w:tcW w:w="0" w:type="auto"/>
            <w:shd w:val="clear" w:color="auto" w:fill="BDD7EE"/>
            <w:vAlign w:val="center"/>
          </w:tcPr>
          <w:p w14:paraId="59174B5E" w14:textId="77777777" w:rsidR="00243F0D" w:rsidRDefault="00000000">
            <w:pPr>
              <w:spacing w:before="40" w:after="40"/>
            </w:pPr>
            <w:r>
              <w:rPr>
                <w:sz w:val="18"/>
                <w:szCs w:val="18"/>
              </w:rPr>
              <w:t>Subsections 15AC(3) and (8)</w:t>
            </w:r>
          </w:p>
        </w:tc>
        <w:tc>
          <w:tcPr>
            <w:tcW w:w="0" w:type="auto"/>
            <w:shd w:val="clear" w:color="auto" w:fill="BDD7EE"/>
            <w:vAlign w:val="center"/>
          </w:tcPr>
          <w:p w14:paraId="6DB334E8" w14:textId="77777777" w:rsidR="00243F0D" w:rsidRDefault="00000000">
            <w:pPr>
              <w:spacing w:before="40" w:after="40"/>
            </w:pPr>
            <w:r>
              <w:rPr>
                <w:sz w:val="18"/>
                <w:szCs w:val="18"/>
              </w:rPr>
              <w:t>Omit Substitute</w:t>
            </w:r>
          </w:p>
        </w:tc>
        <w:tc>
          <w:tcPr>
            <w:tcW w:w="0" w:type="auto"/>
            <w:shd w:val="clear" w:color="auto" w:fill="BDD7EE"/>
            <w:vAlign w:val="center"/>
          </w:tcPr>
          <w:p w14:paraId="0F01875E" w14:textId="77777777" w:rsidR="00243F0D" w:rsidRDefault="00000000">
            <w:pPr>
              <w:spacing w:before="40" w:after="40"/>
            </w:pPr>
            <w:r>
              <w:rPr>
                <w:sz w:val="18"/>
                <w:szCs w:val="18"/>
              </w:rPr>
              <w:t>○ Amendment already applied - substitute text already present: 'decision period'</w:t>
            </w:r>
          </w:p>
        </w:tc>
      </w:tr>
      <w:tr w:rsidR="00243F0D" w14:paraId="141573B9" w14:textId="77777777">
        <w:tc>
          <w:tcPr>
            <w:tcW w:w="0" w:type="auto"/>
            <w:shd w:val="clear" w:color="auto" w:fill="C6EFCE"/>
            <w:vAlign w:val="center"/>
          </w:tcPr>
          <w:p w14:paraId="12796E6F" w14:textId="77777777" w:rsidR="00243F0D" w:rsidRDefault="00000000">
            <w:pPr>
              <w:spacing w:before="40" w:after="40"/>
            </w:pPr>
            <w:r>
              <w:rPr>
                <w:sz w:val="18"/>
                <w:szCs w:val="18"/>
              </w:rPr>
              <w:t>14</w:t>
            </w:r>
          </w:p>
        </w:tc>
        <w:tc>
          <w:tcPr>
            <w:tcW w:w="0" w:type="auto"/>
            <w:shd w:val="clear" w:color="auto" w:fill="C6EFCE"/>
            <w:vAlign w:val="center"/>
          </w:tcPr>
          <w:p w14:paraId="578E564A" w14:textId="77777777" w:rsidR="00243F0D" w:rsidRDefault="00000000">
            <w:pPr>
              <w:spacing w:before="40" w:after="40"/>
            </w:pPr>
            <w:r>
              <w:rPr>
                <w:sz w:val="18"/>
                <w:szCs w:val="18"/>
              </w:rPr>
              <w:t>Sch 4</w:t>
            </w:r>
          </w:p>
        </w:tc>
        <w:tc>
          <w:tcPr>
            <w:tcW w:w="0" w:type="auto"/>
            <w:shd w:val="clear" w:color="auto" w:fill="C6EFCE"/>
            <w:vAlign w:val="center"/>
          </w:tcPr>
          <w:p w14:paraId="0A91370B" w14:textId="77777777" w:rsidR="00243F0D" w:rsidRDefault="00000000">
            <w:pPr>
              <w:spacing w:before="40" w:after="40"/>
            </w:pPr>
            <w:r>
              <w:rPr>
                <w:sz w:val="18"/>
                <w:szCs w:val="18"/>
              </w:rPr>
              <w:t>After section 51D</w:t>
            </w:r>
          </w:p>
        </w:tc>
        <w:tc>
          <w:tcPr>
            <w:tcW w:w="0" w:type="auto"/>
            <w:shd w:val="clear" w:color="auto" w:fill="C6EFCE"/>
            <w:vAlign w:val="center"/>
          </w:tcPr>
          <w:p w14:paraId="7FF95285" w14:textId="77777777" w:rsidR="00243F0D" w:rsidRDefault="00000000">
            <w:pPr>
              <w:spacing w:before="40" w:after="40"/>
            </w:pPr>
            <w:r>
              <w:rPr>
                <w:sz w:val="18"/>
                <w:szCs w:val="18"/>
              </w:rPr>
              <w:t>Insert</w:t>
            </w:r>
          </w:p>
        </w:tc>
        <w:tc>
          <w:tcPr>
            <w:tcW w:w="0" w:type="auto"/>
            <w:shd w:val="clear" w:color="auto" w:fill="C6EFCE"/>
            <w:vAlign w:val="center"/>
          </w:tcPr>
          <w:p w14:paraId="1ADFBAFE" w14:textId="77777777" w:rsidR="00243F0D" w:rsidRDefault="00000000">
            <w:pPr>
              <w:spacing w:before="40" w:after="40"/>
            </w:pPr>
            <w:r>
              <w:rPr>
                <w:sz w:val="18"/>
                <w:szCs w:val="18"/>
              </w:rPr>
              <w:t>✓ Inserted 3 paragraph(s)</w:t>
            </w:r>
          </w:p>
        </w:tc>
      </w:tr>
      <w:tr w:rsidR="00243F0D" w14:paraId="54C0A5C7" w14:textId="77777777">
        <w:tc>
          <w:tcPr>
            <w:tcW w:w="0" w:type="auto"/>
            <w:shd w:val="clear" w:color="auto" w:fill="C6EFCE"/>
            <w:vAlign w:val="center"/>
          </w:tcPr>
          <w:p w14:paraId="160544B2" w14:textId="77777777" w:rsidR="00243F0D" w:rsidRDefault="00000000">
            <w:pPr>
              <w:spacing w:before="40" w:after="40"/>
            </w:pPr>
            <w:r>
              <w:rPr>
                <w:sz w:val="18"/>
                <w:szCs w:val="18"/>
              </w:rPr>
              <w:t>15</w:t>
            </w:r>
          </w:p>
        </w:tc>
        <w:tc>
          <w:tcPr>
            <w:tcW w:w="0" w:type="auto"/>
            <w:shd w:val="clear" w:color="auto" w:fill="C6EFCE"/>
            <w:vAlign w:val="center"/>
          </w:tcPr>
          <w:p w14:paraId="632914E3" w14:textId="77777777" w:rsidR="00243F0D" w:rsidRDefault="00000000">
            <w:pPr>
              <w:spacing w:before="40" w:after="40"/>
            </w:pPr>
            <w:r>
              <w:rPr>
                <w:sz w:val="18"/>
                <w:szCs w:val="18"/>
              </w:rPr>
              <w:t>Sch 4</w:t>
            </w:r>
          </w:p>
        </w:tc>
        <w:tc>
          <w:tcPr>
            <w:tcW w:w="0" w:type="auto"/>
            <w:shd w:val="clear" w:color="auto" w:fill="C6EFCE"/>
            <w:vAlign w:val="center"/>
          </w:tcPr>
          <w:p w14:paraId="3A133975" w14:textId="77777777" w:rsidR="00243F0D" w:rsidRDefault="00000000">
            <w:pPr>
              <w:spacing w:before="40" w:after="40"/>
            </w:pPr>
            <w:r>
              <w:rPr>
                <w:sz w:val="18"/>
                <w:szCs w:val="18"/>
              </w:rPr>
              <w:t>Paragraph 51DA(1)(b)</w:t>
            </w:r>
          </w:p>
        </w:tc>
        <w:tc>
          <w:tcPr>
            <w:tcW w:w="0" w:type="auto"/>
            <w:shd w:val="clear" w:color="auto" w:fill="C6EFCE"/>
            <w:vAlign w:val="center"/>
          </w:tcPr>
          <w:p w14:paraId="0E90140D" w14:textId="77777777" w:rsidR="00243F0D" w:rsidRDefault="00000000">
            <w:pPr>
              <w:spacing w:before="40" w:after="40"/>
            </w:pPr>
            <w:r>
              <w:rPr>
                <w:sz w:val="18"/>
                <w:szCs w:val="18"/>
              </w:rPr>
              <w:t>Repeal Substitute</w:t>
            </w:r>
          </w:p>
        </w:tc>
        <w:tc>
          <w:tcPr>
            <w:tcW w:w="0" w:type="auto"/>
            <w:shd w:val="clear" w:color="auto" w:fill="C6EFCE"/>
            <w:vAlign w:val="center"/>
          </w:tcPr>
          <w:p w14:paraId="485DE255" w14:textId="77777777" w:rsidR="00243F0D" w:rsidRDefault="00000000">
            <w:pPr>
              <w:spacing w:before="40" w:after="40"/>
            </w:pPr>
            <w:r>
              <w:rPr>
                <w:sz w:val="18"/>
                <w:szCs w:val="18"/>
              </w:rPr>
              <w:t>✓ Repealed and substituted with 1 paragraph(s)</w:t>
            </w:r>
          </w:p>
        </w:tc>
      </w:tr>
      <w:tr w:rsidR="00243F0D" w14:paraId="434E439C" w14:textId="77777777">
        <w:tc>
          <w:tcPr>
            <w:tcW w:w="0" w:type="auto"/>
            <w:shd w:val="clear" w:color="auto" w:fill="C6EFCE"/>
            <w:vAlign w:val="center"/>
          </w:tcPr>
          <w:p w14:paraId="7DA4A765" w14:textId="77777777" w:rsidR="00243F0D" w:rsidRDefault="00000000">
            <w:pPr>
              <w:spacing w:before="40" w:after="40"/>
            </w:pPr>
            <w:r>
              <w:rPr>
                <w:sz w:val="18"/>
                <w:szCs w:val="18"/>
              </w:rPr>
              <w:t>16</w:t>
            </w:r>
          </w:p>
        </w:tc>
        <w:tc>
          <w:tcPr>
            <w:tcW w:w="0" w:type="auto"/>
            <w:shd w:val="clear" w:color="auto" w:fill="C6EFCE"/>
            <w:vAlign w:val="center"/>
          </w:tcPr>
          <w:p w14:paraId="30B6C14F" w14:textId="77777777" w:rsidR="00243F0D" w:rsidRDefault="00000000">
            <w:pPr>
              <w:spacing w:before="40" w:after="40"/>
            </w:pPr>
            <w:r>
              <w:rPr>
                <w:sz w:val="18"/>
                <w:szCs w:val="18"/>
              </w:rPr>
              <w:t>Sch 4</w:t>
            </w:r>
          </w:p>
        </w:tc>
        <w:tc>
          <w:tcPr>
            <w:tcW w:w="0" w:type="auto"/>
            <w:shd w:val="clear" w:color="auto" w:fill="C6EFCE"/>
            <w:vAlign w:val="center"/>
          </w:tcPr>
          <w:p w14:paraId="6E22B1AA" w14:textId="77777777" w:rsidR="00243F0D" w:rsidRDefault="00000000">
            <w:pPr>
              <w:spacing w:before="40" w:after="40"/>
            </w:pPr>
            <w:r>
              <w:rPr>
                <w:sz w:val="18"/>
                <w:szCs w:val="18"/>
              </w:rPr>
              <w:t>After subsection 51DA(1)</w:t>
            </w:r>
          </w:p>
        </w:tc>
        <w:tc>
          <w:tcPr>
            <w:tcW w:w="0" w:type="auto"/>
            <w:shd w:val="clear" w:color="auto" w:fill="C6EFCE"/>
            <w:vAlign w:val="center"/>
          </w:tcPr>
          <w:p w14:paraId="4406A8EA" w14:textId="77777777" w:rsidR="00243F0D" w:rsidRDefault="00000000">
            <w:pPr>
              <w:spacing w:before="40" w:after="40"/>
            </w:pPr>
            <w:r>
              <w:rPr>
                <w:sz w:val="18"/>
                <w:szCs w:val="18"/>
              </w:rPr>
              <w:t>Insert</w:t>
            </w:r>
          </w:p>
        </w:tc>
        <w:tc>
          <w:tcPr>
            <w:tcW w:w="0" w:type="auto"/>
            <w:shd w:val="clear" w:color="auto" w:fill="C6EFCE"/>
            <w:vAlign w:val="center"/>
          </w:tcPr>
          <w:p w14:paraId="4E8AF10C" w14:textId="77777777" w:rsidR="00243F0D" w:rsidRDefault="00000000">
            <w:pPr>
              <w:spacing w:before="40" w:after="40"/>
            </w:pPr>
            <w:r>
              <w:rPr>
                <w:sz w:val="18"/>
                <w:szCs w:val="18"/>
              </w:rPr>
              <w:t>✓ Inserted 3 paragraph(s)</w:t>
            </w:r>
          </w:p>
        </w:tc>
      </w:tr>
      <w:tr w:rsidR="00243F0D" w14:paraId="3E954418" w14:textId="77777777">
        <w:tc>
          <w:tcPr>
            <w:tcW w:w="0" w:type="auto"/>
            <w:shd w:val="clear" w:color="auto" w:fill="BDD7EE"/>
            <w:vAlign w:val="center"/>
          </w:tcPr>
          <w:p w14:paraId="2C8480E1" w14:textId="77777777" w:rsidR="00243F0D" w:rsidRDefault="00000000">
            <w:pPr>
              <w:spacing w:before="40" w:after="40"/>
            </w:pPr>
            <w:r>
              <w:rPr>
                <w:sz w:val="18"/>
                <w:szCs w:val="18"/>
              </w:rPr>
              <w:t>17</w:t>
            </w:r>
          </w:p>
        </w:tc>
        <w:tc>
          <w:tcPr>
            <w:tcW w:w="0" w:type="auto"/>
            <w:shd w:val="clear" w:color="auto" w:fill="BDD7EE"/>
            <w:vAlign w:val="center"/>
          </w:tcPr>
          <w:p w14:paraId="7250FCF8" w14:textId="77777777" w:rsidR="00243F0D" w:rsidRDefault="00000000">
            <w:pPr>
              <w:spacing w:before="40" w:after="40"/>
            </w:pPr>
            <w:r>
              <w:rPr>
                <w:sz w:val="18"/>
                <w:szCs w:val="18"/>
              </w:rPr>
              <w:t>Sch 4</w:t>
            </w:r>
          </w:p>
        </w:tc>
        <w:tc>
          <w:tcPr>
            <w:tcW w:w="0" w:type="auto"/>
            <w:shd w:val="clear" w:color="auto" w:fill="BDD7EE"/>
            <w:vAlign w:val="center"/>
          </w:tcPr>
          <w:p w14:paraId="2805B001" w14:textId="77777777" w:rsidR="00243F0D" w:rsidRDefault="00000000">
            <w:pPr>
              <w:spacing w:before="40" w:after="40"/>
            </w:pPr>
            <w:r>
              <w:rPr>
                <w:sz w:val="18"/>
                <w:szCs w:val="18"/>
              </w:rPr>
              <w:t>Subsections 51DA(2) and (7)</w:t>
            </w:r>
          </w:p>
        </w:tc>
        <w:tc>
          <w:tcPr>
            <w:tcW w:w="0" w:type="auto"/>
            <w:shd w:val="clear" w:color="auto" w:fill="BDD7EE"/>
            <w:vAlign w:val="center"/>
          </w:tcPr>
          <w:p w14:paraId="7D3DDE37" w14:textId="77777777" w:rsidR="00243F0D" w:rsidRDefault="00000000">
            <w:pPr>
              <w:spacing w:before="40" w:after="40"/>
            </w:pPr>
            <w:r>
              <w:rPr>
                <w:sz w:val="18"/>
                <w:szCs w:val="18"/>
              </w:rPr>
              <w:t>Omit Substitute</w:t>
            </w:r>
          </w:p>
        </w:tc>
        <w:tc>
          <w:tcPr>
            <w:tcW w:w="0" w:type="auto"/>
            <w:shd w:val="clear" w:color="auto" w:fill="BDD7EE"/>
            <w:vAlign w:val="center"/>
          </w:tcPr>
          <w:p w14:paraId="4982EB9A" w14:textId="77777777" w:rsidR="00243F0D" w:rsidRDefault="00000000">
            <w:pPr>
              <w:spacing w:before="40" w:after="40"/>
            </w:pPr>
            <w:r>
              <w:rPr>
                <w:sz w:val="18"/>
                <w:szCs w:val="18"/>
              </w:rPr>
              <w:t>○ Amendment already applied - substitute text already present: 'decision period'</w:t>
            </w:r>
          </w:p>
        </w:tc>
      </w:tr>
      <w:tr w:rsidR="00243F0D" w14:paraId="5363800D" w14:textId="77777777">
        <w:tc>
          <w:tcPr>
            <w:tcW w:w="0" w:type="auto"/>
            <w:shd w:val="clear" w:color="auto" w:fill="C6EFCE"/>
            <w:vAlign w:val="center"/>
          </w:tcPr>
          <w:p w14:paraId="7F621BB1" w14:textId="77777777" w:rsidR="00243F0D" w:rsidRDefault="00000000">
            <w:pPr>
              <w:spacing w:before="40" w:after="40"/>
            </w:pPr>
            <w:r>
              <w:rPr>
                <w:sz w:val="18"/>
                <w:szCs w:val="18"/>
              </w:rPr>
              <w:t>18</w:t>
            </w:r>
          </w:p>
        </w:tc>
        <w:tc>
          <w:tcPr>
            <w:tcW w:w="0" w:type="auto"/>
            <w:shd w:val="clear" w:color="auto" w:fill="C6EFCE"/>
            <w:vAlign w:val="center"/>
          </w:tcPr>
          <w:p w14:paraId="71CD405F" w14:textId="77777777" w:rsidR="00243F0D" w:rsidRDefault="00000000">
            <w:pPr>
              <w:spacing w:before="40" w:after="40"/>
            </w:pPr>
            <w:r>
              <w:rPr>
                <w:sz w:val="18"/>
                <w:szCs w:val="18"/>
              </w:rPr>
              <w:t>Sch 4</w:t>
            </w:r>
          </w:p>
        </w:tc>
        <w:tc>
          <w:tcPr>
            <w:tcW w:w="0" w:type="auto"/>
            <w:shd w:val="clear" w:color="auto" w:fill="C6EFCE"/>
            <w:vAlign w:val="center"/>
          </w:tcPr>
          <w:p w14:paraId="6A2B6C14" w14:textId="77777777" w:rsidR="00243F0D" w:rsidRDefault="00000000">
            <w:pPr>
              <w:spacing w:before="40" w:after="40"/>
            </w:pPr>
            <w:r>
              <w:rPr>
                <w:sz w:val="18"/>
                <w:szCs w:val="18"/>
              </w:rPr>
              <w:t>After section 54C</w:t>
            </w:r>
          </w:p>
        </w:tc>
        <w:tc>
          <w:tcPr>
            <w:tcW w:w="0" w:type="auto"/>
            <w:shd w:val="clear" w:color="auto" w:fill="C6EFCE"/>
            <w:vAlign w:val="center"/>
          </w:tcPr>
          <w:p w14:paraId="1EDE26F1" w14:textId="77777777" w:rsidR="00243F0D" w:rsidRDefault="00000000">
            <w:pPr>
              <w:spacing w:before="40" w:after="40"/>
            </w:pPr>
            <w:r>
              <w:rPr>
                <w:sz w:val="18"/>
                <w:szCs w:val="18"/>
              </w:rPr>
              <w:t>Insert</w:t>
            </w:r>
          </w:p>
        </w:tc>
        <w:tc>
          <w:tcPr>
            <w:tcW w:w="0" w:type="auto"/>
            <w:shd w:val="clear" w:color="auto" w:fill="C6EFCE"/>
            <w:vAlign w:val="center"/>
          </w:tcPr>
          <w:p w14:paraId="4B889FB3" w14:textId="77777777" w:rsidR="00243F0D" w:rsidRDefault="00000000">
            <w:pPr>
              <w:spacing w:before="40" w:after="40"/>
            </w:pPr>
            <w:r>
              <w:rPr>
                <w:sz w:val="18"/>
                <w:szCs w:val="18"/>
              </w:rPr>
              <w:t>✓ Inserted 3 paragraph(s)</w:t>
            </w:r>
          </w:p>
        </w:tc>
      </w:tr>
      <w:tr w:rsidR="00243F0D" w14:paraId="7B457649" w14:textId="77777777">
        <w:tc>
          <w:tcPr>
            <w:tcW w:w="0" w:type="auto"/>
            <w:shd w:val="clear" w:color="auto" w:fill="C6EFCE"/>
            <w:vAlign w:val="center"/>
          </w:tcPr>
          <w:p w14:paraId="2B344D63" w14:textId="77777777" w:rsidR="00243F0D" w:rsidRDefault="00000000">
            <w:pPr>
              <w:spacing w:before="40" w:after="40"/>
            </w:pPr>
            <w:r>
              <w:rPr>
                <w:sz w:val="18"/>
                <w:szCs w:val="18"/>
              </w:rPr>
              <w:t>19</w:t>
            </w:r>
          </w:p>
        </w:tc>
        <w:tc>
          <w:tcPr>
            <w:tcW w:w="0" w:type="auto"/>
            <w:shd w:val="clear" w:color="auto" w:fill="C6EFCE"/>
            <w:vAlign w:val="center"/>
          </w:tcPr>
          <w:p w14:paraId="1089A091" w14:textId="77777777" w:rsidR="00243F0D" w:rsidRDefault="00000000">
            <w:pPr>
              <w:spacing w:before="40" w:after="40"/>
            </w:pPr>
            <w:r>
              <w:rPr>
                <w:sz w:val="18"/>
                <w:szCs w:val="18"/>
              </w:rPr>
              <w:t>Sch 4</w:t>
            </w:r>
          </w:p>
        </w:tc>
        <w:tc>
          <w:tcPr>
            <w:tcW w:w="0" w:type="auto"/>
            <w:shd w:val="clear" w:color="auto" w:fill="C6EFCE"/>
            <w:vAlign w:val="center"/>
          </w:tcPr>
          <w:p w14:paraId="0AE186BD" w14:textId="77777777" w:rsidR="00243F0D" w:rsidRDefault="00000000">
            <w:pPr>
              <w:spacing w:before="40" w:after="40"/>
            </w:pPr>
            <w:r>
              <w:rPr>
                <w:sz w:val="18"/>
                <w:szCs w:val="18"/>
              </w:rPr>
              <w:t>Paragraph 54D(1)(b)</w:t>
            </w:r>
          </w:p>
        </w:tc>
        <w:tc>
          <w:tcPr>
            <w:tcW w:w="0" w:type="auto"/>
            <w:shd w:val="clear" w:color="auto" w:fill="C6EFCE"/>
            <w:vAlign w:val="center"/>
          </w:tcPr>
          <w:p w14:paraId="08FAACA6" w14:textId="77777777" w:rsidR="00243F0D" w:rsidRDefault="00000000">
            <w:pPr>
              <w:spacing w:before="40" w:after="40"/>
            </w:pPr>
            <w:r>
              <w:rPr>
                <w:sz w:val="18"/>
                <w:szCs w:val="18"/>
              </w:rPr>
              <w:t>Repeal Substitute</w:t>
            </w:r>
          </w:p>
        </w:tc>
        <w:tc>
          <w:tcPr>
            <w:tcW w:w="0" w:type="auto"/>
            <w:shd w:val="clear" w:color="auto" w:fill="C6EFCE"/>
            <w:vAlign w:val="center"/>
          </w:tcPr>
          <w:p w14:paraId="13BE0153" w14:textId="77777777" w:rsidR="00243F0D" w:rsidRDefault="00000000">
            <w:pPr>
              <w:spacing w:before="40" w:after="40"/>
            </w:pPr>
            <w:r>
              <w:rPr>
                <w:sz w:val="18"/>
                <w:szCs w:val="18"/>
              </w:rPr>
              <w:t>✓ Repealed and substituted with 1 paragraph(s)</w:t>
            </w:r>
          </w:p>
        </w:tc>
      </w:tr>
      <w:tr w:rsidR="00243F0D" w14:paraId="7494D2A6" w14:textId="77777777">
        <w:tc>
          <w:tcPr>
            <w:tcW w:w="0" w:type="auto"/>
            <w:shd w:val="clear" w:color="auto" w:fill="C6EFCE"/>
            <w:vAlign w:val="center"/>
          </w:tcPr>
          <w:p w14:paraId="32D7C402" w14:textId="77777777" w:rsidR="00243F0D" w:rsidRDefault="00000000">
            <w:pPr>
              <w:spacing w:before="40" w:after="40"/>
            </w:pPr>
            <w:r>
              <w:rPr>
                <w:sz w:val="18"/>
                <w:szCs w:val="18"/>
              </w:rPr>
              <w:t>20</w:t>
            </w:r>
          </w:p>
        </w:tc>
        <w:tc>
          <w:tcPr>
            <w:tcW w:w="0" w:type="auto"/>
            <w:shd w:val="clear" w:color="auto" w:fill="C6EFCE"/>
            <w:vAlign w:val="center"/>
          </w:tcPr>
          <w:p w14:paraId="1A875360" w14:textId="77777777" w:rsidR="00243F0D" w:rsidRDefault="00000000">
            <w:pPr>
              <w:spacing w:before="40" w:after="40"/>
            </w:pPr>
            <w:r>
              <w:rPr>
                <w:sz w:val="18"/>
                <w:szCs w:val="18"/>
              </w:rPr>
              <w:t>Sch 4</w:t>
            </w:r>
          </w:p>
        </w:tc>
        <w:tc>
          <w:tcPr>
            <w:tcW w:w="0" w:type="auto"/>
            <w:shd w:val="clear" w:color="auto" w:fill="C6EFCE"/>
            <w:vAlign w:val="center"/>
          </w:tcPr>
          <w:p w14:paraId="54964AC3" w14:textId="77777777" w:rsidR="00243F0D" w:rsidRDefault="00000000">
            <w:pPr>
              <w:spacing w:before="40" w:after="40"/>
            </w:pPr>
            <w:r>
              <w:rPr>
                <w:sz w:val="18"/>
                <w:szCs w:val="18"/>
              </w:rPr>
              <w:t>After subsection 54D(1)</w:t>
            </w:r>
          </w:p>
        </w:tc>
        <w:tc>
          <w:tcPr>
            <w:tcW w:w="0" w:type="auto"/>
            <w:shd w:val="clear" w:color="auto" w:fill="C6EFCE"/>
            <w:vAlign w:val="center"/>
          </w:tcPr>
          <w:p w14:paraId="24BF0038" w14:textId="77777777" w:rsidR="00243F0D" w:rsidRDefault="00000000">
            <w:pPr>
              <w:spacing w:before="40" w:after="40"/>
            </w:pPr>
            <w:r>
              <w:rPr>
                <w:sz w:val="18"/>
                <w:szCs w:val="18"/>
              </w:rPr>
              <w:t>Insert</w:t>
            </w:r>
          </w:p>
        </w:tc>
        <w:tc>
          <w:tcPr>
            <w:tcW w:w="0" w:type="auto"/>
            <w:shd w:val="clear" w:color="auto" w:fill="C6EFCE"/>
            <w:vAlign w:val="center"/>
          </w:tcPr>
          <w:p w14:paraId="4E7834F7" w14:textId="77777777" w:rsidR="00243F0D" w:rsidRDefault="00000000">
            <w:pPr>
              <w:spacing w:before="40" w:after="40"/>
            </w:pPr>
            <w:r>
              <w:rPr>
                <w:sz w:val="18"/>
                <w:szCs w:val="18"/>
              </w:rPr>
              <w:t>✓ Inserted 3 paragraph(s)</w:t>
            </w:r>
          </w:p>
        </w:tc>
      </w:tr>
      <w:tr w:rsidR="00243F0D" w14:paraId="00376176" w14:textId="77777777">
        <w:tc>
          <w:tcPr>
            <w:tcW w:w="0" w:type="auto"/>
            <w:shd w:val="clear" w:color="auto" w:fill="BDD7EE"/>
            <w:vAlign w:val="center"/>
          </w:tcPr>
          <w:p w14:paraId="0C62323A" w14:textId="77777777" w:rsidR="00243F0D" w:rsidRDefault="00000000">
            <w:pPr>
              <w:spacing w:before="40" w:after="40"/>
            </w:pPr>
            <w:r>
              <w:rPr>
                <w:sz w:val="18"/>
                <w:szCs w:val="18"/>
              </w:rPr>
              <w:t>21</w:t>
            </w:r>
          </w:p>
        </w:tc>
        <w:tc>
          <w:tcPr>
            <w:tcW w:w="0" w:type="auto"/>
            <w:shd w:val="clear" w:color="auto" w:fill="BDD7EE"/>
            <w:vAlign w:val="center"/>
          </w:tcPr>
          <w:p w14:paraId="2E2DA1BB" w14:textId="77777777" w:rsidR="00243F0D" w:rsidRDefault="00000000">
            <w:pPr>
              <w:spacing w:before="40" w:after="40"/>
            </w:pPr>
            <w:r>
              <w:rPr>
                <w:sz w:val="18"/>
                <w:szCs w:val="18"/>
              </w:rPr>
              <w:t>Sch 4</w:t>
            </w:r>
          </w:p>
        </w:tc>
        <w:tc>
          <w:tcPr>
            <w:tcW w:w="0" w:type="auto"/>
            <w:shd w:val="clear" w:color="auto" w:fill="BDD7EE"/>
            <w:vAlign w:val="center"/>
          </w:tcPr>
          <w:p w14:paraId="27A2416D" w14:textId="77777777" w:rsidR="00243F0D" w:rsidRDefault="00000000">
            <w:pPr>
              <w:spacing w:before="40" w:after="40"/>
            </w:pPr>
            <w:r>
              <w:rPr>
                <w:sz w:val="18"/>
                <w:szCs w:val="18"/>
              </w:rPr>
              <w:t>Subsections 54D(2) and (7)</w:t>
            </w:r>
          </w:p>
        </w:tc>
        <w:tc>
          <w:tcPr>
            <w:tcW w:w="0" w:type="auto"/>
            <w:shd w:val="clear" w:color="auto" w:fill="BDD7EE"/>
            <w:vAlign w:val="center"/>
          </w:tcPr>
          <w:p w14:paraId="16B4B8CF" w14:textId="77777777" w:rsidR="00243F0D" w:rsidRDefault="00000000">
            <w:pPr>
              <w:spacing w:before="40" w:after="40"/>
            </w:pPr>
            <w:r>
              <w:rPr>
                <w:sz w:val="18"/>
                <w:szCs w:val="18"/>
              </w:rPr>
              <w:t>Omit Substitute</w:t>
            </w:r>
          </w:p>
        </w:tc>
        <w:tc>
          <w:tcPr>
            <w:tcW w:w="0" w:type="auto"/>
            <w:shd w:val="clear" w:color="auto" w:fill="BDD7EE"/>
            <w:vAlign w:val="center"/>
          </w:tcPr>
          <w:p w14:paraId="2E22983E" w14:textId="77777777" w:rsidR="00243F0D" w:rsidRDefault="00000000">
            <w:pPr>
              <w:spacing w:before="40" w:after="40"/>
            </w:pPr>
            <w:r>
              <w:rPr>
                <w:sz w:val="18"/>
                <w:szCs w:val="18"/>
              </w:rPr>
              <w:t>○ Amendment already applied - substitute text already present: 'decision period'</w:t>
            </w:r>
          </w:p>
        </w:tc>
      </w:tr>
      <w:tr w:rsidR="00243F0D" w14:paraId="6F59AEA1" w14:textId="77777777">
        <w:tc>
          <w:tcPr>
            <w:tcW w:w="0" w:type="auto"/>
            <w:shd w:val="clear" w:color="auto" w:fill="D9D9D9"/>
            <w:vAlign w:val="center"/>
          </w:tcPr>
          <w:p w14:paraId="67A2A4A9" w14:textId="77777777" w:rsidR="00243F0D" w:rsidRDefault="00000000">
            <w:pPr>
              <w:spacing w:before="40" w:after="40"/>
            </w:pPr>
            <w:r>
              <w:rPr>
                <w:sz w:val="18"/>
                <w:szCs w:val="18"/>
              </w:rPr>
              <w:lastRenderedPageBreak/>
              <w:t>22</w:t>
            </w:r>
          </w:p>
        </w:tc>
        <w:tc>
          <w:tcPr>
            <w:tcW w:w="0" w:type="auto"/>
            <w:shd w:val="clear" w:color="auto" w:fill="D9D9D9"/>
            <w:vAlign w:val="center"/>
          </w:tcPr>
          <w:p w14:paraId="6593DB75" w14:textId="77777777" w:rsidR="00243F0D" w:rsidRDefault="00000000">
            <w:pPr>
              <w:spacing w:before="40" w:after="40"/>
            </w:pPr>
            <w:r>
              <w:rPr>
                <w:sz w:val="18"/>
                <w:szCs w:val="18"/>
              </w:rPr>
              <w:t>Sch 4</w:t>
            </w:r>
          </w:p>
        </w:tc>
        <w:tc>
          <w:tcPr>
            <w:tcW w:w="0" w:type="auto"/>
            <w:shd w:val="clear" w:color="auto" w:fill="D9D9D9"/>
            <w:vAlign w:val="center"/>
          </w:tcPr>
          <w:p w14:paraId="74570D97" w14:textId="77777777" w:rsidR="00243F0D" w:rsidRDefault="00000000">
            <w:pPr>
              <w:spacing w:before="40" w:after="40"/>
            </w:pPr>
            <w:r>
              <w:rPr>
                <w:sz w:val="18"/>
                <w:szCs w:val="18"/>
              </w:rPr>
              <w:t>Application of amendments</w:t>
            </w:r>
          </w:p>
        </w:tc>
        <w:tc>
          <w:tcPr>
            <w:tcW w:w="0" w:type="auto"/>
            <w:shd w:val="clear" w:color="auto" w:fill="D9D9D9"/>
            <w:vAlign w:val="center"/>
          </w:tcPr>
          <w:p w14:paraId="4AB13DE2" w14:textId="77777777" w:rsidR="00243F0D" w:rsidRDefault="00000000">
            <w:pPr>
              <w:spacing w:before="40" w:after="40"/>
            </w:pPr>
            <w:r>
              <w:rPr>
                <w:sz w:val="18"/>
                <w:szCs w:val="18"/>
              </w:rPr>
              <w:t>Transitional</w:t>
            </w:r>
          </w:p>
        </w:tc>
        <w:tc>
          <w:tcPr>
            <w:tcW w:w="0" w:type="auto"/>
            <w:shd w:val="clear" w:color="auto" w:fill="D9D9D9"/>
            <w:vAlign w:val="center"/>
          </w:tcPr>
          <w:p w14:paraId="0C9FF3D3" w14:textId="77777777" w:rsidR="00243F0D" w:rsidRDefault="00000000">
            <w:pPr>
              <w:spacing w:before="40" w:after="40"/>
            </w:pPr>
            <w:r>
              <w:rPr>
                <w:sz w:val="18"/>
                <w:szCs w:val="18"/>
              </w:rPr>
              <w:t>⊘ Skipped — non-operative transitional/application provision</w:t>
            </w:r>
          </w:p>
        </w:tc>
      </w:tr>
      <w:tr w:rsidR="00243F0D" w14:paraId="3509F00A" w14:textId="77777777">
        <w:tc>
          <w:tcPr>
            <w:tcW w:w="0" w:type="auto"/>
            <w:shd w:val="clear" w:color="auto" w:fill="C6EFCE"/>
            <w:vAlign w:val="center"/>
          </w:tcPr>
          <w:p w14:paraId="5E8D538B" w14:textId="77777777" w:rsidR="00243F0D" w:rsidRDefault="00000000">
            <w:pPr>
              <w:spacing w:before="40" w:after="40"/>
            </w:pPr>
            <w:r>
              <w:rPr>
                <w:sz w:val="18"/>
                <w:szCs w:val="18"/>
              </w:rPr>
              <w:t>23</w:t>
            </w:r>
          </w:p>
        </w:tc>
        <w:tc>
          <w:tcPr>
            <w:tcW w:w="0" w:type="auto"/>
            <w:shd w:val="clear" w:color="auto" w:fill="C6EFCE"/>
            <w:vAlign w:val="center"/>
          </w:tcPr>
          <w:p w14:paraId="6ECADB7A" w14:textId="77777777" w:rsidR="00243F0D" w:rsidRDefault="00000000">
            <w:pPr>
              <w:spacing w:before="40" w:after="40"/>
            </w:pPr>
            <w:r>
              <w:rPr>
                <w:sz w:val="18"/>
                <w:szCs w:val="18"/>
              </w:rPr>
              <w:t>Sch 4</w:t>
            </w:r>
          </w:p>
        </w:tc>
        <w:tc>
          <w:tcPr>
            <w:tcW w:w="0" w:type="auto"/>
            <w:shd w:val="clear" w:color="auto" w:fill="C6EFCE"/>
            <w:vAlign w:val="center"/>
          </w:tcPr>
          <w:p w14:paraId="7752CB4E" w14:textId="77777777" w:rsidR="00243F0D" w:rsidRDefault="00000000">
            <w:pPr>
              <w:spacing w:before="40" w:after="40"/>
            </w:pPr>
            <w:r>
              <w:rPr>
                <w:sz w:val="18"/>
                <w:szCs w:val="18"/>
              </w:rPr>
              <w:t>Subsection 15AC(3)</w:t>
            </w:r>
          </w:p>
        </w:tc>
        <w:tc>
          <w:tcPr>
            <w:tcW w:w="0" w:type="auto"/>
            <w:shd w:val="clear" w:color="auto" w:fill="C6EFCE"/>
            <w:vAlign w:val="center"/>
          </w:tcPr>
          <w:p w14:paraId="3E4E766F" w14:textId="77777777" w:rsidR="00243F0D" w:rsidRDefault="00000000">
            <w:pPr>
              <w:spacing w:before="40" w:after="40"/>
            </w:pPr>
            <w:r>
              <w:rPr>
                <w:sz w:val="18"/>
                <w:szCs w:val="18"/>
              </w:rPr>
              <w:t>Omit Substitute</w:t>
            </w:r>
          </w:p>
        </w:tc>
        <w:tc>
          <w:tcPr>
            <w:tcW w:w="0" w:type="auto"/>
            <w:shd w:val="clear" w:color="auto" w:fill="C6EFCE"/>
            <w:vAlign w:val="center"/>
          </w:tcPr>
          <w:p w14:paraId="632246FB" w14:textId="77777777" w:rsidR="00243F0D" w:rsidRDefault="00000000">
            <w:pPr>
              <w:spacing w:before="40" w:after="40"/>
            </w:pPr>
            <w:r>
              <w:rPr>
                <w:sz w:val="18"/>
                <w:szCs w:val="18"/>
              </w:rPr>
              <w:t>✓ Replaced 'Subject' with 'For the purpose of enabling an IC review applicati...</w:t>
            </w:r>
          </w:p>
        </w:tc>
      </w:tr>
      <w:tr w:rsidR="00243F0D" w14:paraId="54E79C89" w14:textId="77777777">
        <w:tc>
          <w:tcPr>
            <w:tcW w:w="0" w:type="auto"/>
            <w:shd w:val="clear" w:color="auto" w:fill="C6EFCE"/>
            <w:vAlign w:val="center"/>
          </w:tcPr>
          <w:p w14:paraId="594A75D7" w14:textId="77777777" w:rsidR="00243F0D" w:rsidRDefault="00000000">
            <w:pPr>
              <w:spacing w:before="40" w:after="40"/>
            </w:pPr>
            <w:r>
              <w:rPr>
                <w:sz w:val="18"/>
                <w:szCs w:val="18"/>
              </w:rPr>
              <w:t>24</w:t>
            </w:r>
          </w:p>
        </w:tc>
        <w:tc>
          <w:tcPr>
            <w:tcW w:w="0" w:type="auto"/>
            <w:shd w:val="clear" w:color="auto" w:fill="C6EFCE"/>
            <w:vAlign w:val="center"/>
          </w:tcPr>
          <w:p w14:paraId="18979A84" w14:textId="77777777" w:rsidR="00243F0D" w:rsidRDefault="00000000">
            <w:pPr>
              <w:spacing w:before="40" w:after="40"/>
            </w:pPr>
            <w:r>
              <w:rPr>
                <w:sz w:val="18"/>
                <w:szCs w:val="18"/>
              </w:rPr>
              <w:t>Sch 4</w:t>
            </w:r>
          </w:p>
        </w:tc>
        <w:tc>
          <w:tcPr>
            <w:tcW w:w="0" w:type="auto"/>
            <w:shd w:val="clear" w:color="auto" w:fill="C6EFCE"/>
            <w:vAlign w:val="center"/>
          </w:tcPr>
          <w:p w14:paraId="0B0F7287" w14:textId="77777777" w:rsidR="00243F0D" w:rsidRDefault="00000000">
            <w:pPr>
              <w:spacing w:before="40" w:after="40"/>
            </w:pPr>
            <w:r>
              <w:rPr>
                <w:sz w:val="18"/>
                <w:szCs w:val="18"/>
              </w:rPr>
              <w:t>Subsection 15AC(4)</w:t>
            </w:r>
          </w:p>
        </w:tc>
        <w:tc>
          <w:tcPr>
            <w:tcW w:w="0" w:type="auto"/>
            <w:shd w:val="clear" w:color="auto" w:fill="C6EFCE"/>
            <w:vAlign w:val="center"/>
          </w:tcPr>
          <w:p w14:paraId="6AA95DD6" w14:textId="77777777" w:rsidR="00243F0D" w:rsidRDefault="00000000">
            <w:pPr>
              <w:spacing w:before="40" w:after="40"/>
            </w:pPr>
            <w:r>
              <w:rPr>
                <w:sz w:val="18"/>
                <w:szCs w:val="18"/>
              </w:rPr>
              <w:t>Repeal Substitute</w:t>
            </w:r>
          </w:p>
        </w:tc>
        <w:tc>
          <w:tcPr>
            <w:tcW w:w="0" w:type="auto"/>
            <w:shd w:val="clear" w:color="auto" w:fill="C6EFCE"/>
            <w:vAlign w:val="center"/>
          </w:tcPr>
          <w:p w14:paraId="7E81CECD" w14:textId="77777777" w:rsidR="00243F0D" w:rsidRDefault="00000000">
            <w:pPr>
              <w:spacing w:before="40" w:after="40"/>
            </w:pPr>
            <w:r>
              <w:rPr>
                <w:sz w:val="18"/>
                <w:szCs w:val="18"/>
              </w:rPr>
              <w:t>✓ Repealed and substituted with 7 paragraph(s)</w:t>
            </w:r>
          </w:p>
        </w:tc>
      </w:tr>
      <w:tr w:rsidR="00243F0D" w14:paraId="7685AD79" w14:textId="77777777">
        <w:tc>
          <w:tcPr>
            <w:tcW w:w="0" w:type="auto"/>
            <w:shd w:val="clear" w:color="auto" w:fill="C6EFCE"/>
            <w:vAlign w:val="center"/>
          </w:tcPr>
          <w:p w14:paraId="546D1C98" w14:textId="77777777" w:rsidR="00243F0D" w:rsidRDefault="00000000">
            <w:pPr>
              <w:spacing w:before="40" w:after="40"/>
            </w:pPr>
            <w:r>
              <w:rPr>
                <w:sz w:val="18"/>
                <w:szCs w:val="18"/>
              </w:rPr>
              <w:t>25</w:t>
            </w:r>
          </w:p>
        </w:tc>
        <w:tc>
          <w:tcPr>
            <w:tcW w:w="0" w:type="auto"/>
            <w:shd w:val="clear" w:color="auto" w:fill="C6EFCE"/>
            <w:vAlign w:val="center"/>
          </w:tcPr>
          <w:p w14:paraId="78EED17A" w14:textId="77777777" w:rsidR="00243F0D" w:rsidRDefault="00000000">
            <w:pPr>
              <w:spacing w:before="40" w:after="40"/>
            </w:pPr>
            <w:r>
              <w:rPr>
                <w:sz w:val="18"/>
                <w:szCs w:val="18"/>
              </w:rPr>
              <w:t>Sch 4</w:t>
            </w:r>
          </w:p>
        </w:tc>
        <w:tc>
          <w:tcPr>
            <w:tcW w:w="0" w:type="auto"/>
            <w:shd w:val="clear" w:color="auto" w:fill="C6EFCE"/>
            <w:vAlign w:val="center"/>
          </w:tcPr>
          <w:p w14:paraId="7CE7227D" w14:textId="77777777" w:rsidR="00243F0D" w:rsidRDefault="00000000">
            <w:pPr>
              <w:spacing w:before="40" w:after="40"/>
            </w:pPr>
            <w:r>
              <w:rPr>
                <w:sz w:val="18"/>
                <w:szCs w:val="18"/>
              </w:rPr>
              <w:t>Before subsection 15AC(7)</w:t>
            </w:r>
          </w:p>
        </w:tc>
        <w:tc>
          <w:tcPr>
            <w:tcW w:w="0" w:type="auto"/>
            <w:shd w:val="clear" w:color="auto" w:fill="C6EFCE"/>
            <w:vAlign w:val="center"/>
          </w:tcPr>
          <w:p w14:paraId="4A230846" w14:textId="77777777" w:rsidR="00243F0D" w:rsidRDefault="00000000">
            <w:pPr>
              <w:spacing w:before="40" w:after="40"/>
            </w:pPr>
            <w:r>
              <w:rPr>
                <w:sz w:val="18"/>
                <w:szCs w:val="18"/>
              </w:rPr>
              <w:t>Before Insert</w:t>
            </w:r>
          </w:p>
        </w:tc>
        <w:tc>
          <w:tcPr>
            <w:tcW w:w="0" w:type="auto"/>
            <w:shd w:val="clear" w:color="auto" w:fill="C6EFCE"/>
            <w:vAlign w:val="center"/>
          </w:tcPr>
          <w:p w14:paraId="3D0150CD" w14:textId="77777777" w:rsidR="00243F0D" w:rsidRDefault="00000000">
            <w:pPr>
              <w:spacing w:before="40" w:after="40"/>
            </w:pPr>
            <w:r>
              <w:rPr>
                <w:sz w:val="18"/>
                <w:szCs w:val="18"/>
              </w:rPr>
              <w:t>✓ Inserted 1 paragraph(s) before subsection 15AC(7)</w:t>
            </w:r>
          </w:p>
        </w:tc>
      </w:tr>
      <w:tr w:rsidR="00243F0D" w14:paraId="781AE52C" w14:textId="77777777">
        <w:tc>
          <w:tcPr>
            <w:tcW w:w="0" w:type="auto"/>
            <w:shd w:val="clear" w:color="auto" w:fill="C6EFCE"/>
            <w:vAlign w:val="center"/>
          </w:tcPr>
          <w:p w14:paraId="015CF578" w14:textId="77777777" w:rsidR="00243F0D" w:rsidRDefault="00000000">
            <w:pPr>
              <w:spacing w:before="40" w:after="40"/>
            </w:pPr>
            <w:r>
              <w:rPr>
                <w:sz w:val="18"/>
                <w:szCs w:val="18"/>
              </w:rPr>
              <w:t>26</w:t>
            </w:r>
          </w:p>
        </w:tc>
        <w:tc>
          <w:tcPr>
            <w:tcW w:w="0" w:type="auto"/>
            <w:shd w:val="clear" w:color="auto" w:fill="C6EFCE"/>
            <w:vAlign w:val="center"/>
          </w:tcPr>
          <w:p w14:paraId="6641AF78" w14:textId="77777777" w:rsidR="00243F0D" w:rsidRDefault="00000000">
            <w:pPr>
              <w:spacing w:before="40" w:after="40"/>
            </w:pPr>
            <w:r>
              <w:rPr>
                <w:sz w:val="18"/>
                <w:szCs w:val="18"/>
              </w:rPr>
              <w:t>Sch 4</w:t>
            </w:r>
          </w:p>
        </w:tc>
        <w:tc>
          <w:tcPr>
            <w:tcW w:w="0" w:type="auto"/>
            <w:shd w:val="clear" w:color="auto" w:fill="C6EFCE"/>
            <w:vAlign w:val="center"/>
          </w:tcPr>
          <w:p w14:paraId="00F57540" w14:textId="77777777" w:rsidR="00243F0D" w:rsidRDefault="00000000">
            <w:pPr>
              <w:spacing w:before="40" w:after="40"/>
            </w:pPr>
            <w:r>
              <w:rPr>
                <w:sz w:val="18"/>
                <w:szCs w:val="18"/>
              </w:rPr>
              <w:t>Paragraph 15AC(7)(a)</w:t>
            </w:r>
          </w:p>
        </w:tc>
        <w:tc>
          <w:tcPr>
            <w:tcW w:w="0" w:type="auto"/>
            <w:shd w:val="clear" w:color="auto" w:fill="C6EFCE"/>
            <w:vAlign w:val="center"/>
          </w:tcPr>
          <w:p w14:paraId="639FD158" w14:textId="77777777" w:rsidR="00243F0D" w:rsidRDefault="00000000">
            <w:pPr>
              <w:spacing w:before="40" w:after="40"/>
            </w:pPr>
            <w:r>
              <w:rPr>
                <w:sz w:val="18"/>
                <w:szCs w:val="18"/>
              </w:rPr>
              <w:t>Omit Substitute</w:t>
            </w:r>
          </w:p>
        </w:tc>
        <w:tc>
          <w:tcPr>
            <w:tcW w:w="0" w:type="auto"/>
            <w:shd w:val="clear" w:color="auto" w:fill="C6EFCE"/>
            <w:vAlign w:val="center"/>
          </w:tcPr>
          <w:p w14:paraId="052F068C" w14:textId="77777777" w:rsidR="00243F0D" w:rsidRDefault="00000000">
            <w:pPr>
              <w:spacing w:before="40" w:after="40"/>
            </w:pPr>
            <w:r>
              <w:rPr>
                <w:sz w:val="18"/>
                <w:szCs w:val="18"/>
              </w:rPr>
              <w:t>✓ Replaced 'a decision' with 'an actual decision'</w:t>
            </w:r>
          </w:p>
        </w:tc>
      </w:tr>
      <w:tr w:rsidR="00243F0D" w14:paraId="75B6FEDE" w14:textId="77777777">
        <w:tc>
          <w:tcPr>
            <w:tcW w:w="0" w:type="auto"/>
            <w:shd w:val="clear" w:color="auto" w:fill="C6EFCE"/>
            <w:vAlign w:val="center"/>
          </w:tcPr>
          <w:p w14:paraId="3AD6D1A7" w14:textId="77777777" w:rsidR="00243F0D" w:rsidRDefault="00000000">
            <w:pPr>
              <w:spacing w:before="40" w:after="40"/>
            </w:pPr>
            <w:r>
              <w:rPr>
                <w:sz w:val="18"/>
                <w:szCs w:val="18"/>
              </w:rPr>
              <w:t>27</w:t>
            </w:r>
          </w:p>
        </w:tc>
        <w:tc>
          <w:tcPr>
            <w:tcW w:w="0" w:type="auto"/>
            <w:shd w:val="clear" w:color="auto" w:fill="C6EFCE"/>
            <w:vAlign w:val="center"/>
          </w:tcPr>
          <w:p w14:paraId="5E35D97E" w14:textId="77777777" w:rsidR="00243F0D" w:rsidRDefault="00000000">
            <w:pPr>
              <w:spacing w:before="40" w:after="40"/>
            </w:pPr>
            <w:r>
              <w:rPr>
                <w:sz w:val="18"/>
                <w:szCs w:val="18"/>
              </w:rPr>
              <w:t>Sch 4</w:t>
            </w:r>
          </w:p>
        </w:tc>
        <w:tc>
          <w:tcPr>
            <w:tcW w:w="0" w:type="auto"/>
            <w:shd w:val="clear" w:color="auto" w:fill="C6EFCE"/>
            <w:vAlign w:val="center"/>
          </w:tcPr>
          <w:p w14:paraId="52E5B135" w14:textId="77777777" w:rsidR="00243F0D" w:rsidRDefault="00000000">
            <w:pPr>
              <w:spacing w:before="40" w:after="40"/>
            </w:pPr>
            <w:r>
              <w:rPr>
                <w:sz w:val="18"/>
                <w:szCs w:val="18"/>
              </w:rPr>
              <w:t>Before subsection 15AC(8)</w:t>
            </w:r>
          </w:p>
        </w:tc>
        <w:tc>
          <w:tcPr>
            <w:tcW w:w="0" w:type="auto"/>
            <w:shd w:val="clear" w:color="auto" w:fill="C6EFCE"/>
            <w:vAlign w:val="center"/>
          </w:tcPr>
          <w:p w14:paraId="50CC1073" w14:textId="77777777" w:rsidR="00243F0D" w:rsidRDefault="00000000">
            <w:pPr>
              <w:spacing w:before="40" w:after="40"/>
            </w:pPr>
            <w:r>
              <w:rPr>
                <w:sz w:val="18"/>
                <w:szCs w:val="18"/>
              </w:rPr>
              <w:t>Before Insert</w:t>
            </w:r>
          </w:p>
        </w:tc>
        <w:tc>
          <w:tcPr>
            <w:tcW w:w="0" w:type="auto"/>
            <w:shd w:val="clear" w:color="auto" w:fill="C6EFCE"/>
            <w:vAlign w:val="center"/>
          </w:tcPr>
          <w:p w14:paraId="3F9FEF95" w14:textId="77777777" w:rsidR="00243F0D" w:rsidRDefault="00000000">
            <w:pPr>
              <w:spacing w:before="40" w:after="40"/>
            </w:pPr>
            <w:r>
              <w:rPr>
                <w:sz w:val="18"/>
                <w:szCs w:val="18"/>
              </w:rPr>
              <w:t>✓ Inserted 1 paragraph(s) before subsection 15AC(8)</w:t>
            </w:r>
          </w:p>
        </w:tc>
      </w:tr>
      <w:tr w:rsidR="00243F0D" w14:paraId="13504AE1" w14:textId="77777777">
        <w:tc>
          <w:tcPr>
            <w:tcW w:w="0" w:type="auto"/>
            <w:shd w:val="clear" w:color="auto" w:fill="C6EFCE"/>
            <w:vAlign w:val="center"/>
          </w:tcPr>
          <w:p w14:paraId="085C7F64" w14:textId="77777777" w:rsidR="00243F0D" w:rsidRDefault="00000000">
            <w:pPr>
              <w:spacing w:before="40" w:after="40"/>
            </w:pPr>
            <w:r>
              <w:rPr>
                <w:sz w:val="18"/>
                <w:szCs w:val="18"/>
              </w:rPr>
              <w:t>28</w:t>
            </w:r>
          </w:p>
        </w:tc>
        <w:tc>
          <w:tcPr>
            <w:tcW w:w="0" w:type="auto"/>
            <w:shd w:val="clear" w:color="auto" w:fill="C6EFCE"/>
            <w:vAlign w:val="center"/>
          </w:tcPr>
          <w:p w14:paraId="5F8FD2CD" w14:textId="77777777" w:rsidR="00243F0D" w:rsidRDefault="00000000">
            <w:pPr>
              <w:spacing w:before="40" w:after="40"/>
            </w:pPr>
            <w:r>
              <w:rPr>
                <w:sz w:val="18"/>
                <w:szCs w:val="18"/>
              </w:rPr>
              <w:t>Sch 4</w:t>
            </w:r>
          </w:p>
        </w:tc>
        <w:tc>
          <w:tcPr>
            <w:tcW w:w="0" w:type="auto"/>
            <w:shd w:val="clear" w:color="auto" w:fill="C6EFCE"/>
            <w:vAlign w:val="center"/>
          </w:tcPr>
          <w:p w14:paraId="2B96FA82" w14:textId="77777777" w:rsidR="00243F0D" w:rsidRDefault="00000000">
            <w:pPr>
              <w:spacing w:before="40" w:after="40"/>
            </w:pPr>
            <w:r>
              <w:rPr>
                <w:sz w:val="18"/>
                <w:szCs w:val="18"/>
              </w:rPr>
              <w:t>Paragraph 15AC(8)(a)</w:t>
            </w:r>
          </w:p>
        </w:tc>
        <w:tc>
          <w:tcPr>
            <w:tcW w:w="0" w:type="auto"/>
            <w:shd w:val="clear" w:color="auto" w:fill="C6EFCE"/>
            <w:vAlign w:val="center"/>
          </w:tcPr>
          <w:p w14:paraId="5A15269D" w14:textId="77777777" w:rsidR="00243F0D" w:rsidRDefault="00000000">
            <w:pPr>
              <w:spacing w:before="40" w:after="40"/>
            </w:pPr>
            <w:r>
              <w:rPr>
                <w:sz w:val="18"/>
                <w:szCs w:val="18"/>
              </w:rPr>
              <w:t>Omit Substitute</w:t>
            </w:r>
          </w:p>
        </w:tc>
        <w:tc>
          <w:tcPr>
            <w:tcW w:w="0" w:type="auto"/>
            <w:shd w:val="clear" w:color="auto" w:fill="C6EFCE"/>
            <w:vAlign w:val="center"/>
          </w:tcPr>
          <w:p w14:paraId="7877499F" w14:textId="77777777" w:rsidR="00243F0D" w:rsidRDefault="00000000">
            <w:pPr>
              <w:spacing w:before="40" w:after="40"/>
            </w:pPr>
            <w:r>
              <w:rPr>
                <w:sz w:val="18"/>
                <w:szCs w:val="18"/>
              </w:rPr>
              <w:t>✓ Replaced 'a decision' with 'an actual decision'</w:t>
            </w:r>
          </w:p>
        </w:tc>
      </w:tr>
      <w:tr w:rsidR="00243F0D" w14:paraId="48708E3C" w14:textId="77777777">
        <w:tc>
          <w:tcPr>
            <w:tcW w:w="0" w:type="auto"/>
            <w:shd w:val="clear" w:color="auto" w:fill="C6EFCE"/>
            <w:vAlign w:val="center"/>
          </w:tcPr>
          <w:p w14:paraId="0A5565CB" w14:textId="77777777" w:rsidR="00243F0D" w:rsidRDefault="00000000">
            <w:pPr>
              <w:spacing w:before="40" w:after="40"/>
            </w:pPr>
            <w:r>
              <w:rPr>
                <w:sz w:val="18"/>
                <w:szCs w:val="18"/>
              </w:rPr>
              <w:t>29</w:t>
            </w:r>
          </w:p>
        </w:tc>
        <w:tc>
          <w:tcPr>
            <w:tcW w:w="0" w:type="auto"/>
            <w:shd w:val="clear" w:color="auto" w:fill="C6EFCE"/>
            <w:vAlign w:val="center"/>
          </w:tcPr>
          <w:p w14:paraId="092EDE3D" w14:textId="77777777" w:rsidR="00243F0D" w:rsidRDefault="00000000">
            <w:pPr>
              <w:spacing w:before="40" w:after="40"/>
            </w:pPr>
            <w:r>
              <w:rPr>
                <w:sz w:val="18"/>
                <w:szCs w:val="18"/>
              </w:rPr>
              <w:t>Sch 4</w:t>
            </w:r>
          </w:p>
        </w:tc>
        <w:tc>
          <w:tcPr>
            <w:tcW w:w="0" w:type="auto"/>
            <w:shd w:val="clear" w:color="auto" w:fill="C6EFCE"/>
            <w:vAlign w:val="center"/>
          </w:tcPr>
          <w:p w14:paraId="66107431" w14:textId="77777777" w:rsidR="00243F0D" w:rsidRDefault="00000000">
            <w:pPr>
              <w:spacing w:before="40" w:after="40"/>
            </w:pPr>
            <w:r>
              <w:rPr>
                <w:sz w:val="18"/>
                <w:szCs w:val="18"/>
              </w:rPr>
              <w:t>At the end of section 15AC</w:t>
            </w:r>
          </w:p>
        </w:tc>
        <w:tc>
          <w:tcPr>
            <w:tcW w:w="0" w:type="auto"/>
            <w:shd w:val="clear" w:color="auto" w:fill="C6EFCE"/>
            <w:vAlign w:val="center"/>
          </w:tcPr>
          <w:p w14:paraId="2046782F" w14:textId="77777777" w:rsidR="00243F0D" w:rsidRDefault="00000000">
            <w:pPr>
              <w:spacing w:before="40" w:after="40"/>
            </w:pPr>
            <w:r>
              <w:rPr>
                <w:sz w:val="18"/>
                <w:szCs w:val="18"/>
              </w:rPr>
              <w:t>At End Add</w:t>
            </w:r>
          </w:p>
        </w:tc>
        <w:tc>
          <w:tcPr>
            <w:tcW w:w="0" w:type="auto"/>
            <w:shd w:val="clear" w:color="auto" w:fill="C6EFCE"/>
            <w:vAlign w:val="center"/>
          </w:tcPr>
          <w:p w14:paraId="4A7D6AA1" w14:textId="77777777" w:rsidR="00243F0D" w:rsidRDefault="00000000">
            <w:pPr>
              <w:spacing w:before="40" w:after="40"/>
            </w:pPr>
            <w:r>
              <w:rPr>
                <w:sz w:val="18"/>
                <w:szCs w:val="18"/>
              </w:rPr>
              <w:t>✓ Added 7 paragraph(s) at end of At the end of section 15AC</w:t>
            </w:r>
          </w:p>
        </w:tc>
      </w:tr>
      <w:tr w:rsidR="00243F0D" w14:paraId="13D6D15E" w14:textId="77777777">
        <w:tc>
          <w:tcPr>
            <w:tcW w:w="0" w:type="auto"/>
            <w:shd w:val="clear" w:color="auto" w:fill="C6EFCE"/>
            <w:vAlign w:val="center"/>
          </w:tcPr>
          <w:p w14:paraId="210D7548" w14:textId="77777777" w:rsidR="00243F0D" w:rsidRDefault="00000000">
            <w:pPr>
              <w:spacing w:before="40" w:after="40"/>
            </w:pPr>
            <w:r>
              <w:rPr>
                <w:sz w:val="18"/>
                <w:szCs w:val="18"/>
              </w:rPr>
              <w:t>30</w:t>
            </w:r>
          </w:p>
        </w:tc>
        <w:tc>
          <w:tcPr>
            <w:tcW w:w="0" w:type="auto"/>
            <w:shd w:val="clear" w:color="auto" w:fill="C6EFCE"/>
            <w:vAlign w:val="center"/>
          </w:tcPr>
          <w:p w14:paraId="1C590AB3" w14:textId="77777777" w:rsidR="00243F0D" w:rsidRDefault="00000000">
            <w:pPr>
              <w:spacing w:before="40" w:after="40"/>
            </w:pPr>
            <w:r>
              <w:rPr>
                <w:sz w:val="18"/>
                <w:szCs w:val="18"/>
              </w:rPr>
              <w:t>Sch 4</w:t>
            </w:r>
          </w:p>
        </w:tc>
        <w:tc>
          <w:tcPr>
            <w:tcW w:w="0" w:type="auto"/>
            <w:shd w:val="clear" w:color="auto" w:fill="C6EFCE"/>
            <w:vAlign w:val="center"/>
          </w:tcPr>
          <w:p w14:paraId="1EFC29B4" w14:textId="77777777" w:rsidR="00243F0D" w:rsidRDefault="00000000">
            <w:pPr>
              <w:spacing w:before="40" w:after="40"/>
            </w:pPr>
            <w:r>
              <w:rPr>
                <w:sz w:val="18"/>
                <w:szCs w:val="18"/>
              </w:rPr>
              <w:t>Subsection 51DA(2)</w:t>
            </w:r>
          </w:p>
        </w:tc>
        <w:tc>
          <w:tcPr>
            <w:tcW w:w="0" w:type="auto"/>
            <w:shd w:val="clear" w:color="auto" w:fill="C6EFCE"/>
            <w:vAlign w:val="center"/>
          </w:tcPr>
          <w:p w14:paraId="4AD8AC77" w14:textId="77777777" w:rsidR="00243F0D" w:rsidRDefault="00000000">
            <w:pPr>
              <w:spacing w:before="40" w:after="40"/>
            </w:pPr>
            <w:r>
              <w:rPr>
                <w:sz w:val="18"/>
                <w:szCs w:val="18"/>
              </w:rPr>
              <w:t>Omit Substitute</w:t>
            </w:r>
          </w:p>
        </w:tc>
        <w:tc>
          <w:tcPr>
            <w:tcW w:w="0" w:type="auto"/>
            <w:shd w:val="clear" w:color="auto" w:fill="C6EFCE"/>
            <w:vAlign w:val="center"/>
          </w:tcPr>
          <w:p w14:paraId="755D3568" w14:textId="77777777" w:rsidR="00243F0D" w:rsidRDefault="00000000">
            <w:pPr>
              <w:spacing w:before="40" w:after="40"/>
            </w:pPr>
            <w:r>
              <w:rPr>
                <w:sz w:val="18"/>
                <w:szCs w:val="18"/>
              </w:rPr>
              <w:t>✓ Replaced 'Subject' with ''</w:t>
            </w:r>
          </w:p>
        </w:tc>
      </w:tr>
      <w:tr w:rsidR="00243F0D" w14:paraId="1C527B46" w14:textId="77777777">
        <w:tc>
          <w:tcPr>
            <w:tcW w:w="0" w:type="auto"/>
            <w:shd w:val="clear" w:color="auto" w:fill="C6EFCE"/>
            <w:vAlign w:val="center"/>
          </w:tcPr>
          <w:p w14:paraId="332ABCEB" w14:textId="77777777" w:rsidR="00243F0D" w:rsidRDefault="00000000">
            <w:pPr>
              <w:spacing w:before="40" w:after="40"/>
            </w:pPr>
            <w:r>
              <w:rPr>
                <w:sz w:val="18"/>
                <w:szCs w:val="18"/>
              </w:rPr>
              <w:t>31</w:t>
            </w:r>
          </w:p>
        </w:tc>
        <w:tc>
          <w:tcPr>
            <w:tcW w:w="0" w:type="auto"/>
            <w:shd w:val="clear" w:color="auto" w:fill="C6EFCE"/>
            <w:vAlign w:val="center"/>
          </w:tcPr>
          <w:p w14:paraId="099E5EF0" w14:textId="77777777" w:rsidR="00243F0D" w:rsidRDefault="00000000">
            <w:pPr>
              <w:spacing w:before="40" w:after="40"/>
            </w:pPr>
            <w:r>
              <w:rPr>
                <w:sz w:val="18"/>
                <w:szCs w:val="18"/>
              </w:rPr>
              <w:t>Sch 4</w:t>
            </w:r>
          </w:p>
        </w:tc>
        <w:tc>
          <w:tcPr>
            <w:tcW w:w="0" w:type="auto"/>
            <w:shd w:val="clear" w:color="auto" w:fill="C6EFCE"/>
            <w:vAlign w:val="center"/>
          </w:tcPr>
          <w:p w14:paraId="1BACCF51" w14:textId="77777777" w:rsidR="00243F0D" w:rsidRDefault="00000000">
            <w:pPr>
              <w:spacing w:before="40" w:after="40"/>
            </w:pPr>
            <w:r>
              <w:rPr>
                <w:sz w:val="18"/>
                <w:szCs w:val="18"/>
              </w:rPr>
              <w:t>Subsection 51DA(3)</w:t>
            </w:r>
          </w:p>
        </w:tc>
        <w:tc>
          <w:tcPr>
            <w:tcW w:w="0" w:type="auto"/>
            <w:shd w:val="clear" w:color="auto" w:fill="C6EFCE"/>
            <w:vAlign w:val="center"/>
          </w:tcPr>
          <w:p w14:paraId="4F9A1DC2" w14:textId="77777777" w:rsidR="00243F0D" w:rsidRDefault="00000000">
            <w:pPr>
              <w:spacing w:before="40" w:after="40"/>
            </w:pPr>
            <w:r>
              <w:rPr>
                <w:sz w:val="18"/>
                <w:szCs w:val="18"/>
              </w:rPr>
              <w:t>Repeal Substitute</w:t>
            </w:r>
          </w:p>
        </w:tc>
        <w:tc>
          <w:tcPr>
            <w:tcW w:w="0" w:type="auto"/>
            <w:shd w:val="clear" w:color="auto" w:fill="C6EFCE"/>
            <w:vAlign w:val="center"/>
          </w:tcPr>
          <w:p w14:paraId="66747251" w14:textId="77777777" w:rsidR="00243F0D" w:rsidRDefault="00000000">
            <w:pPr>
              <w:spacing w:before="40" w:after="40"/>
            </w:pPr>
            <w:r>
              <w:rPr>
                <w:sz w:val="18"/>
                <w:szCs w:val="18"/>
              </w:rPr>
              <w:t>✓ Repealed and substituted with 5 paragraph(s)</w:t>
            </w:r>
          </w:p>
        </w:tc>
      </w:tr>
      <w:tr w:rsidR="00243F0D" w14:paraId="18BEDE22" w14:textId="77777777">
        <w:tc>
          <w:tcPr>
            <w:tcW w:w="0" w:type="auto"/>
            <w:shd w:val="clear" w:color="auto" w:fill="C6EFCE"/>
            <w:vAlign w:val="center"/>
          </w:tcPr>
          <w:p w14:paraId="234FEAD9" w14:textId="77777777" w:rsidR="00243F0D" w:rsidRDefault="00000000">
            <w:pPr>
              <w:spacing w:before="40" w:after="40"/>
            </w:pPr>
            <w:r>
              <w:rPr>
                <w:sz w:val="18"/>
                <w:szCs w:val="18"/>
              </w:rPr>
              <w:t>32</w:t>
            </w:r>
          </w:p>
        </w:tc>
        <w:tc>
          <w:tcPr>
            <w:tcW w:w="0" w:type="auto"/>
            <w:shd w:val="clear" w:color="auto" w:fill="C6EFCE"/>
            <w:vAlign w:val="center"/>
          </w:tcPr>
          <w:p w14:paraId="4BF14612" w14:textId="77777777" w:rsidR="00243F0D" w:rsidRDefault="00000000">
            <w:pPr>
              <w:spacing w:before="40" w:after="40"/>
            </w:pPr>
            <w:r>
              <w:rPr>
                <w:sz w:val="18"/>
                <w:szCs w:val="18"/>
              </w:rPr>
              <w:t>Sch 4</w:t>
            </w:r>
          </w:p>
        </w:tc>
        <w:tc>
          <w:tcPr>
            <w:tcW w:w="0" w:type="auto"/>
            <w:shd w:val="clear" w:color="auto" w:fill="C6EFCE"/>
            <w:vAlign w:val="center"/>
          </w:tcPr>
          <w:p w14:paraId="021A0612" w14:textId="77777777" w:rsidR="00243F0D" w:rsidRDefault="00000000">
            <w:pPr>
              <w:spacing w:before="40" w:after="40"/>
            </w:pPr>
            <w:r>
              <w:rPr>
                <w:sz w:val="18"/>
                <w:szCs w:val="18"/>
              </w:rPr>
              <w:t>Before subsection 51DA(6)</w:t>
            </w:r>
          </w:p>
        </w:tc>
        <w:tc>
          <w:tcPr>
            <w:tcW w:w="0" w:type="auto"/>
            <w:shd w:val="clear" w:color="auto" w:fill="C6EFCE"/>
            <w:vAlign w:val="center"/>
          </w:tcPr>
          <w:p w14:paraId="3B6798BC" w14:textId="77777777" w:rsidR="00243F0D" w:rsidRDefault="00000000">
            <w:pPr>
              <w:spacing w:before="40" w:after="40"/>
            </w:pPr>
            <w:r>
              <w:rPr>
                <w:sz w:val="18"/>
                <w:szCs w:val="18"/>
              </w:rPr>
              <w:t>Before Insert</w:t>
            </w:r>
          </w:p>
        </w:tc>
        <w:tc>
          <w:tcPr>
            <w:tcW w:w="0" w:type="auto"/>
            <w:shd w:val="clear" w:color="auto" w:fill="C6EFCE"/>
            <w:vAlign w:val="center"/>
          </w:tcPr>
          <w:p w14:paraId="105B46FC" w14:textId="77777777" w:rsidR="00243F0D" w:rsidRDefault="00000000">
            <w:pPr>
              <w:spacing w:before="40" w:after="40"/>
            </w:pPr>
            <w:r>
              <w:rPr>
                <w:sz w:val="18"/>
                <w:szCs w:val="18"/>
              </w:rPr>
              <w:t>✓ Inserted 1 paragraph(s) before subsection 51DA(6)</w:t>
            </w:r>
          </w:p>
        </w:tc>
      </w:tr>
      <w:tr w:rsidR="00243F0D" w14:paraId="3C8187E6" w14:textId="77777777">
        <w:tc>
          <w:tcPr>
            <w:tcW w:w="0" w:type="auto"/>
            <w:shd w:val="clear" w:color="auto" w:fill="C6EFCE"/>
            <w:vAlign w:val="center"/>
          </w:tcPr>
          <w:p w14:paraId="6D5C74BF" w14:textId="77777777" w:rsidR="00243F0D" w:rsidRDefault="00000000">
            <w:pPr>
              <w:spacing w:before="40" w:after="40"/>
            </w:pPr>
            <w:r>
              <w:rPr>
                <w:sz w:val="18"/>
                <w:szCs w:val="18"/>
              </w:rPr>
              <w:t>33</w:t>
            </w:r>
          </w:p>
        </w:tc>
        <w:tc>
          <w:tcPr>
            <w:tcW w:w="0" w:type="auto"/>
            <w:shd w:val="clear" w:color="auto" w:fill="C6EFCE"/>
            <w:vAlign w:val="center"/>
          </w:tcPr>
          <w:p w14:paraId="0EF7BEA6" w14:textId="77777777" w:rsidR="00243F0D" w:rsidRDefault="00000000">
            <w:pPr>
              <w:spacing w:before="40" w:after="40"/>
            </w:pPr>
            <w:r>
              <w:rPr>
                <w:sz w:val="18"/>
                <w:szCs w:val="18"/>
              </w:rPr>
              <w:t>Sch 4</w:t>
            </w:r>
          </w:p>
        </w:tc>
        <w:tc>
          <w:tcPr>
            <w:tcW w:w="0" w:type="auto"/>
            <w:shd w:val="clear" w:color="auto" w:fill="C6EFCE"/>
            <w:vAlign w:val="center"/>
          </w:tcPr>
          <w:p w14:paraId="51599223" w14:textId="77777777" w:rsidR="00243F0D" w:rsidRDefault="00000000">
            <w:pPr>
              <w:spacing w:before="40" w:after="40"/>
            </w:pPr>
            <w:r>
              <w:rPr>
                <w:sz w:val="18"/>
                <w:szCs w:val="18"/>
              </w:rPr>
              <w:t>Paragraph 51DA(6)(a)</w:t>
            </w:r>
          </w:p>
        </w:tc>
        <w:tc>
          <w:tcPr>
            <w:tcW w:w="0" w:type="auto"/>
            <w:shd w:val="clear" w:color="auto" w:fill="C6EFCE"/>
            <w:vAlign w:val="center"/>
          </w:tcPr>
          <w:p w14:paraId="74482C84" w14:textId="77777777" w:rsidR="00243F0D" w:rsidRDefault="00000000">
            <w:pPr>
              <w:spacing w:before="40" w:after="40"/>
            </w:pPr>
            <w:r>
              <w:rPr>
                <w:sz w:val="18"/>
                <w:szCs w:val="18"/>
              </w:rPr>
              <w:t>Omit Substitute</w:t>
            </w:r>
          </w:p>
        </w:tc>
        <w:tc>
          <w:tcPr>
            <w:tcW w:w="0" w:type="auto"/>
            <w:shd w:val="clear" w:color="auto" w:fill="C6EFCE"/>
            <w:vAlign w:val="center"/>
          </w:tcPr>
          <w:p w14:paraId="0FE0C210" w14:textId="77777777" w:rsidR="00243F0D" w:rsidRDefault="00000000">
            <w:pPr>
              <w:spacing w:before="40" w:after="40"/>
            </w:pPr>
            <w:r>
              <w:rPr>
                <w:sz w:val="18"/>
                <w:szCs w:val="18"/>
              </w:rPr>
              <w:t>✓ Replaced 'a decision' with 'an actual decision'</w:t>
            </w:r>
          </w:p>
        </w:tc>
      </w:tr>
      <w:tr w:rsidR="00243F0D" w14:paraId="454672FF" w14:textId="77777777">
        <w:tc>
          <w:tcPr>
            <w:tcW w:w="0" w:type="auto"/>
            <w:shd w:val="clear" w:color="auto" w:fill="C6EFCE"/>
            <w:vAlign w:val="center"/>
          </w:tcPr>
          <w:p w14:paraId="50476336" w14:textId="77777777" w:rsidR="00243F0D" w:rsidRDefault="00000000">
            <w:pPr>
              <w:spacing w:before="40" w:after="40"/>
            </w:pPr>
            <w:r>
              <w:rPr>
                <w:sz w:val="18"/>
                <w:szCs w:val="18"/>
              </w:rPr>
              <w:lastRenderedPageBreak/>
              <w:t>34</w:t>
            </w:r>
          </w:p>
        </w:tc>
        <w:tc>
          <w:tcPr>
            <w:tcW w:w="0" w:type="auto"/>
            <w:shd w:val="clear" w:color="auto" w:fill="C6EFCE"/>
            <w:vAlign w:val="center"/>
          </w:tcPr>
          <w:p w14:paraId="5DB5F498" w14:textId="77777777" w:rsidR="00243F0D" w:rsidRDefault="00000000">
            <w:pPr>
              <w:spacing w:before="40" w:after="40"/>
            </w:pPr>
            <w:r>
              <w:rPr>
                <w:sz w:val="18"/>
                <w:szCs w:val="18"/>
              </w:rPr>
              <w:t>Sch 4</w:t>
            </w:r>
          </w:p>
        </w:tc>
        <w:tc>
          <w:tcPr>
            <w:tcW w:w="0" w:type="auto"/>
            <w:shd w:val="clear" w:color="auto" w:fill="C6EFCE"/>
            <w:vAlign w:val="center"/>
          </w:tcPr>
          <w:p w14:paraId="28754D3A" w14:textId="77777777" w:rsidR="00243F0D" w:rsidRDefault="00000000">
            <w:pPr>
              <w:spacing w:before="40" w:after="40"/>
            </w:pPr>
            <w:r>
              <w:rPr>
                <w:sz w:val="18"/>
                <w:szCs w:val="18"/>
              </w:rPr>
              <w:t>Before subsection 51DA(7)</w:t>
            </w:r>
          </w:p>
        </w:tc>
        <w:tc>
          <w:tcPr>
            <w:tcW w:w="0" w:type="auto"/>
            <w:shd w:val="clear" w:color="auto" w:fill="C6EFCE"/>
            <w:vAlign w:val="center"/>
          </w:tcPr>
          <w:p w14:paraId="37207407" w14:textId="77777777" w:rsidR="00243F0D" w:rsidRDefault="00000000">
            <w:pPr>
              <w:spacing w:before="40" w:after="40"/>
            </w:pPr>
            <w:r>
              <w:rPr>
                <w:sz w:val="18"/>
                <w:szCs w:val="18"/>
              </w:rPr>
              <w:t>Before Insert</w:t>
            </w:r>
          </w:p>
        </w:tc>
        <w:tc>
          <w:tcPr>
            <w:tcW w:w="0" w:type="auto"/>
            <w:shd w:val="clear" w:color="auto" w:fill="C6EFCE"/>
            <w:vAlign w:val="center"/>
          </w:tcPr>
          <w:p w14:paraId="730FEEBB" w14:textId="77777777" w:rsidR="00243F0D" w:rsidRDefault="00000000">
            <w:pPr>
              <w:spacing w:before="40" w:after="40"/>
            </w:pPr>
            <w:r>
              <w:rPr>
                <w:sz w:val="18"/>
                <w:szCs w:val="18"/>
              </w:rPr>
              <w:t>✓ Inserted 1 paragraph(s) before subsection 51DA(7)</w:t>
            </w:r>
          </w:p>
        </w:tc>
      </w:tr>
      <w:tr w:rsidR="00243F0D" w14:paraId="374347BA" w14:textId="77777777">
        <w:tc>
          <w:tcPr>
            <w:tcW w:w="0" w:type="auto"/>
            <w:shd w:val="clear" w:color="auto" w:fill="C6EFCE"/>
            <w:vAlign w:val="center"/>
          </w:tcPr>
          <w:p w14:paraId="3AB66C3D" w14:textId="77777777" w:rsidR="00243F0D" w:rsidRDefault="00000000">
            <w:pPr>
              <w:spacing w:before="40" w:after="40"/>
            </w:pPr>
            <w:r>
              <w:rPr>
                <w:sz w:val="18"/>
                <w:szCs w:val="18"/>
              </w:rPr>
              <w:t>35</w:t>
            </w:r>
          </w:p>
        </w:tc>
        <w:tc>
          <w:tcPr>
            <w:tcW w:w="0" w:type="auto"/>
            <w:shd w:val="clear" w:color="auto" w:fill="C6EFCE"/>
            <w:vAlign w:val="center"/>
          </w:tcPr>
          <w:p w14:paraId="03634491" w14:textId="77777777" w:rsidR="00243F0D" w:rsidRDefault="00000000">
            <w:pPr>
              <w:spacing w:before="40" w:after="40"/>
            </w:pPr>
            <w:r>
              <w:rPr>
                <w:sz w:val="18"/>
                <w:szCs w:val="18"/>
              </w:rPr>
              <w:t>Sch 4</w:t>
            </w:r>
          </w:p>
        </w:tc>
        <w:tc>
          <w:tcPr>
            <w:tcW w:w="0" w:type="auto"/>
            <w:shd w:val="clear" w:color="auto" w:fill="C6EFCE"/>
            <w:vAlign w:val="center"/>
          </w:tcPr>
          <w:p w14:paraId="124A3171" w14:textId="77777777" w:rsidR="00243F0D" w:rsidRDefault="00000000">
            <w:pPr>
              <w:spacing w:before="40" w:after="40"/>
            </w:pPr>
            <w:r>
              <w:rPr>
                <w:sz w:val="18"/>
                <w:szCs w:val="18"/>
              </w:rPr>
              <w:t>Paragraph 51DA(7)(a)</w:t>
            </w:r>
          </w:p>
        </w:tc>
        <w:tc>
          <w:tcPr>
            <w:tcW w:w="0" w:type="auto"/>
            <w:shd w:val="clear" w:color="auto" w:fill="C6EFCE"/>
            <w:vAlign w:val="center"/>
          </w:tcPr>
          <w:p w14:paraId="43576975" w14:textId="77777777" w:rsidR="00243F0D" w:rsidRDefault="00000000">
            <w:pPr>
              <w:spacing w:before="40" w:after="40"/>
            </w:pPr>
            <w:r>
              <w:rPr>
                <w:sz w:val="18"/>
                <w:szCs w:val="18"/>
              </w:rPr>
              <w:t>Omit Substitute</w:t>
            </w:r>
          </w:p>
        </w:tc>
        <w:tc>
          <w:tcPr>
            <w:tcW w:w="0" w:type="auto"/>
            <w:shd w:val="clear" w:color="auto" w:fill="C6EFCE"/>
            <w:vAlign w:val="center"/>
          </w:tcPr>
          <w:p w14:paraId="0B758A32" w14:textId="77777777" w:rsidR="00243F0D" w:rsidRDefault="00000000">
            <w:pPr>
              <w:spacing w:before="40" w:after="40"/>
            </w:pPr>
            <w:r>
              <w:rPr>
                <w:sz w:val="18"/>
                <w:szCs w:val="18"/>
              </w:rPr>
              <w:t>✓ Replaced 'a decision' with 'an actual decision'</w:t>
            </w:r>
          </w:p>
        </w:tc>
      </w:tr>
      <w:tr w:rsidR="00243F0D" w14:paraId="77AC1AB3" w14:textId="77777777">
        <w:tc>
          <w:tcPr>
            <w:tcW w:w="0" w:type="auto"/>
            <w:shd w:val="clear" w:color="auto" w:fill="C6EFCE"/>
            <w:vAlign w:val="center"/>
          </w:tcPr>
          <w:p w14:paraId="2B2380D0" w14:textId="77777777" w:rsidR="00243F0D" w:rsidRDefault="00000000">
            <w:pPr>
              <w:spacing w:before="40" w:after="40"/>
            </w:pPr>
            <w:r>
              <w:rPr>
                <w:sz w:val="18"/>
                <w:szCs w:val="18"/>
              </w:rPr>
              <w:t>36</w:t>
            </w:r>
          </w:p>
        </w:tc>
        <w:tc>
          <w:tcPr>
            <w:tcW w:w="0" w:type="auto"/>
            <w:shd w:val="clear" w:color="auto" w:fill="C6EFCE"/>
            <w:vAlign w:val="center"/>
          </w:tcPr>
          <w:p w14:paraId="0C118807" w14:textId="77777777" w:rsidR="00243F0D" w:rsidRDefault="00000000">
            <w:pPr>
              <w:spacing w:before="40" w:after="40"/>
            </w:pPr>
            <w:r>
              <w:rPr>
                <w:sz w:val="18"/>
                <w:szCs w:val="18"/>
              </w:rPr>
              <w:t>Sch 4</w:t>
            </w:r>
          </w:p>
        </w:tc>
        <w:tc>
          <w:tcPr>
            <w:tcW w:w="0" w:type="auto"/>
            <w:shd w:val="clear" w:color="auto" w:fill="C6EFCE"/>
            <w:vAlign w:val="center"/>
          </w:tcPr>
          <w:p w14:paraId="179C2D91" w14:textId="77777777" w:rsidR="00243F0D" w:rsidRDefault="00000000">
            <w:pPr>
              <w:spacing w:before="40" w:after="40"/>
            </w:pPr>
            <w:r>
              <w:rPr>
                <w:sz w:val="18"/>
                <w:szCs w:val="18"/>
              </w:rPr>
              <w:t>At the end of section 51DA</w:t>
            </w:r>
          </w:p>
        </w:tc>
        <w:tc>
          <w:tcPr>
            <w:tcW w:w="0" w:type="auto"/>
            <w:shd w:val="clear" w:color="auto" w:fill="C6EFCE"/>
            <w:vAlign w:val="center"/>
          </w:tcPr>
          <w:p w14:paraId="5D8CCFEB" w14:textId="77777777" w:rsidR="00243F0D" w:rsidRDefault="00000000">
            <w:pPr>
              <w:spacing w:before="40" w:after="40"/>
            </w:pPr>
            <w:r>
              <w:rPr>
                <w:sz w:val="18"/>
                <w:szCs w:val="18"/>
              </w:rPr>
              <w:t>At End Add</w:t>
            </w:r>
          </w:p>
        </w:tc>
        <w:tc>
          <w:tcPr>
            <w:tcW w:w="0" w:type="auto"/>
            <w:shd w:val="clear" w:color="auto" w:fill="C6EFCE"/>
            <w:vAlign w:val="center"/>
          </w:tcPr>
          <w:p w14:paraId="7E1145B5" w14:textId="77777777" w:rsidR="00243F0D" w:rsidRDefault="00000000">
            <w:pPr>
              <w:spacing w:before="40" w:after="40"/>
            </w:pPr>
            <w:r>
              <w:rPr>
                <w:sz w:val="18"/>
                <w:szCs w:val="18"/>
              </w:rPr>
              <w:t>✓ Added 7 paragraph(s) at end of At the end of section 51DA</w:t>
            </w:r>
          </w:p>
        </w:tc>
      </w:tr>
      <w:tr w:rsidR="00243F0D" w14:paraId="3B0E4F7B" w14:textId="77777777">
        <w:tc>
          <w:tcPr>
            <w:tcW w:w="0" w:type="auto"/>
            <w:shd w:val="clear" w:color="auto" w:fill="C6EFCE"/>
            <w:vAlign w:val="center"/>
          </w:tcPr>
          <w:p w14:paraId="20893F3D" w14:textId="77777777" w:rsidR="00243F0D" w:rsidRDefault="00000000">
            <w:pPr>
              <w:spacing w:before="40" w:after="40"/>
            </w:pPr>
            <w:r>
              <w:rPr>
                <w:sz w:val="18"/>
                <w:szCs w:val="18"/>
              </w:rPr>
              <w:t>37</w:t>
            </w:r>
          </w:p>
        </w:tc>
        <w:tc>
          <w:tcPr>
            <w:tcW w:w="0" w:type="auto"/>
            <w:shd w:val="clear" w:color="auto" w:fill="C6EFCE"/>
            <w:vAlign w:val="center"/>
          </w:tcPr>
          <w:p w14:paraId="4C4BC487" w14:textId="77777777" w:rsidR="00243F0D" w:rsidRDefault="00000000">
            <w:pPr>
              <w:spacing w:before="40" w:after="40"/>
            </w:pPr>
            <w:r>
              <w:rPr>
                <w:sz w:val="18"/>
                <w:szCs w:val="18"/>
              </w:rPr>
              <w:t>Sch 4</w:t>
            </w:r>
          </w:p>
        </w:tc>
        <w:tc>
          <w:tcPr>
            <w:tcW w:w="0" w:type="auto"/>
            <w:shd w:val="clear" w:color="auto" w:fill="C6EFCE"/>
            <w:vAlign w:val="center"/>
          </w:tcPr>
          <w:p w14:paraId="11BF3FD2" w14:textId="77777777" w:rsidR="00243F0D" w:rsidRDefault="00000000">
            <w:pPr>
              <w:spacing w:before="40" w:after="40"/>
            </w:pPr>
            <w:r>
              <w:rPr>
                <w:sz w:val="18"/>
                <w:szCs w:val="18"/>
              </w:rPr>
              <w:t>Section 53A (note 2)</w:t>
            </w:r>
          </w:p>
        </w:tc>
        <w:tc>
          <w:tcPr>
            <w:tcW w:w="0" w:type="auto"/>
            <w:shd w:val="clear" w:color="auto" w:fill="C6EFCE"/>
            <w:vAlign w:val="center"/>
          </w:tcPr>
          <w:p w14:paraId="7100076B" w14:textId="77777777" w:rsidR="00243F0D" w:rsidRDefault="00000000">
            <w:pPr>
              <w:spacing w:before="40" w:after="40"/>
            </w:pPr>
            <w:r>
              <w:rPr>
                <w:sz w:val="18"/>
                <w:szCs w:val="18"/>
              </w:rPr>
              <w:t>After Insert</w:t>
            </w:r>
          </w:p>
        </w:tc>
        <w:tc>
          <w:tcPr>
            <w:tcW w:w="0" w:type="auto"/>
            <w:shd w:val="clear" w:color="auto" w:fill="C6EFCE"/>
            <w:vAlign w:val="center"/>
          </w:tcPr>
          <w:p w14:paraId="2929938D" w14:textId="77777777" w:rsidR="00243F0D" w:rsidRDefault="00000000">
            <w:pPr>
              <w:spacing w:before="40" w:after="40"/>
            </w:pPr>
            <w:r>
              <w:rPr>
                <w:sz w:val="18"/>
                <w:szCs w:val="18"/>
              </w:rPr>
              <w:t>✓ Inserted '(or as extended under section 15AA or 15AB)' after 'that section'</w:t>
            </w:r>
          </w:p>
        </w:tc>
      </w:tr>
      <w:tr w:rsidR="00243F0D" w14:paraId="161D75A8" w14:textId="77777777">
        <w:tc>
          <w:tcPr>
            <w:tcW w:w="0" w:type="auto"/>
            <w:shd w:val="clear" w:color="auto" w:fill="C6EFCE"/>
            <w:vAlign w:val="center"/>
          </w:tcPr>
          <w:p w14:paraId="2F0BF18F" w14:textId="77777777" w:rsidR="00243F0D" w:rsidRDefault="00000000">
            <w:pPr>
              <w:spacing w:before="40" w:after="40"/>
            </w:pPr>
            <w:r>
              <w:rPr>
                <w:sz w:val="18"/>
                <w:szCs w:val="18"/>
              </w:rPr>
              <w:t>38</w:t>
            </w:r>
          </w:p>
        </w:tc>
        <w:tc>
          <w:tcPr>
            <w:tcW w:w="0" w:type="auto"/>
            <w:shd w:val="clear" w:color="auto" w:fill="C6EFCE"/>
            <w:vAlign w:val="center"/>
          </w:tcPr>
          <w:p w14:paraId="783EC68C" w14:textId="77777777" w:rsidR="00243F0D" w:rsidRDefault="00000000">
            <w:pPr>
              <w:spacing w:before="40" w:after="40"/>
            </w:pPr>
            <w:r>
              <w:rPr>
                <w:sz w:val="18"/>
                <w:szCs w:val="18"/>
              </w:rPr>
              <w:t>Sch 4</w:t>
            </w:r>
          </w:p>
        </w:tc>
        <w:tc>
          <w:tcPr>
            <w:tcW w:w="0" w:type="auto"/>
            <w:shd w:val="clear" w:color="auto" w:fill="C6EFCE"/>
            <w:vAlign w:val="center"/>
          </w:tcPr>
          <w:p w14:paraId="1B53F3A1" w14:textId="77777777" w:rsidR="00243F0D" w:rsidRDefault="00000000">
            <w:pPr>
              <w:spacing w:before="40" w:after="40"/>
            </w:pPr>
            <w:r>
              <w:rPr>
                <w:sz w:val="18"/>
                <w:szCs w:val="18"/>
              </w:rPr>
              <w:t>At the end of section 53A</w:t>
            </w:r>
          </w:p>
        </w:tc>
        <w:tc>
          <w:tcPr>
            <w:tcW w:w="0" w:type="auto"/>
            <w:shd w:val="clear" w:color="auto" w:fill="C6EFCE"/>
            <w:vAlign w:val="center"/>
          </w:tcPr>
          <w:p w14:paraId="7EB62A3F" w14:textId="77777777" w:rsidR="00243F0D" w:rsidRDefault="00000000">
            <w:pPr>
              <w:spacing w:before="40" w:after="40"/>
            </w:pPr>
            <w:r>
              <w:rPr>
                <w:sz w:val="18"/>
                <w:szCs w:val="18"/>
              </w:rPr>
              <w:t>At End Add</w:t>
            </w:r>
          </w:p>
        </w:tc>
        <w:tc>
          <w:tcPr>
            <w:tcW w:w="0" w:type="auto"/>
            <w:shd w:val="clear" w:color="auto" w:fill="C6EFCE"/>
            <w:vAlign w:val="center"/>
          </w:tcPr>
          <w:p w14:paraId="2D7FAD05" w14:textId="77777777" w:rsidR="00243F0D" w:rsidRDefault="00000000">
            <w:pPr>
              <w:spacing w:before="40" w:after="40"/>
            </w:pPr>
            <w:r>
              <w:rPr>
                <w:sz w:val="18"/>
                <w:szCs w:val="18"/>
              </w:rPr>
              <w:t>✓ Added 1 paragraph(s) at end of At the end of section 53A</w:t>
            </w:r>
          </w:p>
        </w:tc>
      </w:tr>
      <w:tr w:rsidR="00243F0D" w14:paraId="1B19274F" w14:textId="77777777">
        <w:tc>
          <w:tcPr>
            <w:tcW w:w="0" w:type="auto"/>
            <w:shd w:val="clear" w:color="auto" w:fill="C6EFCE"/>
            <w:vAlign w:val="center"/>
          </w:tcPr>
          <w:p w14:paraId="03376389" w14:textId="77777777" w:rsidR="00243F0D" w:rsidRDefault="00000000">
            <w:pPr>
              <w:spacing w:before="40" w:after="40"/>
            </w:pPr>
            <w:r>
              <w:rPr>
                <w:sz w:val="18"/>
                <w:szCs w:val="18"/>
              </w:rPr>
              <w:t>39</w:t>
            </w:r>
          </w:p>
        </w:tc>
        <w:tc>
          <w:tcPr>
            <w:tcW w:w="0" w:type="auto"/>
            <w:shd w:val="clear" w:color="auto" w:fill="C6EFCE"/>
            <w:vAlign w:val="center"/>
          </w:tcPr>
          <w:p w14:paraId="7EF22667" w14:textId="77777777" w:rsidR="00243F0D" w:rsidRDefault="00000000">
            <w:pPr>
              <w:spacing w:before="40" w:after="40"/>
            </w:pPr>
            <w:r>
              <w:rPr>
                <w:sz w:val="18"/>
                <w:szCs w:val="18"/>
              </w:rPr>
              <w:t>Sch 4</w:t>
            </w:r>
          </w:p>
        </w:tc>
        <w:tc>
          <w:tcPr>
            <w:tcW w:w="0" w:type="auto"/>
            <w:shd w:val="clear" w:color="auto" w:fill="C6EFCE"/>
            <w:vAlign w:val="center"/>
          </w:tcPr>
          <w:p w14:paraId="2AB840FF" w14:textId="77777777" w:rsidR="00243F0D" w:rsidRDefault="00000000">
            <w:pPr>
              <w:spacing w:before="40" w:after="40"/>
            </w:pPr>
            <w:r>
              <w:rPr>
                <w:sz w:val="18"/>
                <w:szCs w:val="18"/>
              </w:rPr>
              <w:t>Paragraph 54E(b)</w:t>
            </w:r>
          </w:p>
        </w:tc>
        <w:tc>
          <w:tcPr>
            <w:tcW w:w="0" w:type="auto"/>
            <w:shd w:val="clear" w:color="auto" w:fill="C6EFCE"/>
            <w:vAlign w:val="center"/>
          </w:tcPr>
          <w:p w14:paraId="79A23FB0" w14:textId="77777777" w:rsidR="00243F0D" w:rsidRDefault="00000000">
            <w:pPr>
              <w:spacing w:before="40" w:after="40"/>
            </w:pPr>
            <w:r>
              <w:rPr>
                <w:sz w:val="18"/>
                <w:szCs w:val="18"/>
              </w:rPr>
              <w:t>Repeal Substitute</w:t>
            </w:r>
          </w:p>
        </w:tc>
        <w:tc>
          <w:tcPr>
            <w:tcW w:w="0" w:type="auto"/>
            <w:shd w:val="clear" w:color="auto" w:fill="C6EFCE"/>
            <w:vAlign w:val="center"/>
          </w:tcPr>
          <w:p w14:paraId="607246F6" w14:textId="77777777" w:rsidR="00243F0D" w:rsidRDefault="00000000">
            <w:pPr>
              <w:spacing w:before="40" w:after="40"/>
            </w:pPr>
            <w:r>
              <w:rPr>
                <w:sz w:val="18"/>
                <w:szCs w:val="18"/>
              </w:rPr>
              <w:t>✓ Repealed and substituted with 3 paragraph(s)</w:t>
            </w:r>
          </w:p>
        </w:tc>
      </w:tr>
      <w:tr w:rsidR="00243F0D" w14:paraId="4650BEBF" w14:textId="77777777">
        <w:tc>
          <w:tcPr>
            <w:tcW w:w="0" w:type="auto"/>
            <w:shd w:val="clear" w:color="auto" w:fill="C6EFCE"/>
            <w:vAlign w:val="center"/>
          </w:tcPr>
          <w:p w14:paraId="2F05B04E" w14:textId="77777777" w:rsidR="00243F0D" w:rsidRDefault="00000000">
            <w:pPr>
              <w:spacing w:before="40" w:after="40"/>
            </w:pPr>
            <w:r>
              <w:rPr>
                <w:sz w:val="18"/>
                <w:szCs w:val="18"/>
              </w:rPr>
              <w:t>40</w:t>
            </w:r>
          </w:p>
        </w:tc>
        <w:tc>
          <w:tcPr>
            <w:tcW w:w="0" w:type="auto"/>
            <w:shd w:val="clear" w:color="auto" w:fill="C6EFCE"/>
            <w:vAlign w:val="center"/>
          </w:tcPr>
          <w:p w14:paraId="0849796E" w14:textId="77777777" w:rsidR="00243F0D" w:rsidRDefault="00000000">
            <w:pPr>
              <w:spacing w:before="40" w:after="40"/>
            </w:pPr>
            <w:r>
              <w:rPr>
                <w:sz w:val="18"/>
                <w:szCs w:val="18"/>
              </w:rPr>
              <w:t>Sch 4</w:t>
            </w:r>
          </w:p>
        </w:tc>
        <w:tc>
          <w:tcPr>
            <w:tcW w:w="0" w:type="auto"/>
            <w:shd w:val="clear" w:color="auto" w:fill="C6EFCE"/>
            <w:vAlign w:val="center"/>
          </w:tcPr>
          <w:p w14:paraId="05C42351" w14:textId="77777777" w:rsidR="00243F0D" w:rsidRDefault="00000000">
            <w:pPr>
              <w:spacing w:before="40" w:after="40"/>
            </w:pPr>
            <w:r>
              <w:rPr>
                <w:sz w:val="18"/>
                <w:szCs w:val="18"/>
              </w:rPr>
              <w:t>Subsection 54L(2) (note 2)</w:t>
            </w:r>
          </w:p>
        </w:tc>
        <w:tc>
          <w:tcPr>
            <w:tcW w:w="0" w:type="auto"/>
            <w:shd w:val="clear" w:color="auto" w:fill="C6EFCE"/>
            <w:vAlign w:val="center"/>
          </w:tcPr>
          <w:p w14:paraId="508B904C" w14:textId="77777777" w:rsidR="00243F0D" w:rsidRDefault="00000000">
            <w:pPr>
              <w:spacing w:before="40" w:after="40"/>
            </w:pPr>
            <w:r>
              <w:rPr>
                <w:sz w:val="18"/>
                <w:szCs w:val="18"/>
              </w:rPr>
              <w:t>Repeal Substitute</w:t>
            </w:r>
          </w:p>
        </w:tc>
        <w:tc>
          <w:tcPr>
            <w:tcW w:w="0" w:type="auto"/>
            <w:shd w:val="clear" w:color="auto" w:fill="C6EFCE"/>
            <w:vAlign w:val="center"/>
          </w:tcPr>
          <w:p w14:paraId="152BA474" w14:textId="77777777" w:rsidR="00243F0D" w:rsidRDefault="00000000">
            <w:pPr>
              <w:spacing w:before="40" w:after="40"/>
            </w:pPr>
            <w:r>
              <w:rPr>
                <w:sz w:val="18"/>
                <w:szCs w:val="18"/>
              </w:rPr>
              <w:t>✓ Repealed and substituted with 2 paragraph(s)</w:t>
            </w:r>
          </w:p>
        </w:tc>
      </w:tr>
      <w:tr w:rsidR="00243F0D" w14:paraId="2F75A43C" w14:textId="77777777">
        <w:tc>
          <w:tcPr>
            <w:tcW w:w="0" w:type="auto"/>
            <w:shd w:val="clear" w:color="auto" w:fill="C6EFCE"/>
            <w:vAlign w:val="center"/>
          </w:tcPr>
          <w:p w14:paraId="22B27F9A" w14:textId="77777777" w:rsidR="00243F0D" w:rsidRDefault="00000000">
            <w:pPr>
              <w:spacing w:before="40" w:after="40"/>
            </w:pPr>
            <w:r>
              <w:rPr>
                <w:sz w:val="18"/>
                <w:szCs w:val="18"/>
              </w:rPr>
              <w:t>41</w:t>
            </w:r>
          </w:p>
        </w:tc>
        <w:tc>
          <w:tcPr>
            <w:tcW w:w="0" w:type="auto"/>
            <w:shd w:val="clear" w:color="auto" w:fill="C6EFCE"/>
            <w:vAlign w:val="center"/>
          </w:tcPr>
          <w:p w14:paraId="34D60519" w14:textId="77777777" w:rsidR="00243F0D" w:rsidRDefault="00000000">
            <w:pPr>
              <w:spacing w:before="40" w:after="40"/>
            </w:pPr>
            <w:r>
              <w:rPr>
                <w:sz w:val="18"/>
                <w:szCs w:val="18"/>
              </w:rPr>
              <w:t>Sch 4</w:t>
            </w:r>
          </w:p>
        </w:tc>
        <w:tc>
          <w:tcPr>
            <w:tcW w:w="0" w:type="auto"/>
            <w:shd w:val="clear" w:color="auto" w:fill="C6EFCE"/>
            <w:vAlign w:val="center"/>
          </w:tcPr>
          <w:p w14:paraId="118E54DF" w14:textId="77777777" w:rsidR="00243F0D" w:rsidRDefault="00000000">
            <w:pPr>
              <w:spacing w:before="40" w:after="40"/>
            </w:pPr>
            <w:r>
              <w:rPr>
                <w:sz w:val="18"/>
                <w:szCs w:val="18"/>
              </w:rPr>
              <w:t>Subsection 54M(2) (note)</w:t>
            </w:r>
          </w:p>
        </w:tc>
        <w:tc>
          <w:tcPr>
            <w:tcW w:w="0" w:type="auto"/>
            <w:shd w:val="clear" w:color="auto" w:fill="C6EFCE"/>
            <w:vAlign w:val="center"/>
          </w:tcPr>
          <w:p w14:paraId="1C5A98C0" w14:textId="77777777" w:rsidR="00243F0D" w:rsidRDefault="00000000">
            <w:pPr>
              <w:spacing w:before="40" w:after="40"/>
            </w:pPr>
            <w:r>
              <w:rPr>
                <w:sz w:val="18"/>
                <w:szCs w:val="18"/>
              </w:rPr>
              <w:t>Repeal Substitute</w:t>
            </w:r>
          </w:p>
        </w:tc>
        <w:tc>
          <w:tcPr>
            <w:tcW w:w="0" w:type="auto"/>
            <w:shd w:val="clear" w:color="auto" w:fill="C6EFCE"/>
            <w:vAlign w:val="center"/>
          </w:tcPr>
          <w:p w14:paraId="5AA2B7E5" w14:textId="77777777" w:rsidR="00243F0D" w:rsidRDefault="00000000">
            <w:pPr>
              <w:spacing w:before="40" w:after="40"/>
            </w:pPr>
            <w:r>
              <w:rPr>
                <w:sz w:val="18"/>
                <w:szCs w:val="18"/>
              </w:rPr>
              <w:t>✓ Repealed and substituted with 1 paragraph(s)</w:t>
            </w:r>
          </w:p>
        </w:tc>
      </w:tr>
      <w:tr w:rsidR="00243F0D" w14:paraId="7D6CBB51" w14:textId="77777777">
        <w:tc>
          <w:tcPr>
            <w:tcW w:w="0" w:type="auto"/>
            <w:shd w:val="clear" w:color="auto" w:fill="C6EFCE"/>
            <w:vAlign w:val="center"/>
          </w:tcPr>
          <w:p w14:paraId="4F2A55AE" w14:textId="77777777" w:rsidR="00243F0D" w:rsidRDefault="00000000">
            <w:pPr>
              <w:spacing w:before="40" w:after="40"/>
            </w:pPr>
            <w:r>
              <w:rPr>
                <w:sz w:val="18"/>
                <w:szCs w:val="18"/>
              </w:rPr>
              <w:t>42</w:t>
            </w:r>
          </w:p>
        </w:tc>
        <w:tc>
          <w:tcPr>
            <w:tcW w:w="0" w:type="auto"/>
            <w:shd w:val="clear" w:color="auto" w:fill="C6EFCE"/>
            <w:vAlign w:val="center"/>
          </w:tcPr>
          <w:p w14:paraId="2625E3C8" w14:textId="77777777" w:rsidR="00243F0D" w:rsidRDefault="00000000">
            <w:pPr>
              <w:spacing w:before="40" w:after="40"/>
            </w:pPr>
            <w:r>
              <w:rPr>
                <w:sz w:val="18"/>
                <w:szCs w:val="18"/>
              </w:rPr>
              <w:t>Sch 4</w:t>
            </w:r>
          </w:p>
        </w:tc>
        <w:tc>
          <w:tcPr>
            <w:tcW w:w="0" w:type="auto"/>
            <w:shd w:val="clear" w:color="auto" w:fill="C6EFCE"/>
            <w:vAlign w:val="center"/>
          </w:tcPr>
          <w:p w14:paraId="16A034E5" w14:textId="77777777" w:rsidR="00243F0D" w:rsidRDefault="00000000">
            <w:pPr>
              <w:spacing w:before="40" w:after="40"/>
            </w:pPr>
            <w:r>
              <w:rPr>
                <w:sz w:val="18"/>
                <w:szCs w:val="18"/>
              </w:rPr>
              <w:t>Section 54Y (heading)</w:t>
            </w:r>
          </w:p>
        </w:tc>
        <w:tc>
          <w:tcPr>
            <w:tcW w:w="0" w:type="auto"/>
            <w:shd w:val="clear" w:color="auto" w:fill="C6EFCE"/>
            <w:vAlign w:val="center"/>
          </w:tcPr>
          <w:p w14:paraId="1B19E260" w14:textId="77777777" w:rsidR="00243F0D" w:rsidRDefault="00000000">
            <w:pPr>
              <w:spacing w:before="40" w:after="40"/>
            </w:pPr>
            <w:r>
              <w:rPr>
                <w:sz w:val="18"/>
                <w:szCs w:val="18"/>
              </w:rPr>
              <w:t>Omit Substitute</w:t>
            </w:r>
          </w:p>
        </w:tc>
        <w:tc>
          <w:tcPr>
            <w:tcW w:w="0" w:type="auto"/>
            <w:shd w:val="clear" w:color="auto" w:fill="C6EFCE"/>
            <w:vAlign w:val="center"/>
          </w:tcPr>
          <w:p w14:paraId="4B0E44A8" w14:textId="77777777" w:rsidR="00243F0D" w:rsidRDefault="00000000">
            <w:pPr>
              <w:spacing w:before="40" w:after="40"/>
            </w:pPr>
            <w:r>
              <w:rPr>
                <w:sz w:val="18"/>
                <w:szCs w:val="18"/>
              </w:rPr>
              <w:t>✓ Replaced 'decisions made after IC review has commenced' with 'decision made...</w:t>
            </w:r>
          </w:p>
        </w:tc>
      </w:tr>
      <w:tr w:rsidR="00243F0D" w14:paraId="4C2ACCBB" w14:textId="77777777">
        <w:tc>
          <w:tcPr>
            <w:tcW w:w="0" w:type="auto"/>
            <w:shd w:val="clear" w:color="auto" w:fill="C6EFCE"/>
            <w:vAlign w:val="center"/>
          </w:tcPr>
          <w:p w14:paraId="4F5B0DE8" w14:textId="77777777" w:rsidR="00243F0D" w:rsidRDefault="00000000">
            <w:pPr>
              <w:spacing w:before="40" w:after="40"/>
            </w:pPr>
            <w:r>
              <w:rPr>
                <w:sz w:val="18"/>
                <w:szCs w:val="18"/>
              </w:rPr>
              <w:t>43</w:t>
            </w:r>
          </w:p>
        </w:tc>
        <w:tc>
          <w:tcPr>
            <w:tcW w:w="0" w:type="auto"/>
            <w:shd w:val="clear" w:color="auto" w:fill="C6EFCE"/>
            <w:vAlign w:val="center"/>
          </w:tcPr>
          <w:p w14:paraId="7331644E" w14:textId="77777777" w:rsidR="00243F0D" w:rsidRDefault="00000000">
            <w:pPr>
              <w:spacing w:before="40" w:after="40"/>
            </w:pPr>
            <w:r>
              <w:rPr>
                <w:sz w:val="18"/>
                <w:szCs w:val="18"/>
              </w:rPr>
              <w:t>Sch 4</w:t>
            </w:r>
          </w:p>
        </w:tc>
        <w:tc>
          <w:tcPr>
            <w:tcW w:w="0" w:type="auto"/>
            <w:shd w:val="clear" w:color="auto" w:fill="C6EFCE"/>
            <w:vAlign w:val="center"/>
          </w:tcPr>
          <w:p w14:paraId="48E1FB2C" w14:textId="77777777" w:rsidR="00243F0D" w:rsidRDefault="00000000">
            <w:pPr>
              <w:spacing w:before="40" w:after="40"/>
            </w:pPr>
            <w:r>
              <w:rPr>
                <w:sz w:val="18"/>
                <w:szCs w:val="18"/>
              </w:rPr>
              <w:t>Paragraph 54Y(1)(d)</w:t>
            </w:r>
          </w:p>
        </w:tc>
        <w:tc>
          <w:tcPr>
            <w:tcW w:w="0" w:type="auto"/>
            <w:shd w:val="clear" w:color="auto" w:fill="C6EFCE"/>
            <w:vAlign w:val="center"/>
          </w:tcPr>
          <w:p w14:paraId="206DA41F" w14:textId="77777777" w:rsidR="00243F0D" w:rsidRDefault="00000000">
            <w:pPr>
              <w:spacing w:before="40" w:after="40"/>
            </w:pPr>
            <w:r>
              <w:rPr>
                <w:sz w:val="18"/>
                <w:szCs w:val="18"/>
              </w:rPr>
              <w:t>Repeal Substitute</w:t>
            </w:r>
          </w:p>
        </w:tc>
        <w:tc>
          <w:tcPr>
            <w:tcW w:w="0" w:type="auto"/>
            <w:shd w:val="clear" w:color="auto" w:fill="C6EFCE"/>
            <w:vAlign w:val="center"/>
          </w:tcPr>
          <w:p w14:paraId="293E0AA3" w14:textId="77777777" w:rsidR="00243F0D" w:rsidRDefault="00000000">
            <w:pPr>
              <w:spacing w:before="40" w:after="40"/>
            </w:pPr>
            <w:r>
              <w:rPr>
                <w:sz w:val="18"/>
                <w:szCs w:val="18"/>
              </w:rPr>
              <w:t>✓ Repealed and substituted with 1 paragraph(s)</w:t>
            </w:r>
          </w:p>
        </w:tc>
      </w:tr>
      <w:tr w:rsidR="00243F0D" w14:paraId="7901703A" w14:textId="77777777">
        <w:tc>
          <w:tcPr>
            <w:tcW w:w="0" w:type="auto"/>
            <w:shd w:val="clear" w:color="auto" w:fill="C6EFCE"/>
            <w:vAlign w:val="center"/>
          </w:tcPr>
          <w:p w14:paraId="20FD00A5" w14:textId="77777777" w:rsidR="00243F0D" w:rsidRDefault="00000000">
            <w:pPr>
              <w:spacing w:before="40" w:after="40"/>
            </w:pPr>
            <w:r>
              <w:rPr>
                <w:sz w:val="18"/>
                <w:szCs w:val="18"/>
              </w:rPr>
              <w:t>44</w:t>
            </w:r>
          </w:p>
        </w:tc>
        <w:tc>
          <w:tcPr>
            <w:tcW w:w="0" w:type="auto"/>
            <w:shd w:val="clear" w:color="auto" w:fill="C6EFCE"/>
            <w:vAlign w:val="center"/>
          </w:tcPr>
          <w:p w14:paraId="250E8433" w14:textId="77777777" w:rsidR="00243F0D" w:rsidRDefault="00000000">
            <w:pPr>
              <w:spacing w:before="40" w:after="40"/>
            </w:pPr>
            <w:r>
              <w:rPr>
                <w:sz w:val="18"/>
                <w:szCs w:val="18"/>
              </w:rPr>
              <w:t>Sch 4</w:t>
            </w:r>
          </w:p>
        </w:tc>
        <w:tc>
          <w:tcPr>
            <w:tcW w:w="0" w:type="auto"/>
            <w:shd w:val="clear" w:color="auto" w:fill="C6EFCE"/>
            <w:vAlign w:val="center"/>
          </w:tcPr>
          <w:p w14:paraId="38F24C3B" w14:textId="77777777" w:rsidR="00243F0D" w:rsidRDefault="00000000">
            <w:pPr>
              <w:spacing w:before="40" w:after="40"/>
            </w:pPr>
            <w:r>
              <w:rPr>
                <w:sz w:val="18"/>
                <w:szCs w:val="18"/>
              </w:rPr>
              <w:t>At the end of section 55G</w:t>
            </w:r>
          </w:p>
        </w:tc>
        <w:tc>
          <w:tcPr>
            <w:tcW w:w="0" w:type="auto"/>
            <w:shd w:val="clear" w:color="auto" w:fill="C6EFCE"/>
            <w:vAlign w:val="center"/>
          </w:tcPr>
          <w:p w14:paraId="426333A6" w14:textId="77777777" w:rsidR="00243F0D" w:rsidRDefault="00000000">
            <w:pPr>
              <w:spacing w:before="40" w:after="40"/>
            </w:pPr>
            <w:r>
              <w:rPr>
                <w:sz w:val="18"/>
                <w:szCs w:val="18"/>
              </w:rPr>
              <w:t>At End Add</w:t>
            </w:r>
          </w:p>
        </w:tc>
        <w:tc>
          <w:tcPr>
            <w:tcW w:w="0" w:type="auto"/>
            <w:shd w:val="clear" w:color="auto" w:fill="C6EFCE"/>
            <w:vAlign w:val="center"/>
          </w:tcPr>
          <w:p w14:paraId="72C13454" w14:textId="77777777" w:rsidR="00243F0D" w:rsidRDefault="00000000">
            <w:pPr>
              <w:spacing w:before="40" w:after="40"/>
            </w:pPr>
            <w:r>
              <w:rPr>
                <w:sz w:val="18"/>
                <w:szCs w:val="18"/>
              </w:rPr>
              <w:t>✓ Added 1 paragraph(s) at end of At the end of section 55G</w:t>
            </w:r>
          </w:p>
        </w:tc>
      </w:tr>
      <w:tr w:rsidR="00243F0D" w14:paraId="11F388DE" w14:textId="77777777">
        <w:tc>
          <w:tcPr>
            <w:tcW w:w="0" w:type="auto"/>
            <w:shd w:val="clear" w:color="auto" w:fill="D9D9D9"/>
            <w:vAlign w:val="center"/>
          </w:tcPr>
          <w:p w14:paraId="473B48B2" w14:textId="77777777" w:rsidR="00243F0D" w:rsidRDefault="00000000">
            <w:pPr>
              <w:spacing w:before="40" w:after="40"/>
            </w:pPr>
            <w:r>
              <w:rPr>
                <w:sz w:val="18"/>
                <w:szCs w:val="18"/>
              </w:rPr>
              <w:lastRenderedPageBreak/>
              <w:t>45</w:t>
            </w:r>
          </w:p>
        </w:tc>
        <w:tc>
          <w:tcPr>
            <w:tcW w:w="0" w:type="auto"/>
            <w:shd w:val="clear" w:color="auto" w:fill="D9D9D9"/>
            <w:vAlign w:val="center"/>
          </w:tcPr>
          <w:p w14:paraId="4860B698" w14:textId="77777777" w:rsidR="00243F0D" w:rsidRDefault="00000000">
            <w:pPr>
              <w:spacing w:before="40" w:after="40"/>
            </w:pPr>
            <w:r>
              <w:rPr>
                <w:sz w:val="18"/>
                <w:szCs w:val="18"/>
              </w:rPr>
              <w:t>Sch 4</w:t>
            </w:r>
          </w:p>
        </w:tc>
        <w:tc>
          <w:tcPr>
            <w:tcW w:w="0" w:type="auto"/>
            <w:shd w:val="clear" w:color="auto" w:fill="D9D9D9"/>
            <w:vAlign w:val="center"/>
          </w:tcPr>
          <w:p w14:paraId="4149CE91" w14:textId="77777777" w:rsidR="00243F0D" w:rsidRDefault="00000000">
            <w:pPr>
              <w:spacing w:before="40" w:after="40"/>
            </w:pPr>
            <w:r>
              <w:rPr>
                <w:sz w:val="18"/>
                <w:szCs w:val="18"/>
              </w:rPr>
              <w:t>Application of amendments</w:t>
            </w:r>
          </w:p>
        </w:tc>
        <w:tc>
          <w:tcPr>
            <w:tcW w:w="0" w:type="auto"/>
            <w:shd w:val="clear" w:color="auto" w:fill="D9D9D9"/>
            <w:vAlign w:val="center"/>
          </w:tcPr>
          <w:p w14:paraId="4786795A" w14:textId="77777777" w:rsidR="00243F0D" w:rsidRDefault="00000000">
            <w:pPr>
              <w:spacing w:before="40" w:after="40"/>
            </w:pPr>
            <w:r>
              <w:rPr>
                <w:sz w:val="18"/>
                <w:szCs w:val="18"/>
              </w:rPr>
              <w:t>Transitional</w:t>
            </w:r>
          </w:p>
        </w:tc>
        <w:tc>
          <w:tcPr>
            <w:tcW w:w="0" w:type="auto"/>
            <w:shd w:val="clear" w:color="auto" w:fill="D9D9D9"/>
            <w:vAlign w:val="center"/>
          </w:tcPr>
          <w:p w14:paraId="0CEA4206" w14:textId="77777777" w:rsidR="00243F0D" w:rsidRDefault="00000000">
            <w:pPr>
              <w:spacing w:before="40" w:after="40"/>
            </w:pPr>
            <w:r>
              <w:rPr>
                <w:sz w:val="18"/>
                <w:szCs w:val="18"/>
              </w:rPr>
              <w:t>⊘ Skipped — non-operative transitional/application provision</w:t>
            </w:r>
          </w:p>
        </w:tc>
      </w:tr>
      <w:tr w:rsidR="00243F0D" w14:paraId="2F30DD69" w14:textId="77777777">
        <w:tc>
          <w:tcPr>
            <w:tcW w:w="0" w:type="auto"/>
            <w:shd w:val="clear" w:color="auto" w:fill="C6EFCE"/>
            <w:vAlign w:val="center"/>
          </w:tcPr>
          <w:p w14:paraId="46D67853" w14:textId="77777777" w:rsidR="00243F0D" w:rsidRDefault="00000000">
            <w:pPr>
              <w:spacing w:before="40" w:after="40"/>
            </w:pPr>
            <w:r>
              <w:rPr>
                <w:sz w:val="18"/>
                <w:szCs w:val="18"/>
              </w:rPr>
              <w:t>46</w:t>
            </w:r>
          </w:p>
        </w:tc>
        <w:tc>
          <w:tcPr>
            <w:tcW w:w="0" w:type="auto"/>
            <w:shd w:val="clear" w:color="auto" w:fill="C6EFCE"/>
            <w:vAlign w:val="center"/>
          </w:tcPr>
          <w:p w14:paraId="2CD2F387" w14:textId="77777777" w:rsidR="00243F0D" w:rsidRDefault="00000000">
            <w:pPr>
              <w:spacing w:before="40" w:after="40"/>
            </w:pPr>
            <w:r>
              <w:rPr>
                <w:sz w:val="18"/>
                <w:szCs w:val="18"/>
              </w:rPr>
              <w:t>Sch 4</w:t>
            </w:r>
          </w:p>
        </w:tc>
        <w:tc>
          <w:tcPr>
            <w:tcW w:w="0" w:type="auto"/>
            <w:shd w:val="clear" w:color="auto" w:fill="C6EFCE"/>
            <w:vAlign w:val="center"/>
          </w:tcPr>
          <w:p w14:paraId="33D540AF" w14:textId="77777777" w:rsidR="00243F0D" w:rsidRDefault="00000000">
            <w:pPr>
              <w:spacing w:before="40" w:after="40"/>
            </w:pPr>
            <w:r>
              <w:rPr>
                <w:sz w:val="18"/>
                <w:szCs w:val="18"/>
              </w:rPr>
              <w:t>Subsection 4(1)</w:t>
            </w:r>
          </w:p>
        </w:tc>
        <w:tc>
          <w:tcPr>
            <w:tcW w:w="0" w:type="auto"/>
            <w:shd w:val="clear" w:color="auto" w:fill="C6EFCE"/>
            <w:vAlign w:val="center"/>
          </w:tcPr>
          <w:p w14:paraId="171F4DB9" w14:textId="77777777" w:rsidR="00243F0D" w:rsidRDefault="00000000">
            <w:pPr>
              <w:spacing w:before="40" w:after="40"/>
            </w:pPr>
            <w:r>
              <w:rPr>
                <w:sz w:val="18"/>
                <w:szCs w:val="18"/>
              </w:rPr>
              <w:t>Insert Definition</w:t>
            </w:r>
          </w:p>
        </w:tc>
        <w:tc>
          <w:tcPr>
            <w:tcW w:w="0" w:type="auto"/>
            <w:shd w:val="clear" w:color="auto" w:fill="C6EFCE"/>
            <w:vAlign w:val="center"/>
          </w:tcPr>
          <w:p w14:paraId="26F56503" w14:textId="77777777" w:rsidR="00243F0D" w:rsidRDefault="00000000">
            <w:pPr>
              <w:spacing w:before="40" w:after="40"/>
            </w:pPr>
            <w:r>
              <w:rPr>
                <w:sz w:val="18"/>
                <w:szCs w:val="18"/>
              </w:rPr>
              <w:t>✓ Inserted definition 'working day' in alphabetical order</w:t>
            </w:r>
          </w:p>
        </w:tc>
      </w:tr>
      <w:tr w:rsidR="00243F0D" w14:paraId="697ABAB9" w14:textId="77777777">
        <w:tc>
          <w:tcPr>
            <w:tcW w:w="0" w:type="auto"/>
            <w:shd w:val="clear" w:color="auto" w:fill="C6EFCE"/>
            <w:vAlign w:val="center"/>
          </w:tcPr>
          <w:p w14:paraId="00AADD44" w14:textId="77777777" w:rsidR="00243F0D" w:rsidRDefault="00000000">
            <w:pPr>
              <w:spacing w:before="40" w:after="40"/>
            </w:pPr>
            <w:r>
              <w:rPr>
                <w:sz w:val="18"/>
                <w:szCs w:val="18"/>
              </w:rPr>
              <w:t>47</w:t>
            </w:r>
          </w:p>
        </w:tc>
        <w:tc>
          <w:tcPr>
            <w:tcW w:w="0" w:type="auto"/>
            <w:shd w:val="clear" w:color="auto" w:fill="C6EFCE"/>
            <w:vAlign w:val="center"/>
          </w:tcPr>
          <w:p w14:paraId="35F71E32" w14:textId="77777777" w:rsidR="00243F0D" w:rsidRDefault="00000000">
            <w:pPr>
              <w:spacing w:before="40" w:after="40"/>
            </w:pPr>
            <w:r>
              <w:rPr>
                <w:sz w:val="18"/>
                <w:szCs w:val="18"/>
              </w:rPr>
              <w:t>Sch 4</w:t>
            </w:r>
          </w:p>
        </w:tc>
        <w:tc>
          <w:tcPr>
            <w:tcW w:w="0" w:type="auto"/>
            <w:shd w:val="clear" w:color="auto" w:fill="C6EFCE"/>
            <w:vAlign w:val="center"/>
          </w:tcPr>
          <w:p w14:paraId="644E293F" w14:textId="77777777" w:rsidR="00243F0D" w:rsidRDefault="00000000">
            <w:pPr>
              <w:spacing w:before="40" w:after="40"/>
            </w:pPr>
            <w:r>
              <w:rPr>
                <w:sz w:val="18"/>
                <w:szCs w:val="18"/>
              </w:rPr>
              <w:t>Subsection 11C(7)</w:t>
            </w:r>
          </w:p>
        </w:tc>
        <w:tc>
          <w:tcPr>
            <w:tcW w:w="0" w:type="auto"/>
            <w:shd w:val="clear" w:color="auto" w:fill="C6EFCE"/>
            <w:vAlign w:val="center"/>
          </w:tcPr>
          <w:p w14:paraId="25914D53" w14:textId="77777777" w:rsidR="00243F0D" w:rsidRDefault="00000000">
            <w:pPr>
              <w:spacing w:before="40" w:after="40"/>
            </w:pPr>
            <w:r>
              <w:rPr>
                <w:sz w:val="18"/>
                <w:szCs w:val="18"/>
              </w:rPr>
              <w:t>Repeal Subsection</w:t>
            </w:r>
          </w:p>
        </w:tc>
        <w:tc>
          <w:tcPr>
            <w:tcW w:w="0" w:type="auto"/>
            <w:shd w:val="clear" w:color="auto" w:fill="C6EFCE"/>
            <w:vAlign w:val="center"/>
          </w:tcPr>
          <w:p w14:paraId="52503128" w14:textId="77777777" w:rsidR="00243F0D" w:rsidRDefault="00000000">
            <w:pPr>
              <w:spacing w:before="40" w:after="40"/>
            </w:pPr>
            <w:r>
              <w:rPr>
                <w:sz w:val="18"/>
                <w:szCs w:val="18"/>
              </w:rPr>
              <w:t>✓ Repealed 5 paragraph(s)</w:t>
            </w:r>
          </w:p>
        </w:tc>
      </w:tr>
      <w:tr w:rsidR="00243F0D" w14:paraId="439F4A8B" w14:textId="77777777">
        <w:tc>
          <w:tcPr>
            <w:tcW w:w="0" w:type="auto"/>
            <w:shd w:val="clear" w:color="auto" w:fill="C6EFCE"/>
            <w:vAlign w:val="center"/>
          </w:tcPr>
          <w:p w14:paraId="245A3A54" w14:textId="77777777" w:rsidR="00243F0D" w:rsidRDefault="00000000">
            <w:pPr>
              <w:spacing w:before="40" w:after="40"/>
            </w:pPr>
            <w:r>
              <w:rPr>
                <w:sz w:val="18"/>
                <w:szCs w:val="18"/>
              </w:rPr>
              <w:t>48</w:t>
            </w:r>
          </w:p>
        </w:tc>
        <w:tc>
          <w:tcPr>
            <w:tcW w:w="0" w:type="auto"/>
            <w:shd w:val="clear" w:color="auto" w:fill="C6EFCE"/>
            <w:vAlign w:val="center"/>
          </w:tcPr>
          <w:p w14:paraId="347C6A4E" w14:textId="77777777" w:rsidR="00243F0D" w:rsidRDefault="00000000">
            <w:pPr>
              <w:spacing w:before="40" w:after="40"/>
            </w:pPr>
            <w:r>
              <w:rPr>
                <w:sz w:val="18"/>
                <w:szCs w:val="18"/>
              </w:rPr>
              <w:t>Sch 4</w:t>
            </w:r>
          </w:p>
        </w:tc>
        <w:tc>
          <w:tcPr>
            <w:tcW w:w="0" w:type="auto"/>
            <w:shd w:val="clear" w:color="auto" w:fill="C6EFCE"/>
            <w:vAlign w:val="center"/>
          </w:tcPr>
          <w:p w14:paraId="2406F83F" w14:textId="77777777" w:rsidR="00243F0D" w:rsidRDefault="00000000">
            <w:pPr>
              <w:spacing w:before="40" w:after="40"/>
            </w:pPr>
            <w:r>
              <w:rPr>
                <w:sz w:val="18"/>
                <w:szCs w:val="18"/>
              </w:rPr>
              <w:t>Paragraph 15(5)(a)</w:t>
            </w:r>
          </w:p>
        </w:tc>
        <w:tc>
          <w:tcPr>
            <w:tcW w:w="0" w:type="auto"/>
            <w:shd w:val="clear" w:color="auto" w:fill="C6EFCE"/>
            <w:vAlign w:val="center"/>
          </w:tcPr>
          <w:p w14:paraId="3A6E4E6C" w14:textId="77777777" w:rsidR="00243F0D" w:rsidRDefault="00000000">
            <w:pPr>
              <w:spacing w:before="40" w:after="40"/>
            </w:pPr>
            <w:r>
              <w:rPr>
                <w:sz w:val="18"/>
                <w:szCs w:val="18"/>
              </w:rPr>
              <w:t>Omit Substitute</w:t>
            </w:r>
          </w:p>
        </w:tc>
        <w:tc>
          <w:tcPr>
            <w:tcW w:w="0" w:type="auto"/>
            <w:shd w:val="clear" w:color="auto" w:fill="C6EFCE"/>
            <w:vAlign w:val="center"/>
          </w:tcPr>
          <w:p w14:paraId="34C34E4A" w14:textId="77777777" w:rsidR="00243F0D" w:rsidRDefault="00000000">
            <w:pPr>
              <w:spacing w:before="40" w:after="40"/>
            </w:pPr>
            <w:r>
              <w:rPr>
                <w:sz w:val="18"/>
                <w:szCs w:val="18"/>
              </w:rPr>
              <w:t>✓ Replaced '14 days' with '15 working days'</w:t>
            </w:r>
          </w:p>
        </w:tc>
      </w:tr>
      <w:tr w:rsidR="00243F0D" w14:paraId="5F168830" w14:textId="77777777">
        <w:tc>
          <w:tcPr>
            <w:tcW w:w="0" w:type="auto"/>
            <w:shd w:val="clear" w:color="auto" w:fill="C6EFCE"/>
            <w:vAlign w:val="center"/>
          </w:tcPr>
          <w:p w14:paraId="50FB9248" w14:textId="77777777" w:rsidR="00243F0D" w:rsidRDefault="00000000">
            <w:pPr>
              <w:spacing w:before="40" w:after="40"/>
            </w:pPr>
            <w:r>
              <w:rPr>
                <w:sz w:val="18"/>
                <w:szCs w:val="18"/>
              </w:rPr>
              <w:t>49</w:t>
            </w:r>
          </w:p>
        </w:tc>
        <w:tc>
          <w:tcPr>
            <w:tcW w:w="0" w:type="auto"/>
            <w:shd w:val="clear" w:color="auto" w:fill="C6EFCE"/>
            <w:vAlign w:val="center"/>
          </w:tcPr>
          <w:p w14:paraId="5E27C18D" w14:textId="77777777" w:rsidR="00243F0D" w:rsidRDefault="00000000">
            <w:pPr>
              <w:spacing w:before="40" w:after="40"/>
            </w:pPr>
            <w:r>
              <w:rPr>
                <w:sz w:val="18"/>
                <w:szCs w:val="18"/>
              </w:rPr>
              <w:t>Sch 4</w:t>
            </w:r>
          </w:p>
        </w:tc>
        <w:tc>
          <w:tcPr>
            <w:tcW w:w="0" w:type="auto"/>
            <w:shd w:val="clear" w:color="auto" w:fill="C6EFCE"/>
            <w:vAlign w:val="center"/>
          </w:tcPr>
          <w:p w14:paraId="36391F8E" w14:textId="77777777" w:rsidR="00243F0D" w:rsidRDefault="00000000">
            <w:pPr>
              <w:spacing w:before="40" w:after="40"/>
            </w:pPr>
            <w:r>
              <w:rPr>
                <w:sz w:val="18"/>
                <w:szCs w:val="18"/>
              </w:rPr>
              <w:t>Paragraph 15(5)(b)</w:t>
            </w:r>
          </w:p>
        </w:tc>
        <w:tc>
          <w:tcPr>
            <w:tcW w:w="0" w:type="auto"/>
            <w:shd w:val="clear" w:color="auto" w:fill="C6EFCE"/>
            <w:vAlign w:val="center"/>
          </w:tcPr>
          <w:p w14:paraId="487C628D" w14:textId="77777777" w:rsidR="00243F0D" w:rsidRDefault="00000000">
            <w:pPr>
              <w:spacing w:before="40" w:after="40"/>
            </w:pPr>
            <w:r>
              <w:rPr>
                <w:sz w:val="18"/>
                <w:szCs w:val="18"/>
              </w:rPr>
              <w:t>Omit Substitute</w:t>
            </w:r>
          </w:p>
        </w:tc>
        <w:tc>
          <w:tcPr>
            <w:tcW w:w="0" w:type="auto"/>
            <w:shd w:val="clear" w:color="auto" w:fill="C6EFCE"/>
            <w:vAlign w:val="center"/>
          </w:tcPr>
          <w:p w14:paraId="66DD9E80" w14:textId="77777777" w:rsidR="00243F0D" w:rsidRDefault="00000000">
            <w:pPr>
              <w:spacing w:before="40" w:after="40"/>
            </w:pPr>
            <w:r>
              <w:rPr>
                <w:sz w:val="18"/>
                <w:szCs w:val="18"/>
              </w:rPr>
              <w:t>✓ Replaced '30 days' with '30 working days'</w:t>
            </w:r>
          </w:p>
        </w:tc>
      </w:tr>
      <w:tr w:rsidR="00243F0D" w14:paraId="3B6D146F" w14:textId="77777777">
        <w:tc>
          <w:tcPr>
            <w:tcW w:w="0" w:type="auto"/>
            <w:shd w:val="clear" w:color="auto" w:fill="C6EFCE"/>
            <w:vAlign w:val="center"/>
          </w:tcPr>
          <w:p w14:paraId="7E7384A8" w14:textId="77777777" w:rsidR="00243F0D" w:rsidRDefault="00000000">
            <w:pPr>
              <w:spacing w:before="40" w:after="40"/>
            </w:pPr>
            <w:r>
              <w:rPr>
                <w:sz w:val="18"/>
                <w:szCs w:val="18"/>
              </w:rPr>
              <w:t>50</w:t>
            </w:r>
          </w:p>
        </w:tc>
        <w:tc>
          <w:tcPr>
            <w:tcW w:w="0" w:type="auto"/>
            <w:shd w:val="clear" w:color="auto" w:fill="C6EFCE"/>
            <w:vAlign w:val="center"/>
          </w:tcPr>
          <w:p w14:paraId="30B51E76" w14:textId="77777777" w:rsidR="00243F0D" w:rsidRDefault="00000000">
            <w:pPr>
              <w:spacing w:before="40" w:after="40"/>
            </w:pPr>
            <w:r>
              <w:rPr>
                <w:sz w:val="18"/>
                <w:szCs w:val="18"/>
              </w:rPr>
              <w:t>Sch 4</w:t>
            </w:r>
          </w:p>
        </w:tc>
        <w:tc>
          <w:tcPr>
            <w:tcW w:w="0" w:type="auto"/>
            <w:shd w:val="clear" w:color="auto" w:fill="C6EFCE"/>
            <w:vAlign w:val="center"/>
          </w:tcPr>
          <w:p w14:paraId="2F5E7168" w14:textId="77777777" w:rsidR="00243F0D" w:rsidRDefault="00000000">
            <w:pPr>
              <w:spacing w:before="40" w:after="40"/>
            </w:pPr>
            <w:r>
              <w:rPr>
                <w:sz w:val="18"/>
                <w:szCs w:val="18"/>
              </w:rPr>
              <w:t>Paragraph 15(6)(a)</w:t>
            </w:r>
          </w:p>
        </w:tc>
        <w:tc>
          <w:tcPr>
            <w:tcW w:w="0" w:type="auto"/>
            <w:shd w:val="clear" w:color="auto" w:fill="C6EFCE"/>
            <w:vAlign w:val="center"/>
          </w:tcPr>
          <w:p w14:paraId="553162C5" w14:textId="77777777" w:rsidR="00243F0D" w:rsidRDefault="00000000">
            <w:pPr>
              <w:spacing w:before="40" w:after="40"/>
            </w:pPr>
            <w:r>
              <w:rPr>
                <w:sz w:val="18"/>
                <w:szCs w:val="18"/>
              </w:rPr>
              <w:t>Omit Substitute</w:t>
            </w:r>
          </w:p>
        </w:tc>
        <w:tc>
          <w:tcPr>
            <w:tcW w:w="0" w:type="auto"/>
            <w:shd w:val="clear" w:color="auto" w:fill="C6EFCE"/>
            <w:vAlign w:val="center"/>
          </w:tcPr>
          <w:p w14:paraId="62A6FE0D" w14:textId="77777777" w:rsidR="00243F0D" w:rsidRDefault="00000000">
            <w:pPr>
              <w:spacing w:before="40" w:after="40"/>
            </w:pPr>
            <w:r>
              <w:rPr>
                <w:sz w:val="18"/>
                <w:szCs w:val="18"/>
              </w:rPr>
              <w:t>✓ Replaced '30 days' with '30 working days'</w:t>
            </w:r>
          </w:p>
        </w:tc>
      </w:tr>
      <w:tr w:rsidR="00243F0D" w14:paraId="70AC060F" w14:textId="77777777">
        <w:tc>
          <w:tcPr>
            <w:tcW w:w="0" w:type="auto"/>
            <w:shd w:val="clear" w:color="auto" w:fill="C6EFCE"/>
            <w:vAlign w:val="center"/>
          </w:tcPr>
          <w:p w14:paraId="62B5CCC0" w14:textId="77777777" w:rsidR="00243F0D" w:rsidRDefault="00000000">
            <w:pPr>
              <w:spacing w:before="40" w:after="40"/>
            </w:pPr>
            <w:r>
              <w:rPr>
                <w:sz w:val="18"/>
                <w:szCs w:val="18"/>
              </w:rPr>
              <w:t>51</w:t>
            </w:r>
          </w:p>
        </w:tc>
        <w:tc>
          <w:tcPr>
            <w:tcW w:w="0" w:type="auto"/>
            <w:shd w:val="clear" w:color="auto" w:fill="C6EFCE"/>
            <w:vAlign w:val="center"/>
          </w:tcPr>
          <w:p w14:paraId="737CC733" w14:textId="77777777" w:rsidR="00243F0D" w:rsidRDefault="00000000">
            <w:pPr>
              <w:spacing w:before="40" w:after="40"/>
            </w:pPr>
            <w:r>
              <w:rPr>
                <w:sz w:val="18"/>
                <w:szCs w:val="18"/>
              </w:rPr>
              <w:t>Sch 4</w:t>
            </w:r>
          </w:p>
        </w:tc>
        <w:tc>
          <w:tcPr>
            <w:tcW w:w="0" w:type="auto"/>
            <w:shd w:val="clear" w:color="auto" w:fill="C6EFCE"/>
            <w:vAlign w:val="center"/>
          </w:tcPr>
          <w:p w14:paraId="14F2ED7C" w14:textId="77777777" w:rsidR="00243F0D" w:rsidRDefault="00000000">
            <w:pPr>
              <w:spacing w:before="40" w:after="40"/>
            </w:pPr>
            <w:r>
              <w:rPr>
                <w:sz w:val="18"/>
                <w:szCs w:val="18"/>
              </w:rPr>
              <w:t>Subsection 15(7) (at the end of the heading)</w:t>
            </w:r>
          </w:p>
        </w:tc>
        <w:tc>
          <w:tcPr>
            <w:tcW w:w="0" w:type="auto"/>
            <w:shd w:val="clear" w:color="auto" w:fill="C6EFCE"/>
            <w:vAlign w:val="center"/>
          </w:tcPr>
          <w:p w14:paraId="468D6E8F" w14:textId="77777777" w:rsidR="00243F0D" w:rsidRDefault="00000000">
            <w:pPr>
              <w:spacing w:before="40" w:after="40"/>
            </w:pPr>
            <w:r>
              <w:rPr>
                <w:sz w:val="18"/>
                <w:szCs w:val="18"/>
              </w:rPr>
              <w:t>At End Add</w:t>
            </w:r>
          </w:p>
        </w:tc>
        <w:tc>
          <w:tcPr>
            <w:tcW w:w="0" w:type="auto"/>
            <w:shd w:val="clear" w:color="auto" w:fill="C6EFCE"/>
            <w:vAlign w:val="center"/>
          </w:tcPr>
          <w:p w14:paraId="3AD74CD9" w14:textId="77777777" w:rsidR="00243F0D" w:rsidRDefault="00000000">
            <w:pPr>
              <w:spacing w:before="40" w:after="40"/>
            </w:pPr>
            <w:r>
              <w:rPr>
                <w:sz w:val="18"/>
                <w:szCs w:val="18"/>
              </w:rPr>
              <w:t>✓ Added 0 paragraph(s) at end of Subsection 15(7) (at the end of the heading)</w:t>
            </w:r>
          </w:p>
        </w:tc>
      </w:tr>
      <w:tr w:rsidR="00243F0D" w14:paraId="553A0942" w14:textId="77777777">
        <w:tc>
          <w:tcPr>
            <w:tcW w:w="0" w:type="auto"/>
            <w:shd w:val="clear" w:color="auto" w:fill="C6EFCE"/>
            <w:vAlign w:val="center"/>
          </w:tcPr>
          <w:p w14:paraId="12715680" w14:textId="77777777" w:rsidR="00243F0D" w:rsidRDefault="00000000">
            <w:pPr>
              <w:spacing w:before="40" w:after="40"/>
            </w:pPr>
            <w:r>
              <w:rPr>
                <w:sz w:val="18"/>
                <w:szCs w:val="18"/>
              </w:rPr>
              <w:t>52</w:t>
            </w:r>
          </w:p>
        </w:tc>
        <w:tc>
          <w:tcPr>
            <w:tcW w:w="0" w:type="auto"/>
            <w:shd w:val="clear" w:color="auto" w:fill="C6EFCE"/>
            <w:vAlign w:val="center"/>
          </w:tcPr>
          <w:p w14:paraId="21103974" w14:textId="77777777" w:rsidR="00243F0D" w:rsidRDefault="00000000">
            <w:pPr>
              <w:spacing w:before="40" w:after="40"/>
            </w:pPr>
            <w:r>
              <w:rPr>
                <w:sz w:val="18"/>
                <w:szCs w:val="18"/>
              </w:rPr>
              <w:t>Sch 4</w:t>
            </w:r>
          </w:p>
        </w:tc>
        <w:tc>
          <w:tcPr>
            <w:tcW w:w="0" w:type="auto"/>
            <w:shd w:val="clear" w:color="auto" w:fill="C6EFCE"/>
            <w:vAlign w:val="center"/>
          </w:tcPr>
          <w:p w14:paraId="0678DF86" w14:textId="77777777" w:rsidR="00243F0D" w:rsidRDefault="00000000">
            <w:pPr>
              <w:spacing w:before="40" w:after="40"/>
            </w:pPr>
            <w:r>
              <w:rPr>
                <w:sz w:val="18"/>
                <w:szCs w:val="18"/>
              </w:rPr>
              <w:t>After subsection 15(7)</w:t>
            </w:r>
          </w:p>
        </w:tc>
        <w:tc>
          <w:tcPr>
            <w:tcW w:w="0" w:type="auto"/>
            <w:shd w:val="clear" w:color="auto" w:fill="C6EFCE"/>
            <w:vAlign w:val="center"/>
          </w:tcPr>
          <w:p w14:paraId="6623DCFD" w14:textId="77777777" w:rsidR="00243F0D" w:rsidRDefault="00000000">
            <w:pPr>
              <w:spacing w:before="40" w:after="40"/>
            </w:pPr>
            <w:r>
              <w:rPr>
                <w:sz w:val="18"/>
                <w:szCs w:val="18"/>
              </w:rPr>
              <w:t>Insert</w:t>
            </w:r>
          </w:p>
        </w:tc>
        <w:tc>
          <w:tcPr>
            <w:tcW w:w="0" w:type="auto"/>
            <w:shd w:val="clear" w:color="auto" w:fill="C6EFCE"/>
            <w:vAlign w:val="center"/>
          </w:tcPr>
          <w:p w14:paraId="08E1B06D" w14:textId="77777777" w:rsidR="00243F0D" w:rsidRDefault="00000000">
            <w:pPr>
              <w:spacing w:before="40" w:after="40"/>
            </w:pPr>
            <w:r>
              <w:rPr>
                <w:sz w:val="18"/>
                <w:szCs w:val="18"/>
              </w:rPr>
              <w:t>✓ Inserted 1 paragraph(s)</w:t>
            </w:r>
          </w:p>
        </w:tc>
      </w:tr>
      <w:tr w:rsidR="00243F0D" w14:paraId="7D3CEC76" w14:textId="77777777">
        <w:tc>
          <w:tcPr>
            <w:tcW w:w="0" w:type="auto"/>
            <w:shd w:val="clear" w:color="auto" w:fill="C6EFCE"/>
            <w:vAlign w:val="center"/>
          </w:tcPr>
          <w:p w14:paraId="2E8203A4" w14:textId="77777777" w:rsidR="00243F0D" w:rsidRDefault="00000000">
            <w:pPr>
              <w:spacing w:before="40" w:after="40"/>
            </w:pPr>
            <w:r>
              <w:rPr>
                <w:sz w:val="18"/>
                <w:szCs w:val="18"/>
              </w:rPr>
              <w:t>53</w:t>
            </w:r>
          </w:p>
        </w:tc>
        <w:tc>
          <w:tcPr>
            <w:tcW w:w="0" w:type="auto"/>
            <w:shd w:val="clear" w:color="auto" w:fill="C6EFCE"/>
            <w:vAlign w:val="center"/>
          </w:tcPr>
          <w:p w14:paraId="4CD27C2D" w14:textId="77777777" w:rsidR="00243F0D" w:rsidRDefault="00000000">
            <w:pPr>
              <w:spacing w:before="40" w:after="40"/>
            </w:pPr>
            <w:r>
              <w:rPr>
                <w:sz w:val="18"/>
                <w:szCs w:val="18"/>
              </w:rPr>
              <w:t>Sch 4</w:t>
            </w:r>
          </w:p>
        </w:tc>
        <w:tc>
          <w:tcPr>
            <w:tcW w:w="0" w:type="auto"/>
            <w:shd w:val="clear" w:color="auto" w:fill="C6EFCE"/>
            <w:vAlign w:val="center"/>
          </w:tcPr>
          <w:p w14:paraId="41F29CC5" w14:textId="77777777" w:rsidR="00243F0D" w:rsidRDefault="00000000">
            <w:pPr>
              <w:spacing w:before="40" w:after="40"/>
            </w:pPr>
            <w:r>
              <w:rPr>
                <w:sz w:val="18"/>
                <w:szCs w:val="18"/>
              </w:rPr>
              <w:t>Paragraph 15(8)(a)</w:t>
            </w:r>
          </w:p>
        </w:tc>
        <w:tc>
          <w:tcPr>
            <w:tcW w:w="0" w:type="auto"/>
            <w:shd w:val="clear" w:color="auto" w:fill="C6EFCE"/>
            <w:vAlign w:val="center"/>
          </w:tcPr>
          <w:p w14:paraId="137503EA" w14:textId="77777777" w:rsidR="00243F0D" w:rsidRDefault="00000000">
            <w:pPr>
              <w:spacing w:before="40" w:after="40"/>
            </w:pPr>
            <w:r>
              <w:rPr>
                <w:sz w:val="18"/>
                <w:szCs w:val="18"/>
              </w:rPr>
              <w:t>Repeal Substitute</w:t>
            </w:r>
          </w:p>
        </w:tc>
        <w:tc>
          <w:tcPr>
            <w:tcW w:w="0" w:type="auto"/>
            <w:shd w:val="clear" w:color="auto" w:fill="C6EFCE"/>
            <w:vAlign w:val="center"/>
          </w:tcPr>
          <w:p w14:paraId="0B23F364" w14:textId="77777777" w:rsidR="00243F0D" w:rsidRDefault="00000000">
            <w:pPr>
              <w:spacing w:before="40" w:after="40"/>
            </w:pPr>
            <w:r>
              <w:rPr>
                <w:sz w:val="18"/>
                <w:szCs w:val="18"/>
              </w:rPr>
              <w:t>✓ Repealed and substituted with 3 paragraph(s)</w:t>
            </w:r>
          </w:p>
        </w:tc>
      </w:tr>
      <w:tr w:rsidR="00243F0D" w14:paraId="7724ED0B" w14:textId="77777777">
        <w:tc>
          <w:tcPr>
            <w:tcW w:w="0" w:type="auto"/>
            <w:shd w:val="clear" w:color="auto" w:fill="C6EFCE"/>
            <w:vAlign w:val="center"/>
          </w:tcPr>
          <w:p w14:paraId="2548605B" w14:textId="77777777" w:rsidR="00243F0D" w:rsidRDefault="00000000">
            <w:pPr>
              <w:spacing w:before="40" w:after="40"/>
            </w:pPr>
            <w:r>
              <w:rPr>
                <w:sz w:val="18"/>
                <w:szCs w:val="18"/>
              </w:rPr>
              <w:t>54</w:t>
            </w:r>
          </w:p>
        </w:tc>
        <w:tc>
          <w:tcPr>
            <w:tcW w:w="0" w:type="auto"/>
            <w:shd w:val="clear" w:color="auto" w:fill="C6EFCE"/>
            <w:vAlign w:val="center"/>
          </w:tcPr>
          <w:p w14:paraId="64A555B4" w14:textId="77777777" w:rsidR="00243F0D" w:rsidRDefault="00000000">
            <w:pPr>
              <w:spacing w:before="40" w:after="40"/>
            </w:pPr>
            <w:r>
              <w:rPr>
                <w:sz w:val="18"/>
                <w:szCs w:val="18"/>
              </w:rPr>
              <w:t>Sch 4</w:t>
            </w:r>
          </w:p>
        </w:tc>
        <w:tc>
          <w:tcPr>
            <w:tcW w:w="0" w:type="auto"/>
            <w:shd w:val="clear" w:color="auto" w:fill="C6EFCE"/>
            <w:vAlign w:val="center"/>
          </w:tcPr>
          <w:p w14:paraId="35D5C1A5" w14:textId="77777777" w:rsidR="00243F0D" w:rsidRDefault="00000000">
            <w:pPr>
              <w:spacing w:before="40" w:after="40"/>
            </w:pPr>
            <w:r>
              <w:rPr>
                <w:sz w:val="18"/>
                <w:szCs w:val="18"/>
              </w:rPr>
              <w:t>Subsection 15AB(2)</w:t>
            </w:r>
          </w:p>
        </w:tc>
        <w:tc>
          <w:tcPr>
            <w:tcW w:w="0" w:type="auto"/>
            <w:shd w:val="clear" w:color="auto" w:fill="C6EFCE"/>
            <w:vAlign w:val="center"/>
          </w:tcPr>
          <w:p w14:paraId="647295F4" w14:textId="77777777" w:rsidR="00243F0D" w:rsidRDefault="00000000">
            <w:pPr>
              <w:spacing w:before="40" w:after="40"/>
            </w:pPr>
            <w:r>
              <w:rPr>
                <w:sz w:val="18"/>
                <w:szCs w:val="18"/>
              </w:rPr>
              <w:t>Omit Substitute</w:t>
            </w:r>
          </w:p>
        </w:tc>
        <w:tc>
          <w:tcPr>
            <w:tcW w:w="0" w:type="auto"/>
            <w:shd w:val="clear" w:color="auto" w:fill="C6EFCE"/>
            <w:vAlign w:val="center"/>
          </w:tcPr>
          <w:p w14:paraId="1AEFA8A1" w14:textId="77777777" w:rsidR="00243F0D" w:rsidRDefault="00000000">
            <w:pPr>
              <w:spacing w:before="40" w:after="40"/>
            </w:pPr>
            <w:r>
              <w:rPr>
                <w:sz w:val="18"/>
                <w:szCs w:val="18"/>
              </w:rPr>
              <w:t>✓ Replaced '30 days' with '30 working days'</w:t>
            </w:r>
          </w:p>
        </w:tc>
      </w:tr>
      <w:tr w:rsidR="00243F0D" w14:paraId="08350553" w14:textId="77777777">
        <w:tc>
          <w:tcPr>
            <w:tcW w:w="0" w:type="auto"/>
            <w:shd w:val="clear" w:color="auto" w:fill="C6EFCE"/>
            <w:vAlign w:val="center"/>
          </w:tcPr>
          <w:p w14:paraId="5EA6C6EA" w14:textId="77777777" w:rsidR="00243F0D" w:rsidRDefault="00000000">
            <w:pPr>
              <w:spacing w:before="40" w:after="40"/>
            </w:pPr>
            <w:r>
              <w:rPr>
                <w:sz w:val="18"/>
                <w:szCs w:val="18"/>
              </w:rPr>
              <w:t>55</w:t>
            </w:r>
          </w:p>
        </w:tc>
        <w:tc>
          <w:tcPr>
            <w:tcW w:w="0" w:type="auto"/>
            <w:shd w:val="clear" w:color="auto" w:fill="C6EFCE"/>
            <w:vAlign w:val="center"/>
          </w:tcPr>
          <w:p w14:paraId="3F29EC07" w14:textId="77777777" w:rsidR="00243F0D" w:rsidRDefault="00000000">
            <w:pPr>
              <w:spacing w:before="40" w:after="40"/>
            </w:pPr>
            <w:r>
              <w:rPr>
                <w:sz w:val="18"/>
                <w:szCs w:val="18"/>
              </w:rPr>
              <w:t>Sch 4</w:t>
            </w:r>
          </w:p>
        </w:tc>
        <w:tc>
          <w:tcPr>
            <w:tcW w:w="0" w:type="auto"/>
            <w:shd w:val="clear" w:color="auto" w:fill="C6EFCE"/>
            <w:vAlign w:val="center"/>
          </w:tcPr>
          <w:p w14:paraId="4650AD65" w14:textId="77777777" w:rsidR="00243F0D" w:rsidRDefault="00000000">
            <w:pPr>
              <w:spacing w:before="40" w:after="40"/>
            </w:pPr>
            <w:r>
              <w:rPr>
                <w:sz w:val="18"/>
                <w:szCs w:val="18"/>
              </w:rPr>
              <w:t>Subparagraph 15A(2)(d)(ii)</w:t>
            </w:r>
          </w:p>
        </w:tc>
        <w:tc>
          <w:tcPr>
            <w:tcW w:w="0" w:type="auto"/>
            <w:shd w:val="clear" w:color="auto" w:fill="C6EFCE"/>
            <w:vAlign w:val="center"/>
          </w:tcPr>
          <w:p w14:paraId="2018E844" w14:textId="77777777" w:rsidR="00243F0D" w:rsidRDefault="00000000">
            <w:pPr>
              <w:spacing w:before="40" w:after="40"/>
            </w:pPr>
            <w:r>
              <w:rPr>
                <w:sz w:val="18"/>
                <w:szCs w:val="18"/>
              </w:rPr>
              <w:t>Omit Substitute</w:t>
            </w:r>
          </w:p>
        </w:tc>
        <w:tc>
          <w:tcPr>
            <w:tcW w:w="0" w:type="auto"/>
            <w:shd w:val="clear" w:color="auto" w:fill="C6EFCE"/>
            <w:vAlign w:val="center"/>
          </w:tcPr>
          <w:p w14:paraId="769333BE" w14:textId="77777777" w:rsidR="00243F0D" w:rsidRDefault="00000000">
            <w:pPr>
              <w:spacing w:before="40" w:after="40"/>
            </w:pPr>
            <w:r>
              <w:rPr>
                <w:sz w:val="18"/>
                <w:szCs w:val="18"/>
              </w:rPr>
              <w:t>✓ Replaced '30 days' with '30 working days'</w:t>
            </w:r>
          </w:p>
        </w:tc>
      </w:tr>
      <w:tr w:rsidR="00243F0D" w14:paraId="618C57DF" w14:textId="77777777">
        <w:tc>
          <w:tcPr>
            <w:tcW w:w="0" w:type="auto"/>
            <w:shd w:val="clear" w:color="auto" w:fill="C6EFCE"/>
            <w:vAlign w:val="center"/>
          </w:tcPr>
          <w:p w14:paraId="7519FA05" w14:textId="77777777" w:rsidR="00243F0D" w:rsidRDefault="00000000">
            <w:pPr>
              <w:spacing w:before="40" w:after="40"/>
            </w:pPr>
            <w:r>
              <w:rPr>
                <w:sz w:val="18"/>
                <w:szCs w:val="18"/>
              </w:rPr>
              <w:t>56</w:t>
            </w:r>
          </w:p>
        </w:tc>
        <w:tc>
          <w:tcPr>
            <w:tcW w:w="0" w:type="auto"/>
            <w:shd w:val="clear" w:color="auto" w:fill="C6EFCE"/>
            <w:vAlign w:val="center"/>
          </w:tcPr>
          <w:p w14:paraId="00998CDA" w14:textId="77777777" w:rsidR="00243F0D" w:rsidRDefault="00000000">
            <w:pPr>
              <w:spacing w:before="40" w:after="40"/>
            </w:pPr>
            <w:r>
              <w:rPr>
                <w:sz w:val="18"/>
                <w:szCs w:val="18"/>
              </w:rPr>
              <w:t>Sch 4</w:t>
            </w:r>
          </w:p>
        </w:tc>
        <w:tc>
          <w:tcPr>
            <w:tcW w:w="0" w:type="auto"/>
            <w:shd w:val="clear" w:color="auto" w:fill="C6EFCE"/>
            <w:vAlign w:val="center"/>
          </w:tcPr>
          <w:p w14:paraId="1DBD4490" w14:textId="77777777" w:rsidR="00243F0D" w:rsidRDefault="00000000">
            <w:pPr>
              <w:spacing w:before="40" w:after="40"/>
            </w:pPr>
            <w:r>
              <w:rPr>
                <w:sz w:val="18"/>
                <w:szCs w:val="18"/>
              </w:rPr>
              <w:t>Subsection 24AB(8)</w:t>
            </w:r>
          </w:p>
        </w:tc>
        <w:tc>
          <w:tcPr>
            <w:tcW w:w="0" w:type="auto"/>
            <w:shd w:val="clear" w:color="auto" w:fill="C6EFCE"/>
            <w:vAlign w:val="center"/>
          </w:tcPr>
          <w:p w14:paraId="00FC1917" w14:textId="77777777" w:rsidR="00243F0D" w:rsidRDefault="00000000">
            <w:pPr>
              <w:spacing w:before="40" w:after="40"/>
            </w:pPr>
            <w:r>
              <w:rPr>
                <w:sz w:val="18"/>
                <w:szCs w:val="18"/>
              </w:rPr>
              <w:t>Omit Substitute</w:t>
            </w:r>
          </w:p>
        </w:tc>
        <w:tc>
          <w:tcPr>
            <w:tcW w:w="0" w:type="auto"/>
            <w:shd w:val="clear" w:color="auto" w:fill="C6EFCE"/>
            <w:vAlign w:val="center"/>
          </w:tcPr>
          <w:p w14:paraId="625B3EFD" w14:textId="77777777" w:rsidR="00243F0D" w:rsidRDefault="00000000">
            <w:pPr>
              <w:spacing w:before="40" w:after="40"/>
            </w:pPr>
            <w:r>
              <w:rPr>
                <w:sz w:val="18"/>
                <w:szCs w:val="18"/>
              </w:rPr>
              <w:t>✓ Replaced '30 day' with '30 working day'</w:t>
            </w:r>
          </w:p>
        </w:tc>
      </w:tr>
      <w:tr w:rsidR="00243F0D" w14:paraId="094DB720" w14:textId="77777777">
        <w:tc>
          <w:tcPr>
            <w:tcW w:w="0" w:type="auto"/>
            <w:shd w:val="clear" w:color="auto" w:fill="C6EFCE"/>
            <w:vAlign w:val="center"/>
          </w:tcPr>
          <w:p w14:paraId="6013FF8B" w14:textId="77777777" w:rsidR="00243F0D" w:rsidRDefault="00000000">
            <w:pPr>
              <w:spacing w:before="40" w:after="40"/>
            </w:pPr>
            <w:r>
              <w:rPr>
                <w:sz w:val="18"/>
                <w:szCs w:val="18"/>
              </w:rPr>
              <w:t>57</w:t>
            </w:r>
          </w:p>
        </w:tc>
        <w:tc>
          <w:tcPr>
            <w:tcW w:w="0" w:type="auto"/>
            <w:shd w:val="clear" w:color="auto" w:fill="C6EFCE"/>
            <w:vAlign w:val="center"/>
          </w:tcPr>
          <w:p w14:paraId="7A3F6929" w14:textId="77777777" w:rsidR="00243F0D" w:rsidRDefault="00000000">
            <w:pPr>
              <w:spacing w:before="40" w:after="40"/>
            </w:pPr>
            <w:r>
              <w:rPr>
                <w:sz w:val="18"/>
                <w:szCs w:val="18"/>
              </w:rPr>
              <w:t>Sch 4</w:t>
            </w:r>
          </w:p>
        </w:tc>
        <w:tc>
          <w:tcPr>
            <w:tcW w:w="0" w:type="auto"/>
            <w:shd w:val="clear" w:color="auto" w:fill="C6EFCE"/>
            <w:vAlign w:val="center"/>
          </w:tcPr>
          <w:p w14:paraId="6DB238C9" w14:textId="77777777" w:rsidR="00243F0D" w:rsidRDefault="00000000">
            <w:pPr>
              <w:spacing w:before="40" w:after="40"/>
            </w:pPr>
            <w:r>
              <w:rPr>
                <w:sz w:val="18"/>
                <w:szCs w:val="18"/>
              </w:rPr>
              <w:t>Subsection 24AB(8) (note)</w:t>
            </w:r>
          </w:p>
        </w:tc>
        <w:tc>
          <w:tcPr>
            <w:tcW w:w="0" w:type="auto"/>
            <w:shd w:val="clear" w:color="auto" w:fill="C6EFCE"/>
            <w:vAlign w:val="center"/>
          </w:tcPr>
          <w:p w14:paraId="693970A0" w14:textId="77777777" w:rsidR="00243F0D" w:rsidRDefault="00000000">
            <w:pPr>
              <w:spacing w:before="40" w:after="40"/>
            </w:pPr>
            <w:r>
              <w:rPr>
                <w:sz w:val="18"/>
                <w:szCs w:val="18"/>
              </w:rPr>
              <w:t>Omit Substitute</w:t>
            </w:r>
          </w:p>
        </w:tc>
        <w:tc>
          <w:tcPr>
            <w:tcW w:w="0" w:type="auto"/>
            <w:shd w:val="clear" w:color="auto" w:fill="C6EFCE"/>
            <w:vAlign w:val="center"/>
          </w:tcPr>
          <w:p w14:paraId="5BA2A2D5" w14:textId="77777777" w:rsidR="00243F0D" w:rsidRDefault="00000000">
            <w:pPr>
              <w:spacing w:before="40" w:after="40"/>
            </w:pPr>
            <w:r>
              <w:rPr>
                <w:sz w:val="18"/>
                <w:szCs w:val="18"/>
              </w:rPr>
              <w:t>✓ Replaced '30 days' with '30 working days'</w:t>
            </w:r>
          </w:p>
        </w:tc>
      </w:tr>
      <w:tr w:rsidR="00243F0D" w14:paraId="5CB8860F" w14:textId="77777777">
        <w:tc>
          <w:tcPr>
            <w:tcW w:w="0" w:type="auto"/>
            <w:shd w:val="clear" w:color="auto" w:fill="C6EFCE"/>
            <w:vAlign w:val="center"/>
          </w:tcPr>
          <w:p w14:paraId="0576EFC4" w14:textId="77777777" w:rsidR="00243F0D" w:rsidRDefault="00000000">
            <w:pPr>
              <w:spacing w:before="40" w:after="40"/>
            </w:pPr>
            <w:r>
              <w:rPr>
                <w:sz w:val="18"/>
                <w:szCs w:val="18"/>
              </w:rPr>
              <w:t>58</w:t>
            </w:r>
          </w:p>
        </w:tc>
        <w:tc>
          <w:tcPr>
            <w:tcW w:w="0" w:type="auto"/>
            <w:shd w:val="clear" w:color="auto" w:fill="C6EFCE"/>
            <w:vAlign w:val="center"/>
          </w:tcPr>
          <w:p w14:paraId="3ED8DAF7" w14:textId="77777777" w:rsidR="00243F0D" w:rsidRDefault="00000000">
            <w:pPr>
              <w:spacing w:before="40" w:after="40"/>
            </w:pPr>
            <w:r>
              <w:rPr>
                <w:sz w:val="18"/>
                <w:szCs w:val="18"/>
              </w:rPr>
              <w:t>Sch 4</w:t>
            </w:r>
          </w:p>
        </w:tc>
        <w:tc>
          <w:tcPr>
            <w:tcW w:w="0" w:type="auto"/>
            <w:shd w:val="clear" w:color="auto" w:fill="C6EFCE"/>
            <w:vAlign w:val="center"/>
          </w:tcPr>
          <w:p w14:paraId="20550861" w14:textId="77777777" w:rsidR="00243F0D" w:rsidRDefault="00000000">
            <w:pPr>
              <w:spacing w:before="40" w:after="40"/>
            </w:pPr>
            <w:r>
              <w:rPr>
                <w:sz w:val="18"/>
                <w:szCs w:val="18"/>
              </w:rPr>
              <w:t>Subsection 29(6)</w:t>
            </w:r>
          </w:p>
        </w:tc>
        <w:tc>
          <w:tcPr>
            <w:tcW w:w="0" w:type="auto"/>
            <w:shd w:val="clear" w:color="auto" w:fill="C6EFCE"/>
            <w:vAlign w:val="center"/>
          </w:tcPr>
          <w:p w14:paraId="792F321F" w14:textId="77777777" w:rsidR="00243F0D" w:rsidRDefault="00000000">
            <w:pPr>
              <w:spacing w:before="40" w:after="40"/>
            </w:pPr>
            <w:r>
              <w:rPr>
                <w:sz w:val="18"/>
                <w:szCs w:val="18"/>
              </w:rPr>
              <w:t>Omit Substitute</w:t>
            </w:r>
          </w:p>
        </w:tc>
        <w:tc>
          <w:tcPr>
            <w:tcW w:w="0" w:type="auto"/>
            <w:shd w:val="clear" w:color="auto" w:fill="C6EFCE"/>
            <w:vAlign w:val="center"/>
          </w:tcPr>
          <w:p w14:paraId="22A2DB01" w14:textId="77777777" w:rsidR="00243F0D" w:rsidRDefault="00000000">
            <w:pPr>
              <w:spacing w:before="40" w:after="40"/>
            </w:pPr>
            <w:r>
              <w:rPr>
                <w:sz w:val="18"/>
                <w:szCs w:val="18"/>
              </w:rPr>
              <w:t>✓ Replaced '30 days' with '30 working days'</w:t>
            </w:r>
          </w:p>
        </w:tc>
      </w:tr>
      <w:tr w:rsidR="00243F0D" w14:paraId="5C53B17B" w14:textId="77777777">
        <w:tc>
          <w:tcPr>
            <w:tcW w:w="0" w:type="auto"/>
            <w:shd w:val="clear" w:color="auto" w:fill="C6EFCE"/>
            <w:vAlign w:val="center"/>
          </w:tcPr>
          <w:p w14:paraId="2DFBDF57" w14:textId="77777777" w:rsidR="00243F0D" w:rsidRDefault="00000000">
            <w:pPr>
              <w:spacing w:before="40" w:after="40"/>
            </w:pPr>
            <w:r>
              <w:rPr>
                <w:sz w:val="18"/>
                <w:szCs w:val="18"/>
              </w:rPr>
              <w:lastRenderedPageBreak/>
              <w:t>59</w:t>
            </w:r>
          </w:p>
        </w:tc>
        <w:tc>
          <w:tcPr>
            <w:tcW w:w="0" w:type="auto"/>
            <w:shd w:val="clear" w:color="auto" w:fill="C6EFCE"/>
            <w:vAlign w:val="center"/>
          </w:tcPr>
          <w:p w14:paraId="32B3EA0B" w14:textId="77777777" w:rsidR="00243F0D" w:rsidRDefault="00000000">
            <w:pPr>
              <w:spacing w:before="40" w:after="40"/>
            </w:pPr>
            <w:r>
              <w:rPr>
                <w:sz w:val="18"/>
                <w:szCs w:val="18"/>
              </w:rPr>
              <w:t>Sch 4</w:t>
            </w:r>
          </w:p>
        </w:tc>
        <w:tc>
          <w:tcPr>
            <w:tcW w:w="0" w:type="auto"/>
            <w:shd w:val="clear" w:color="auto" w:fill="C6EFCE"/>
            <w:vAlign w:val="center"/>
          </w:tcPr>
          <w:p w14:paraId="3B266EE1" w14:textId="77777777" w:rsidR="00243F0D" w:rsidRDefault="00000000">
            <w:pPr>
              <w:spacing w:before="40" w:after="40"/>
            </w:pPr>
            <w:r>
              <w:rPr>
                <w:sz w:val="18"/>
                <w:szCs w:val="18"/>
              </w:rPr>
              <w:t>Paragraph 29(7)(a)</w:t>
            </w:r>
          </w:p>
        </w:tc>
        <w:tc>
          <w:tcPr>
            <w:tcW w:w="0" w:type="auto"/>
            <w:shd w:val="clear" w:color="auto" w:fill="C6EFCE"/>
            <w:vAlign w:val="center"/>
          </w:tcPr>
          <w:p w14:paraId="4C788122" w14:textId="77777777" w:rsidR="00243F0D" w:rsidRDefault="00000000">
            <w:pPr>
              <w:spacing w:before="40" w:after="40"/>
            </w:pPr>
            <w:r>
              <w:rPr>
                <w:sz w:val="18"/>
                <w:szCs w:val="18"/>
              </w:rPr>
              <w:t>Omit Substitute</w:t>
            </w:r>
          </w:p>
        </w:tc>
        <w:tc>
          <w:tcPr>
            <w:tcW w:w="0" w:type="auto"/>
            <w:shd w:val="clear" w:color="auto" w:fill="C6EFCE"/>
            <w:vAlign w:val="center"/>
          </w:tcPr>
          <w:p w14:paraId="45FED58F" w14:textId="77777777" w:rsidR="00243F0D" w:rsidRDefault="00000000">
            <w:pPr>
              <w:spacing w:before="40" w:after="40"/>
            </w:pPr>
            <w:r>
              <w:rPr>
                <w:sz w:val="18"/>
                <w:szCs w:val="18"/>
              </w:rPr>
              <w:t>✓ Replaced '30 days' with '30 working days'</w:t>
            </w:r>
          </w:p>
        </w:tc>
      </w:tr>
      <w:tr w:rsidR="00243F0D" w14:paraId="177BB5E4" w14:textId="77777777">
        <w:tc>
          <w:tcPr>
            <w:tcW w:w="0" w:type="auto"/>
            <w:shd w:val="clear" w:color="auto" w:fill="C6EFCE"/>
            <w:vAlign w:val="center"/>
          </w:tcPr>
          <w:p w14:paraId="11CC900E" w14:textId="77777777" w:rsidR="00243F0D" w:rsidRDefault="00000000">
            <w:pPr>
              <w:spacing w:before="40" w:after="40"/>
            </w:pPr>
            <w:r>
              <w:rPr>
                <w:sz w:val="18"/>
                <w:szCs w:val="18"/>
              </w:rPr>
              <w:t>60</w:t>
            </w:r>
          </w:p>
        </w:tc>
        <w:tc>
          <w:tcPr>
            <w:tcW w:w="0" w:type="auto"/>
            <w:shd w:val="clear" w:color="auto" w:fill="C6EFCE"/>
            <w:vAlign w:val="center"/>
          </w:tcPr>
          <w:p w14:paraId="6FBF30CA" w14:textId="77777777" w:rsidR="00243F0D" w:rsidRDefault="00000000">
            <w:pPr>
              <w:spacing w:before="40" w:after="40"/>
            </w:pPr>
            <w:r>
              <w:rPr>
                <w:sz w:val="18"/>
                <w:szCs w:val="18"/>
              </w:rPr>
              <w:t>Sch 4</w:t>
            </w:r>
          </w:p>
        </w:tc>
        <w:tc>
          <w:tcPr>
            <w:tcW w:w="0" w:type="auto"/>
            <w:shd w:val="clear" w:color="auto" w:fill="C6EFCE"/>
            <w:vAlign w:val="center"/>
          </w:tcPr>
          <w:p w14:paraId="14BFAF12" w14:textId="77777777" w:rsidR="00243F0D" w:rsidRDefault="00000000">
            <w:pPr>
              <w:spacing w:before="40" w:after="40"/>
            </w:pPr>
            <w:r>
              <w:rPr>
                <w:sz w:val="18"/>
                <w:szCs w:val="18"/>
              </w:rPr>
              <w:t>Subsection 31(2)</w:t>
            </w:r>
          </w:p>
        </w:tc>
        <w:tc>
          <w:tcPr>
            <w:tcW w:w="0" w:type="auto"/>
            <w:shd w:val="clear" w:color="auto" w:fill="C6EFCE"/>
            <w:vAlign w:val="center"/>
          </w:tcPr>
          <w:p w14:paraId="18ABF86B" w14:textId="77777777" w:rsidR="00243F0D" w:rsidRDefault="00000000">
            <w:pPr>
              <w:spacing w:before="40" w:after="40"/>
            </w:pPr>
            <w:r>
              <w:rPr>
                <w:sz w:val="18"/>
                <w:szCs w:val="18"/>
              </w:rPr>
              <w:t>Omit Substitute</w:t>
            </w:r>
          </w:p>
        </w:tc>
        <w:tc>
          <w:tcPr>
            <w:tcW w:w="0" w:type="auto"/>
            <w:shd w:val="clear" w:color="auto" w:fill="C6EFCE"/>
            <w:vAlign w:val="center"/>
          </w:tcPr>
          <w:p w14:paraId="1865E12A" w14:textId="77777777" w:rsidR="00243F0D" w:rsidRDefault="00000000">
            <w:pPr>
              <w:spacing w:before="40" w:after="40"/>
            </w:pPr>
            <w:r>
              <w:rPr>
                <w:sz w:val="18"/>
                <w:szCs w:val="18"/>
              </w:rPr>
              <w:t>✓ Replaced 'number of days' with 'number of working days'</w:t>
            </w:r>
          </w:p>
        </w:tc>
      </w:tr>
      <w:tr w:rsidR="00243F0D" w14:paraId="5B16ED41" w14:textId="77777777">
        <w:tc>
          <w:tcPr>
            <w:tcW w:w="0" w:type="auto"/>
            <w:shd w:val="clear" w:color="auto" w:fill="C6EFCE"/>
            <w:vAlign w:val="center"/>
          </w:tcPr>
          <w:p w14:paraId="7FFDB70D" w14:textId="77777777" w:rsidR="00243F0D" w:rsidRDefault="00000000">
            <w:pPr>
              <w:spacing w:before="40" w:after="40"/>
            </w:pPr>
            <w:r>
              <w:rPr>
                <w:sz w:val="18"/>
                <w:szCs w:val="18"/>
              </w:rPr>
              <w:t>61</w:t>
            </w:r>
          </w:p>
        </w:tc>
        <w:tc>
          <w:tcPr>
            <w:tcW w:w="0" w:type="auto"/>
            <w:shd w:val="clear" w:color="auto" w:fill="C6EFCE"/>
            <w:vAlign w:val="center"/>
          </w:tcPr>
          <w:p w14:paraId="43647C03" w14:textId="77777777" w:rsidR="00243F0D" w:rsidRDefault="00000000">
            <w:pPr>
              <w:spacing w:before="40" w:after="40"/>
            </w:pPr>
            <w:r>
              <w:rPr>
                <w:sz w:val="18"/>
                <w:szCs w:val="18"/>
              </w:rPr>
              <w:t>Sch 4</w:t>
            </w:r>
          </w:p>
        </w:tc>
        <w:tc>
          <w:tcPr>
            <w:tcW w:w="0" w:type="auto"/>
            <w:shd w:val="clear" w:color="auto" w:fill="C6EFCE"/>
            <w:vAlign w:val="center"/>
          </w:tcPr>
          <w:p w14:paraId="00F65689" w14:textId="77777777" w:rsidR="00243F0D" w:rsidRDefault="00000000">
            <w:pPr>
              <w:spacing w:before="40" w:after="40"/>
            </w:pPr>
            <w:r>
              <w:rPr>
                <w:sz w:val="18"/>
                <w:szCs w:val="18"/>
              </w:rPr>
              <w:t>Subsection 51D(1)</w:t>
            </w:r>
          </w:p>
        </w:tc>
        <w:tc>
          <w:tcPr>
            <w:tcW w:w="0" w:type="auto"/>
            <w:shd w:val="clear" w:color="auto" w:fill="C6EFCE"/>
            <w:vAlign w:val="center"/>
          </w:tcPr>
          <w:p w14:paraId="05627846" w14:textId="77777777" w:rsidR="00243F0D" w:rsidRDefault="00000000">
            <w:pPr>
              <w:spacing w:before="40" w:after="40"/>
            </w:pPr>
            <w:r>
              <w:rPr>
                <w:sz w:val="18"/>
                <w:szCs w:val="18"/>
              </w:rPr>
              <w:t>Omit Substitute</w:t>
            </w:r>
          </w:p>
        </w:tc>
        <w:tc>
          <w:tcPr>
            <w:tcW w:w="0" w:type="auto"/>
            <w:shd w:val="clear" w:color="auto" w:fill="C6EFCE"/>
            <w:vAlign w:val="center"/>
          </w:tcPr>
          <w:p w14:paraId="2DACD93E" w14:textId="77777777" w:rsidR="00243F0D" w:rsidRDefault="00000000">
            <w:pPr>
              <w:spacing w:before="40" w:after="40"/>
            </w:pPr>
            <w:r>
              <w:rPr>
                <w:sz w:val="18"/>
                <w:szCs w:val="18"/>
              </w:rPr>
              <w:t>✓ Replaced '30 days' with '30 working days'</w:t>
            </w:r>
          </w:p>
        </w:tc>
      </w:tr>
      <w:tr w:rsidR="00243F0D" w14:paraId="1D72AC97" w14:textId="77777777">
        <w:tc>
          <w:tcPr>
            <w:tcW w:w="0" w:type="auto"/>
            <w:shd w:val="clear" w:color="auto" w:fill="C6EFCE"/>
            <w:vAlign w:val="center"/>
          </w:tcPr>
          <w:p w14:paraId="1998CD57" w14:textId="77777777" w:rsidR="00243F0D" w:rsidRDefault="00000000">
            <w:pPr>
              <w:spacing w:before="40" w:after="40"/>
            </w:pPr>
            <w:r>
              <w:rPr>
                <w:sz w:val="18"/>
                <w:szCs w:val="18"/>
              </w:rPr>
              <w:t>62</w:t>
            </w:r>
          </w:p>
        </w:tc>
        <w:tc>
          <w:tcPr>
            <w:tcW w:w="0" w:type="auto"/>
            <w:shd w:val="clear" w:color="auto" w:fill="C6EFCE"/>
            <w:vAlign w:val="center"/>
          </w:tcPr>
          <w:p w14:paraId="160A41FF" w14:textId="77777777" w:rsidR="00243F0D" w:rsidRDefault="00000000">
            <w:pPr>
              <w:spacing w:before="40" w:after="40"/>
            </w:pPr>
            <w:r>
              <w:rPr>
                <w:sz w:val="18"/>
                <w:szCs w:val="18"/>
              </w:rPr>
              <w:t>Sch 4</w:t>
            </w:r>
          </w:p>
        </w:tc>
        <w:tc>
          <w:tcPr>
            <w:tcW w:w="0" w:type="auto"/>
            <w:shd w:val="clear" w:color="auto" w:fill="C6EFCE"/>
            <w:vAlign w:val="center"/>
          </w:tcPr>
          <w:p w14:paraId="2292A0BD" w14:textId="77777777" w:rsidR="00243F0D" w:rsidRDefault="00000000">
            <w:pPr>
              <w:spacing w:before="40" w:after="40"/>
            </w:pPr>
            <w:r>
              <w:rPr>
                <w:sz w:val="18"/>
                <w:szCs w:val="18"/>
              </w:rPr>
              <w:t>Section 52</w:t>
            </w:r>
          </w:p>
        </w:tc>
        <w:tc>
          <w:tcPr>
            <w:tcW w:w="0" w:type="auto"/>
            <w:shd w:val="clear" w:color="auto" w:fill="C6EFCE"/>
            <w:vAlign w:val="center"/>
          </w:tcPr>
          <w:p w14:paraId="6E2D48FA" w14:textId="77777777" w:rsidR="00243F0D" w:rsidRDefault="00000000">
            <w:pPr>
              <w:spacing w:before="40" w:after="40"/>
            </w:pPr>
            <w:r>
              <w:rPr>
                <w:sz w:val="18"/>
                <w:szCs w:val="18"/>
              </w:rPr>
              <w:t>Omit Substitute</w:t>
            </w:r>
          </w:p>
        </w:tc>
        <w:tc>
          <w:tcPr>
            <w:tcW w:w="0" w:type="auto"/>
            <w:shd w:val="clear" w:color="auto" w:fill="C6EFCE"/>
            <w:vAlign w:val="center"/>
          </w:tcPr>
          <w:p w14:paraId="5A558240" w14:textId="77777777" w:rsidR="00243F0D" w:rsidRDefault="00000000">
            <w:pPr>
              <w:spacing w:before="40" w:after="40"/>
            </w:pPr>
            <w:r>
              <w:rPr>
                <w:sz w:val="18"/>
                <w:szCs w:val="18"/>
              </w:rPr>
              <w:t>✓ Replaced '30 days' with '30 working days'</w:t>
            </w:r>
          </w:p>
        </w:tc>
      </w:tr>
      <w:tr w:rsidR="00243F0D" w14:paraId="0B9A7096" w14:textId="77777777">
        <w:tc>
          <w:tcPr>
            <w:tcW w:w="0" w:type="auto"/>
            <w:shd w:val="clear" w:color="auto" w:fill="C6EFCE"/>
            <w:vAlign w:val="center"/>
          </w:tcPr>
          <w:p w14:paraId="5353E071" w14:textId="77777777" w:rsidR="00243F0D" w:rsidRDefault="00000000">
            <w:pPr>
              <w:spacing w:before="40" w:after="40"/>
            </w:pPr>
            <w:r>
              <w:rPr>
                <w:sz w:val="18"/>
                <w:szCs w:val="18"/>
              </w:rPr>
              <w:t>63</w:t>
            </w:r>
          </w:p>
        </w:tc>
        <w:tc>
          <w:tcPr>
            <w:tcW w:w="0" w:type="auto"/>
            <w:shd w:val="clear" w:color="auto" w:fill="C6EFCE"/>
            <w:vAlign w:val="center"/>
          </w:tcPr>
          <w:p w14:paraId="53D622BF" w14:textId="77777777" w:rsidR="00243F0D" w:rsidRDefault="00000000">
            <w:pPr>
              <w:spacing w:before="40" w:after="40"/>
            </w:pPr>
            <w:r>
              <w:rPr>
                <w:sz w:val="18"/>
                <w:szCs w:val="18"/>
              </w:rPr>
              <w:t>Sch 4</w:t>
            </w:r>
          </w:p>
        </w:tc>
        <w:tc>
          <w:tcPr>
            <w:tcW w:w="0" w:type="auto"/>
            <w:shd w:val="clear" w:color="auto" w:fill="C6EFCE"/>
            <w:vAlign w:val="center"/>
          </w:tcPr>
          <w:p w14:paraId="58FFCF1A" w14:textId="77777777" w:rsidR="00243F0D" w:rsidRDefault="00000000">
            <w:pPr>
              <w:spacing w:before="40" w:after="40"/>
            </w:pPr>
            <w:r>
              <w:rPr>
                <w:sz w:val="18"/>
                <w:szCs w:val="18"/>
              </w:rPr>
              <w:t>Subsection 54C(3)</w:t>
            </w:r>
          </w:p>
        </w:tc>
        <w:tc>
          <w:tcPr>
            <w:tcW w:w="0" w:type="auto"/>
            <w:shd w:val="clear" w:color="auto" w:fill="C6EFCE"/>
            <w:vAlign w:val="center"/>
          </w:tcPr>
          <w:p w14:paraId="68B910DA" w14:textId="77777777" w:rsidR="00243F0D" w:rsidRDefault="00000000">
            <w:pPr>
              <w:spacing w:before="40" w:after="40"/>
            </w:pPr>
            <w:r>
              <w:rPr>
                <w:sz w:val="18"/>
                <w:szCs w:val="18"/>
              </w:rPr>
              <w:t>Omit Substitute</w:t>
            </w:r>
          </w:p>
        </w:tc>
        <w:tc>
          <w:tcPr>
            <w:tcW w:w="0" w:type="auto"/>
            <w:shd w:val="clear" w:color="auto" w:fill="C6EFCE"/>
            <w:vAlign w:val="center"/>
          </w:tcPr>
          <w:p w14:paraId="1EC8776E" w14:textId="77777777" w:rsidR="00243F0D" w:rsidRDefault="00000000">
            <w:pPr>
              <w:spacing w:before="40" w:after="40"/>
            </w:pPr>
            <w:r>
              <w:rPr>
                <w:sz w:val="18"/>
                <w:szCs w:val="18"/>
              </w:rPr>
              <w:t>✓ Replaced '30 days' with '30 working days'</w:t>
            </w:r>
          </w:p>
        </w:tc>
      </w:tr>
      <w:tr w:rsidR="00243F0D" w14:paraId="3D37F9D9" w14:textId="77777777">
        <w:tc>
          <w:tcPr>
            <w:tcW w:w="0" w:type="auto"/>
            <w:shd w:val="clear" w:color="auto" w:fill="D9D9D9"/>
            <w:vAlign w:val="center"/>
          </w:tcPr>
          <w:p w14:paraId="3EDDD1C1" w14:textId="77777777" w:rsidR="00243F0D" w:rsidRDefault="00000000">
            <w:pPr>
              <w:spacing w:before="40" w:after="40"/>
            </w:pPr>
            <w:r>
              <w:rPr>
                <w:sz w:val="18"/>
                <w:szCs w:val="18"/>
              </w:rPr>
              <w:t>64</w:t>
            </w:r>
          </w:p>
        </w:tc>
        <w:tc>
          <w:tcPr>
            <w:tcW w:w="0" w:type="auto"/>
            <w:shd w:val="clear" w:color="auto" w:fill="D9D9D9"/>
            <w:vAlign w:val="center"/>
          </w:tcPr>
          <w:p w14:paraId="5EC4B9D8" w14:textId="77777777" w:rsidR="00243F0D" w:rsidRDefault="00000000">
            <w:pPr>
              <w:spacing w:before="40" w:after="40"/>
            </w:pPr>
            <w:r>
              <w:rPr>
                <w:sz w:val="18"/>
                <w:szCs w:val="18"/>
              </w:rPr>
              <w:t>Sch 4</w:t>
            </w:r>
          </w:p>
        </w:tc>
        <w:tc>
          <w:tcPr>
            <w:tcW w:w="0" w:type="auto"/>
            <w:shd w:val="clear" w:color="auto" w:fill="D9D9D9"/>
            <w:vAlign w:val="center"/>
          </w:tcPr>
          <w:p w14:paraId="3C1A806A" w14:textId="77777777" w:rsidR="00243F0D" w:rsidRDefault="00000000">
            <w:pPr>
              <w:spacing w:before="40" w:after="40"/>
            </w:pPr>
            <w:r>
              <w:rPr>
                <w:sz w:val="18"/>
                <w:szCs w:val="18"/>
              </w:rPr>
              <w:t>Application provisions</w:t>
            </w:r>
          </w:p>
        </w:tc>
        <w:tc>
          <w:tcPr>
            <w:tcW w:w="0" w:type="auto"/>
            <w:shd w:val="clear" w:color="auto" w:fill="D9D9D9"/>
            <w:vAlign w:val="center"/>
          </w:tcPr>
          <w:p w14:paraId="5FBD4064" w14:textId="77777777" w:rsidR="00243F0D" w:rsidRDefault="00000000">
            <w:pPr>
              <w:spacing w:before="40" w:after="40"/>
            </w:pPr>
            <w:r>
              <w:rPr>
                <w:sz w:val="18"/>
                <w:szCs w:val="18"/>
              </w:rPr>
              <w:t>Transitional</w:t>
            </w:r>
          </w:p>
        </w:tc>
        <w:tc>
          <w:tcPr>
            <w:tcW w:w="0" w:type="auto"/>
            <w:shd w:val="clear" w:color="auto" w:fill="D9D9D9"/>
            <w:vAlign w:val="center"/>
          </w:tcPr>
          <w:p w14:paraId="7A5C2D04" w14:textId="77777777" w:rsidR="00243F0D" w:rsidRDefault="00000000">
            <w:pPr>
              <w:spacing w:before="40" w:after="40"/>
            </w:pPr>
            <w:r>
              <w:rPr>
                <w:sz w:val="18"/>
                <w:szCs w:val="18"/>
              </w:rPr>
              <w:t>⊘ Skipped — non-operative transitional/application provision</w:t>
            </w:r>
          </w:p>
        </w:tc>
      </w:tr>
      <w:tr w:rsidR="00243F0D" w14:paraId="7CE88C62" w14:textId="77777777">
        <w:tc>
          <w:tcPr>
            <w:tcW w:w="0" w:type="auto"/>
            <w:shd w:val="clear" w:color="auto" w:fill="C6EFCE"/>
            <w:vAlign w:val="center"/>
          </w:tcPr>
          <w:p w14:paraId="2778DC5D" w14:textId="77777777" w:rsidR="00243F0D" w:rsidRDefault="00000000">
            <w:pPr>
              <w:spacing w:before="40" w:after="40"/>
            </w:pPr>
            <w:r>
              <w:rPr>
                <w:sz w:val="18"/>
                <w:szCs w:val="18"/>
              </w:rPr>
              <w:t>1</w:t>
            </w:r>
          </w:p>
        </w:tc>
        <w:tc>
          <w:tcPr>
            <w:tcW w:w="0" w:type="auto"/>
            <w:shd w:val="clear" w:color="auto" w:fill="C6EFCE"/>
            <w:vAlign w:val="center"/>
          </w:tcPr>
          <w:p w14:paraId="62AAB027" w14:textId="77777777" w:rsidR="00243F0D" w:rsidRDefault="00000000">
            <w:pPr>
              <w:spacing w:before="40" w:after="40"/>
            </w:pPr>
            <w:r>
              <w:rPr>
                <w:sz w:val="18"/>
                <w:szCs w:val="18"/>
              </w:rPr>
              <w:t>Sch 5</w:t>
            </w:r>
          </w:p>
        </w:tc>
        <w:tc>
          <w:tcPr>
            <w:tcW w:w="0" w:type="auto"/>
            <w:shd w:val="clear" w:color="auto" w:fill="C6EFCE"/>
            <w:vAlign w:val="center"/>
          </w:tcPr>
          <w:p w14:paraId="4934B63D" w14:textId="77777777" w:rsidR="00243F0D" w:rsidRDefault="00000000">
            <w:pPr>
              <w:spacing w:before="40" w:after="40"/>
            </w:pPr>
            <w:r>
              <w:rPr>
                <w:sz w:val="18"/>
                <w:szCs w:val="18"/>
              </w:rPr>
              <w:t>After section 55G</w:t>
            </w:r>
          </w:p>
        </w:tc>
        <w:tc>
          <w:tcPr>
            <w:tcW w:w="0" w:type="auto"/>
            <w:shd w:val="clear" w:color="auto" w:fill="C6EFCE"/>
            <w:vAlign w:val="center"/>
          </w:tcPr>
          <w:p w14:paraId="0640157C" w14:textId="77777777" w:rsidR="00243F0D" w:rsidRDefault="00000000">
            <w:pPr>
              <w:spacing w:before="40" w:after="40"/>
            </w:pPr>
            <w:r>
              <w:rPr>
                <w:sz w:val="18"/>
                <w:szCs w:val="18"/>
              </w:rPr>
              <w:t>Insert</w:t>
            </w:r>
          </w:p>
        </w:tc>
        <w:tc>
          <w:tcPr>
            <w:tcW w:w="0" w:type="auto"/>
            <w:shd w:val="clear" w:color="auto" w:fill="C6EFCE"/>
            <w:vAlign w:val="center"/>
          </w:tcPr>
          <w:p w14:paraId="6384E8EC" w14:textId="77777777" w:rsidR="00243F0D" w:rsidRDefault="00000000">
            <w:pPr>
              <w:spacing w:before="40" w:after="40"/>
            </w:pPr>
            <w:r>
              <w:rPr>
                <w:sz w:val="18"/>
                <w:szCs w:val="18"/>
              </w:rPr>
              <w:t>✓ Inserted 26 paragraph(s)</w:t>
            </w:r>
          </w:p>
        </w:tc>
      </w:tr>
      <w:tr w:rsidR="00243F0D" w14:paraId="23DA8A64" w14:textId="77777777">
        <w:tc>
          <w:tcPr>
            <w:tcW w:w="0" w:type="auto"/>
            <w:shd w:val="clear" w:color="auto" w:fill="D9D9D9"/>
            <w:vAlign w:val="center"/>
          </w:tcPr>
          <w:p w14:paraId="005E85F7" w14:textId="77777777" w:rsidR="00243F0D" w:rsidRDefault="00000000">
            <w:pPr>
              <w:spacing w:before="40" w:after="40"/>
            </w:pPr>
            <w:r>
              <w:rPr>
                <w:sz w:val="18"/>
                <w:szCs w:val="18"/>
              </w:rPr>
              <w:t>2</w:t>
            </w:r>
          </w:p>
        </w:tc>
        <w:tc>
          <w:tcPr>
            <w:tcW w:w="0" w:type="auto"/>
            <w:shd w:val="clear" w:color="auto" w:fill="D9D9D9"/>
            <w:vAlign w:val="center"/>
          </w:tcPr>
          <w:p w14:paraId="4545F9AC" w14:textId="77777777" w:rsidR="00243F0D" w:rsidRDefault="00000000">
            <w:pPr>
              <w:spacing w:before="40" w:after="40"/>
            </w:pPr>
            <w:r>
              <w:rPr>
                <w:sz w:val="18"/>
                <w:szCs w:val="18"/>
              </w:rPr>
              <w:t>Sch 5</w:t>
            </w:r>
          </w:p>
        </w:tc>
        <w:tc>
          <w:tcPr>
            <w:tcW w:w="0" w:type="auto"/>
            <w:shd w:val="clear" w:color="auto" w:fill="D9D9D9"/>
            <w:vAlign w:val="center"/>
          </w:tcPr>
          <w:p w14:paraId="28880405" w14:textId="77777777" w:rsidR="00243F0D" w:rsidRDefault="00000000">
            <w:pPr>
              <w:spacing w:before="40" w:after="40"/>
            </w:pPr>
            <w:r>
              <w:rPr>
                <w:sz w:val="18"/>
                <w:szCs w:val="18"/>
              </w:rPr>
              <w:t>Application of amendments</w:t>
            </w:r>
          </w:p>
        </w:tc>
        <w:tc>
          <w:tcPr>
            <w:tcW w:w="0" w:type="auto"/>
            <w:shd w:val="clear" w:color="auto" w:fill="D9D9D9"/>
            <w:vAlign w:val="center"/>
          </w:tcPr>
          <w:p w14:paraId="050EEF17" w14:textId="77777777" w:rsidR="00243F0D" w:rsidRDefault="00000000">
            <w:pPr>
              <w:spacing w:before="40" w:after="40"/>
            </w:pPr>
            <w:r>
              <w:rPr>
                <w:sz w:val="18"/>
                <w:szCs w:val="18"/>
              </w:rPr>
              <w:t>Transitional</w:t>
            </w:r>
          </w:p>
        </w:tc>
        <w:tc>
          <w:tcPr>
            <w:tcW w:w="0" w:type="auto"/>
            <w:shd w:val="clear" w:color="auto" w:fill="D9D9D9"/>
            <w:vAlign w:val="center"/>
          </w:tcPr>
          <w:p w14:paraId="28F6EC78" w14:textId="77777777" w:rsidR="00243F0D" w:rsidRDefault="00000000">
            <w:pPr>
              <w:spacing w:before="40" w:after="40"/>
            </w:pPr>
            <w:r>
              <w:rPr>
                <w:sz w:val="18"/>
                <w:szCs w:val="18"/>
              </w:rPr>
              <w:t>⊘ Skipped — non-operative transitional/application provision</w:t>
            </w:r>
          </w:p>
        </w:tc>
      </w:tr>
      <w:tr w:rsidR="00243F0D" w14:paraId="1361DD92" w14:textId="77777777">
        <w:tc>
          <w:tcPr>
            <w:tcW w:w="0" w:type="auto"/>
            <w:shd w:val="clear" w:color="auto" w:fill="C6EFCE"/>
            <w:vAlign w:val="center"/>
          </w:tcPr>
          <w:p w14:paraId="11FBED28" w14:textId="77777777" w:rsidR="00243F0D" w:rsidRDefault="00000000">
            <w:pPr>
              <w:spacing w:before="40" w:after="40"/>
            </w:pPr>
            <w:r>
              <w:rPr>
                <w:sz w:val="18"/>
                <w:szCs w:val="18"/>
              </w:rPr>
              <w:t>3</w:t>
            </w:r>
          </w:p>
        </w:tc>
        <w:tc>
          <w:tcPr>
            <w:tcW w:w="0" w:type="auto"/>
            <w:shd w:val="clear" w:color="auto" w:fill="C6EFCE"/>
            <w:vAlign w:val="center"/>
          </w:tcPr>
          <w:p w14:paraId="08C5CE4F" w14:textId="77777777" w:rsidR="00243F0D" w:rsidRDefault="00000000">
            <w:pPr>
              <w:spacing w:before="40" w:after="40"/>
            </w:pPr>
            <w:r>
              <w:rPr>
                <w:sz w:val="18"/>
                <w:szCs w:val="18"/>
              </w:rPr>
              <w:t>Sch 5</w:t>
            </w:r>
          </w:p>
        </w:tc>
        <w:tc>
          <w:tcPr>
            <w:tcW w:w="0" w:type="auto"/>
            <w:shd w:val="clear" w:color="auto" w:fill="C6EFCE"/>
            <w:vAlign w:val="center"/>
          </w:tcPr>
          <w:p w14:paraId="278857B6" w14:textId="77777777" w:rsidR="00243F0D" w:rsidRDefault="00000000">
            <w:pPr>
              <w:spacing w:before="40" w:after="40"/>
            </w:pPr>
            <w:r>
              <w:rPr>
                <w:sz w:val="18"/>
                <w:szCs w:val="18"/>
              </w:rPr>
              <w:t>Section 54F (paragraph beginning “The Information ...</w:t>
            </w:r>
          </w:p>
        </w:tc>
        <w:tc>
          <w:tcPr>
            <w:tcW w:w="0" w:type="auto"/>
            <w:shd w:val="clear" w:color="auto" w:fill="C6EFCE"/>
            <w:vAlign w:val="center"/>
          </w:tcPr>
          <w:p w14:paraId="34999EA2" w14:textId="77777777" w:rsidR="00243F0D" w:rsidRDefault="00000000">
            <w:pPr>
              <w:spacing w:before="40" w:after="40"/>
            </w:pPr>
            <w:r>
              <w:rPr>
                <w:sz w:val="18"/>
                <w:szCs w:val="18"/>
              </w:rPr>
              <w:t>Omit Substitute</w:t>
            </w:r>
          </w:p>
        </w:tc>
        <w:tc>
          <w:tcPr>
            <w:tcW w:w="0" w:type="auto"/>
            <w:shd w:val="clear" w:color="auto" w:fill="C6EFCE"/>
            <w:vAlign w:val="center"/>
          </w:tcPr>
          <w:p w14:paraId="04678B91" w14:textId="77777777" w:rsidR="00243F0D" w:rsidRDefault="00000000">
            <w:pPr>
              <w:spacing w:before="40" w:after="40"/>
            </w:pPr>
            <w:r>
              <w:rPr>
                <w:sz w:val="18"/>
                <w:szCs w:val="18"/>
              </w:rPr>
              <w:t>✓ Replaced 'Division 7.' with 'Division 7, unless the parties to the review r...</w:t>
            </w:r>
          </w:p>
        </w:tc>
      </w:tr>
      <w:tr w:rsidR="00243F0D" w14:paraId="6979C0ED" w14:textId="77777777">
        <w:tc>
          <w:tcPr>
            <w:tcW w:w="0" w:type="auto"/>
            <w:shd w:val="clear" w:color="auto" w:fill="C6EFCE"/>
            <w:vAlign w:val="center"/>
          </w:tcPr>
          <w:p w14:paraId="2C7DDDBE" w14:textId="77777777" w:rsidR="00243F0D" w:rsidRDefault="00000000">
            <w:pPr>
              <w:spacing w:before="40" w:after="40"/>
            </w:pPr>
            <w:r>
              <w:rPr>
                <w:sz w:val="18"/>
                <w:szCs w:val="18"/>
              </w:rPr>
              <w:t>4</w:t>
            </w:r>
          </w:p>
        </w:tc>
        <w:tc>
          <w:tcPr>
            <w:tcW w:w="0" w:type="auto"/>
            <w:shd w:val="clear" w:color="auto" w:fill="C6EFCE"/>
            <w:vAlign w:val="center"/>
          </w:tcPr>
          <w:p w14:paraId="73B0823C" w14:textId="77777777" w:rsidR="00243F0D" w:rsidRDefault="00000000">
            <w:pPr>
              <w:spacing w:before="40" w:after="40"/>
            </w:pPr>
            <w:r>
              <w:rPr>
                <w:sz w:val="18"/>
                <w:szCs w:val="18"/>
              </w:rPr>
              <w:t>Sch 5</w:t>
            </w:r>
          </w:p>
        </w:tc>
        <w:tc>
          <w:tcPr>
            <w:tcW w:w="0" w:type="auto"/>
            <w:shd w:val="clear" w:color="auto" w:fill="C6EFCE"/>
            <w:vAlign w:val="center"/>
          </w:tcPr>
          <w:p w14:paraId="55812B2F" w14:textId="77777777" w:rsidR="00243F0D" w:rsidRDefault="00000000">
            <w:pPr>
              <w:spacing w:before="40" w:after="40"/>
            </w:pPr>
            <w:r>
              <w:rPr>
                <w:sz w:val="18"/>
                <w:szCs w:val="18"/>
              </w:rPr>
              <w:t>Subsection 54R(1)</w:t>
            </w:r>
          </w:p>
        </w:tc>
        <w:tc>
          <w:tcPr>
            <w:tcW w:w="0" w:type="auto"/>
            <w:shd w:val="clear" w:color="auto" w:fill="C6EFCE"/>
            <w:vAlign w:val="center"/>
          </w:tcPr>
          <w:p w14:paraId="57629FC9" w14:textId="77777777" w:rsidR="00243F0D" w:rsidRDefault="00000000">
            <w:pPr>
              <w:spacing w:before="40" w:after="40"/>
            </w:pPr>
            <w:r>
              <w:rPr>
                <w:sz w:val="18"/>
                <w:szCs w:val="18"/>
              </w:rPr>
              <w:t>Omit Substitute</w:t>
            </w:r>
          </w:p>
        </w:tc>
        <w:tc>
          <w:tcPr>
            <w:tcW w:w="0" w:type="auto"/>
            <w:shd w:val="clear" w:color="auto" w:fill="C6EFCE"/>
            <w:vAlign w:val="center"/>
          </w:tcPr>
          <w:p w14:paraId="7D98C991" w14:textId="77777777" w:rsidR="00243F0D" w:rsidRDefault="00000000">
            <w:pPr>
              <w:spacing w:before="40" w:after="40"/>
            </w:pPr>
            <w:r>
              <w:rPr>
                <w:sz w:val="18"/>
                <w:szCs w:val="18"/>
              </w:rPr>
              <w:t>✓ Replaced 'An IC review' with 'Subject to subsection (1A), an IC review'</w:t>
            </w:r>
          </w:p>
        </w:tc>
      </w:tr>
      <w:tr w:rsidR="00243F0D" w14:paraId="640B5A49" w14:textId="77777777">
        <w:tc>
          <w:tcPr>
            <w:tcW w:w="0" w:type="auto"/>
            <w:shd w:val="clear" w:color="auto" w:fill="C6EFCE"/>
            <w:vAlign w:val="center"/>
          </w:tcPr>
          <w:p w14:paraId="7EEB2AAC" w14:textId="77777777" w:rsidR="00243F0D" w:rsidRDefault="00000000">
            <w:pPr>
              <w:spacing w:before="40" w:after="40"/>
            </w:pPr>
            <w:r>
              <w:rPr>
                <w:sz w:val="18"/>
                <w:szCs w:val="18"/>
              </w:rPr>
              <w:t>5</w:t>
            </w:r>
          </w:p>
        </w:tc>
        <w:tc>
          <w:tcPr>
            <w:tcW w:w="0" w:type="auto"/>
            <w:shd w:val="clear" w:color="auto" w:fill="C6EFCE"/>
            <w:vAlign w:val="center"/>
          </w:tcPr>
          <w:p w14:paraId="1ED0FBE0" w14:textId="77777777" w:rsidR="00243F0D" w:rsidRDefault="00000000">
            <w:pPr>
              <w:spacing w:before="40" w:after="40"/>
            </w:pPr>
            <w:r>
              <w:rPr>
                <w:sz w:val="18"/>
                <w:szCs w:val="18"/>
              </w:rPr>
              <w:t>Sch 5</w:t>
            </w:r>
          </w:p>
        </w:tc>
        <w:tc>
          <w:tcPr>
            <w:tcW w:w="0" w:type="auto"/>
            <w:shd w:val="clear" w:color="auto" w:fill="C6EFCE"/>
            <w:vAlign w:val="center"/>
          </w:tcPr>
          <w:p w14:paraId="525B8FB9" w14:textId="77777777" w:rsidR="00243F0D" w:rsidRDefault="00000000">
            <w:pPr>
              <w:spacing w:before="40" w:after="40"/>
            </w:pPr>
            <w:r>
              <w:rPr>
                <w:sz w:val="18"/>
                <w:szCs w:val="18"/>
              </w:rPr>
              <w:t>After subsection 54R(1)</w:t>
            </w:r>
          </w:p>
        </w:tc>
        <w:tc>
          <w:tcPr>
            <w:tcW w:w="0" w:type="auto"/>
            <w:shd w:val="clear" w:color="auto" w:fill="C6EFCE"/>
            <w:vAlign w:val="center"/>
          </w:tcPr>
          <w:p w14:paraId="1DA593C3" w14:textId="77777777" w:rsidR="00243F0D" w:rsidRDefault="00000000">
            <w:pPr>
              <w:spacing w:before="40" w:after="40"/>
            </w:pPr>
            <w:r>
              <w:rPr>
                <w:sz w:val="18"/>
                <w:szCs w:val="18"/>
              </w:rPr>
              <w:t>Insert</w:t>
            </w:r>
          </w:p>
        </w:tc>
        <w:tc>
          <w:tcPr>
            <w:tcW w:w="0" w:type="auto"/>
            <w:shd w:val="clear" w:color="auto" w:fill="C6EFCE"/>
            <w:vAlign w:val="center"/>
          </w:tcPr>
          <w:p w14:paraId="7422545D" w14:textId="77777777" w:rsidR="00243F0D" w:rsidRDefault="00000000">
            <w:pPr>
              <w:spacing w:before="40" w:after="40"/>
            </w:pPr>
            <w:r>
              <w:rPr>
                <w:sz w:val="18"/>
                <w:szCs w:val="18"/>
              </w:rPr>
              <w:t>✓ Inserted 1 paragraph(s)</w:t>
            </w:r>
          </w:p>
        </w:tc>
      </w:tr>
      <w:tr w:rsidR="00243F0D" w14:paraId="34D276FA" w14:textId="77777777">
        <w:tc>
          <w:tcPr>
            <w:tcW w:w="0" w:type="auto"/>
            <w:shd w:val="clear" w:color="auto" w:fill="C6EFCE"/>
            <w:vAlign w:val="center"/>
          </w:tcPr>
          <w:p w14:paraId="22938EF1" w14:textId="77777777" w:rsidR="00243F0D" w:rsidRDefault="00000000">
            <w:pPr>
              <w:spacing w:before="40" w:after="40"/>
            </w:pPr>
            <w:r>
              <w:rPr>
                <w:sz w:val="18"/>
                <w:szCs w:val="18"/>
              </w:rPr>
              <w:t>6</w:t>
            </w:r>
          </w:p>
        </w:tc>
        <w:tc>
          <w:tcPr>
            <w:tcW w:w="0" w:type="auto"/>
            <w:shd w:val="clear" w:color="auto" w:fill="C6EFCE"/>
            <w:vAlign w:val="center"/>
          </w:tcPr>
          <w:p w14:paraId="11DF8706" w14:textId="77777777" w:rsidR="00243F0D" w:rsidRDefault="00000000">
            <w:pPr>
              <w:spacing w:before="40" w:after="40"/>
            </w:pPr>
            <w:r>
              <w:rPr>
                <w:sz w:val="18"/>
                <w:szCs w:val="18"/>
              </w:rPr>
              <w:t>Sch 5</w:t>
            </w:r>
          </w:p>
        </w:tc>
        <w:tc>
          <w:tcPr>
            <w:tcW w:w="0" w:type="auto"/>
            <w:shd w:val="clear" w:color="auto" w:fill="C6EFCE"/>
            <w:vAlign w:val="center"/>
          </w:tcPr>
          <w:p w14:paraId="474BB1FE" w14:textId="77777777" w:rsidR="00243F0D" w:rsidRDefault="00000000">
            <w:pPr>
              <w:spacing w:before="40" w:after="40"/>
            </w:pPr>
            <w:r>
              <w:rPr>
                <w:sz w:val="18"/>
                <w:szCs w:val="18"/>
              </w:rPr>
              <w:t>After paragraph 54Y(1)(b)</w:t>
            </w:r>
          </w:p>
        </w:tc>
        <w:tc>
          <w:tcPr>
            <w:tcW w:w="0" w:type="auto"/>
            <w:shd w:val="clear" w:color="auto" w:fill="C6EFCE"/>
            <w:vAlign w:val="center"/>
          </w:tcPr>
          <w:p w14:paraId="3DF83BAF" w14:textId="77777777" w:rsidR="00243F0D" w:rsidRDefault="00000000">
            <w:pPr>
              <w:spacing w:before="40" w:after="40"/>
            </w:pPr>
            <w:r>
              <w:rPr>
                <w:sz w:val="18"/>
                <w:szCs w:val="18"/>
              </w:rPr>
              <w:t>Insert</w:t>
            </w:r>
          </w:p>
        </w:tc>
        <w:tc>
          <w:tcPr>
            <w:tcW w:w="0" w:type="auto"/>
            <w:shd w:val="clear" w:color="auto" w:fill="C6EFCE"/>
            <w:vAlign w:val="center"/>
          </w:tcPr>
          <w:p w14:paraId="77167D51" w14:textId="77777777" w:rsidR="00243F0D" w:rsidRDefault="00000000">
            <w:pPr>
              <w:spacing w:before="40" w:after="40"/>
            </w:pPr>
            <w:r>
              <w:rPr>
                <w:sz w:val="18"/>
                <w:szCs w:val="18"/>
              </w:rPr>
              <w:t>✓ Inserted 1 paragraph(s)</w:t>
            </w:r>
          </w:p>
        </w:tc>
      </w:tr>
      <w:tr w:rsidR="00243F0D" w14:paraId="60AA2D37" w14:textId="77777777">
        <w:tc>
          <w:tcPr>
            <w:tcW w:w="0" w:type="auto"/>
            <w:shd w:val="clear" w:color="auto" w:fill="C6EFCE"/>
            <w:vAlign w:val="center"/>
          </w:tcPr>
          <w:p w14:paraId="092B13B0" w14:textId="77777777" w:rsidR="00243F0D" w:rsidRDefault="00000000">
            <w:pPr>
              <w:spacing w:before="40" w:after="40"/>
            </w:pPr>
            <w:r>
              <w:rPr>
                <w:sz w:val="18"/>
                <w:szCs w:val="18"/>
              </w:rPr>
              <w:t>7</w:t>
            </w:r>
          </w:p>
        </w:tc>
        <w:tc>
          <w:tcPr>
            <w:tcW w:w="0" w:type="auto"/>
            <w:shd w:val="clear" w:color="auto" w:fill="C6EFCE"/>
            <w:vAlign w:val="center"/>
          </w:tcPr>
          <w:p w14:paraId="549F099F" w14:textId="77777777" w:rsidR="00243F0D" w:rsidRDefault="00000000">
            <w:pPr>
              <w:spacing w:before="40" w:after="40"/>
            </w:pPr>
            <w:r>
              <w:rPr>
                <w:sz w:val="18"/>
                <w:szCs w:val="18"/>
              </w:rPr>
              <w:t>Sch 5</w:t>
            </w:r>
          </w:p>
        </w:tc>
        <w:tc>
          <w:tcPr>
            <w:tcW w:w="0" w:type="auto"/>
            <w:shd w:val="clear" w:color="auto" w:fill="C6EFCE"/>
            <w:vAlign w:val="center"/>
          </w:tcPr>
          <w:p w14:paraId="74410BEC" w14:textId="77777777" w:rsidR="00243F0D" w:rsidRDefault="00000000">
            <w:pPr>
              <w:spacing w:before="40" w:after="40"/>
            </w:pPr>
            <w:r>
              <w:rPr>
                <w:sz w:val="18"/>
                <w:szCs w:val="18"/>
              </w:rPr>
              <w:t>Subsection 55F(1)</w:t>
            </w:r>
          </w:p>
        </w:tc>
        <w:tc>
          <w:tcPr>
            <w:tcW w:w="0" w:type="auto"/>
            <w:shd w:val="clear" w:color="auto" w:fill="C6EFCE"/>
            <w:vAlign w:val="center"/>
          </w:tcPr>
          <w:p w14:paraId="7E7363E7" w14:textId="77777777" w:rsidR="00243F0D" w:rsidRDefault="00000000">
            <w:pPr>
              <w:spacing w:before="40" w:after="40"/>
            </w:pPr>
            <w:r>
              <w:rPr>
                <w:sz w:val="18"/>
                <w:szCs w:val="18"/>
              </w:rPr>
              <w:t>Omit Substitute</w:t>
            </w:r>
          </w:p>
        </w:tc>
        <w:tc>
          <w:tcPr>
            <w:tcW w:w="0" w:type="auto"/>
            <w:shd w:val="clear" w:color="auto" w:fill="C6EFCE"/>
            <w:vAlign w:val="center"/>
          </w:tcPr>
          <w:p w14:paraId="2BCC88D5" w14:textId="77777777" w:rsidR="00243F0D" w:rsidRDefault="00000000">
            <w:pPr>
              <w:spacing w:before="40" w:after="40"/>
            </w:pPr>
            <w:r>
              <w:rPr>
                <w:sz w:val="18"/>
                <w:szCs w:val="18"/>
              </w:rPr>
              <w:t>✓ Replaced 'if, at any stage of an IC review' with 'in relation to an IC revi...</w:t>
            </w:r>
          </w:p>
        </w:tc>
      </w:tr>
      <w:tr w:rsidR="00243F0D" w14:paraId="029342EC" w14:textId="77777777">
        <w:tc>
          <w:tcPr>
            <w:tcW w:w="0" w:type="auto"/>
            <w:shd w:val="clear" w:color="auto" w:fill="C6EFCE"/>
            <w:vAlign w:val="center"/>
          </w:tcPr>
          <w:p w14:paraId="7B958F03" w14:textId="77777777" w:rsidR="00243F0D" w:rsidRDefault="00000000">
            <w:pPr>
              <w:spacing w:before="40" w:after="40"/>
            </w:pPr>
            <w:r>
              <w:rPr>
                <w:sz w:val="18"/>
                <w:szCs w:val="18"/>
              </w:rPr>
              <w:lastRenderedPageBreak/>
              <w:t>8</w:t>
            </w:r>
          </w:p>
        </w:tc>
        <w:tc>
          <w:tcPr>
            <w:tcW w:w="0" w:type="auto"/>
            <w:shd w:val="clear" w:color="auto" w:fill="C6EFCE"/>
            <w:vAlign w:val="center"/>
          </w:tcPr>
          <w:p w14:paraId="339C65D8" w14:textId="77777777" w:rsidR="00243F0D" w:rsidRDefault="00000000">
            <w:pPr>
              <w:spacing w:before="40" w:after="40"/>
            </w:pPr>
            <w:r>
              <w:rPr>
                <w:sz w:val="18"/>
                <w:szCs w:val="18"/>
              </w:rPr>
              <w:t>Sch 5</w:t>
            </w:r>
          </w:p>
        </w:tc>
        <w:tc>
          <w:tcPr>
            <w:tcW w:w="0" w:type="auto"/>
            <w:shd w:val="clear" w:color="auto" w:fill="C6EFCE"/>
            <w:vAlign w:val="center"/>
          </w:tcPr>
          <w:p w14:paraId="11FBDDC6" w14:textId="77777777" w:rsidR="00243F0D" w:rsidRDefault="00000000">
            <w:pPr>
              <w:spacing w:before="40" w:after="40"/>
            </w:pPr>
            <w:r>
              <w:rPr>
                <w:sz w:val="18"/>
                <w:szCs w:val="18"/>
              </w:rPr>
              <w:t>Paragraph 55F(1)(a)</w:t>
            </w:r>
          </w:p>
        </w:tc>
        <w:tc>
          <w:tcPr>
            <w:tcW w:w="0" w:type="auto"/>
            <w:shd w:val="clear" w:color="auto" w:fill="C6EFCE"/>
            <w:vAlign w:val="center"/>
          </w:tcPr>
          <w:p w14:paraId="0677A14B" w14:textId="77777777" w:rsidR="00243F0D" w:rsidRDefault="00000000">
            <w:pPr>
              <w:spacing w:before="40" w:after="40"/>
            </w:pPr>
            <w:r>
              <w:rPr>
                <w:sz w:val="18"/>
                <w:szCs w:val="18"/>
              </w:rPr>
              <w:t>Omit Substitute</w:t>
            </w:r>
          </w:p>
        </w:tc>
        <w:tc>
          <w:tcPr>
            <w:tcW w:w="0" w:type="auto"/>
            <w:shd w:val="clear" w:color="auto" w:fill="C6EFCE"/>
            <w:vAlign w:val="center"/>
          </w:tcPr>
          <w:p w14:paraId="36735BBD" w14:textId="77777777" w:rsidR="00243F0D" w:rsidRDefault="00000000">
            <w:pPr>
              <w:spacing w:before="40" w:after="40"/>
            </w:pPr>
            <w:r>
              <w:rPr>
                <w:sz w:val="18"/>
                <w:szCs w:val="18"/>
              </w:rPr>
              <w:t>✓ Replaced 'an IC review' with 'the IC review'</w:t>
            </w:r>
          </w:p>
        </w:tc>
      </w:tr>
      <w:tr w:rsidR="00243F0D" w14:paraId="0396554A" w14:textId="77777777">
        <w:tc>
          <w:tcPr>
            <w:tcW w:w="0" w:type="auto"/>
            <w:shd w:val="clear" w:color="auto" w:fill="C6EFCE"/>
            <w:vAlign w:val="center"/>
          </w:tcPr>
          <w:p w14:paraId="667B025E" w14:textId="77777777" w:rsidR="00243F0D" w:rsidRDefault="00000000">
            <w:pPr>
              <w:spacing w:before="40" w:after="40"/>
            </w:pPr>
            <w:r>
              <w:rPr>
                <w:sz w:val="18"/>
                <w:szCs w:val="18"/>
              </w:rPr>
              <w:t>9</w:t>
            </w:r>
          </w:p>
        </w:tc>
        <w:tc>
          <w:tcPr>
            <w:tcW w:w="0" w:type="auto"/>
            <w:shd w:val="clear" w:color="auto" w:fill="C6EFCE"/>
            <w:vAlign w:val="center"/>
          </w:tcPr>
          <w:p w14:paraId="1816B78E" w14:textId="77777777" w:rsidR="00243F0D" w:rsidRDefault="00000000">
            <w:pPr>
              <w:spacing w:before="40" w:after="40"/>
            </w:pPr>
            <w:r>
              <w:rPr>
                <w:sz w:val="18"/>
                <w:szCs w:val="18"/>
              </w:rPr>
              <w:t>Sch 5</w:t>
            </w:r>
          </w:p>
        </w:tc>
        <w:tc>
          <w:tcPr>
            <w:tcW w:w="0" w:type="auto"/>
            <w:shd w:val="clear" w:color="auto" w:fill="C6EFCE"/>
            <w:vAlign w:val="center"/>
          </w:tcPr>
          <w:p w14:paraId="3A8C802D" w14:textId="77777777" w:rsidR="00243F0D" w:rsidRDefault="00000000">
            <w:pPr>
              <w:spacing w:before="40" w:after="40"/>
            </w:pPr>
            <w:r>
              <w:rPr>
                <w:sz w:val="18"/>
                <w:szCs w:val="18"/>
              </w:rPr>
              <w:t>Paragraph 55F(1)(c)</w:t>
            </w:r>
          </w:p>
        </w:tc>
        <w:tc>
          <w:tcPr>
            <w:tcW w:w="0" w:type="auto"/>
            <w:shd w:val="clear" w:color="auto" w:fill="C6EFCE"/>
            <w:vAlign w:val="center"/>
          </w:tcPr>
          <w:p w14:paraId="3B1E2407" w14:textId="77777777" w:rsidR="00243F0D" w:rsidRDefault="00000000">
            <w:pPr>
              <w:spacing w:before="40" w:after="40"/>
            </w:pPr>
            <w:r>
              <w:rPr>
                <w:sz w:val="18"/>
                <w:szCs w:val="18"/>
              </w:rPr>
              <w:t>Omit Substitute</w:t>
            </w:r>
          </w:p>
        </w:tc>
        <w:tc>
          <w:tcPr>
            <w:tcW w:w="0" w:type="auto"/>
            <w:shd w:val="clear" w:color="auto" w:fill="C6EFCE"/>
            <w:vAlign w:val="center"/>
          </w:tcPr>
          <w:p w14:paraId="0E58E6AE" w14:textId="77777777" w:rsidR="00243F0D" w:rsidRDefault="00000000">
            <w:pPr>
              <w:spacing w:before="40" w:after="40"/>
            </w:pPr>
            <w:r>
              <w:rPr>
                <w:sz w:val="18"/>
                <w:szCs w:val="18"/>
              </w:rPr>
              <w:t>✓ Replaced 'Commissioner; and' with 'Commissioner.'</w:t>
            </w:r>
          </w:p>
        </w:tc>
      </w:tr>
      <w:tr w:rsidR="00243F0D" w14:paraId="426665AC" w14:textId="77777777">
        <w:tc>
          <w:tcPr>
            <w:tcW w:w="0" w:type="auto"/>
            <w:shd w:val="clear" w:color="auto" w:fill="C6EFCE"/>
            <w:vAlign w:val="center"/>
          </w:tcPr>
          <w:p w14:paraId="3952B493" w14:textId="77777777" w:rsidR="00243F0D" w:rsidRDefault="00000000">
            <w:pPr>
              <w:spacing w:before="40" w:after="40"/>
            </w:pPr>
            <w:r>
              <w:rPr>
                <w:sz w:val="18"/>
                <w:szCs w:val="18"/>
              </w:rPr>
              <w:t>10</w:t>
            </w:r>
          </w:p>
        </w:tc>
        <w:tc>
          <w:tcPr>
            <w:tcW w:w="0" w:type="auto"/>
            <w:shd w:val="clear" w:color="auto" w:fill="C6EFCE"/>
            <w:vAlign w:val="center"/>
          </w:tcPr>
          <w:p w14:paraId="34E64A30" w14:textId="77777777" w:rsidR="00243F0D" w:rsidRDefault="00000000">
            <w:pPr>
              <w:spacing w:before="40" w:after="40"/>
            </w:pPr>
            <w:r>
              <w:rPr>
                <w:sz w:val="18"/>
                <w:szCs w:val="18"/>
              </w:rPr>
              <w:t>Sch 5</w:t>
            </w:r>
          </w:p>
        </w:tc>
        <w:tc>
          <w:tcPr>
            <w:tcW w:w="0" w:type="auto"/>
            <w:shd w:val="clear" w:color="auto" w:fill="C6EFCE"/>
            <w:vAlign w:val="center"/>
          </w:tcPr>
          <w:p w14:paraId="01B8E4AA" w14:textId="77777777" w:rsidR="00243F0D" w:rsidRDefault="00000000">
            <w:pPr>
              <w:spacing w:before="40" w:after="40"/>
            </w:pPr>
            <w:r>
              <w:rPr>
                <w:sz w:val="18"/>
                <w:szCs w:val="18"/>
              </w:rPr>
              <w:t>Paragraph 55F(1)(d)</w:t>
            </w:r>
          </w:p>
        </w:tc>
        <w:tc>
          <w:tcPr>
            <w:tcW w:w="0" w:type="auto"/>
            <w:shd w:val="clear" w:color="auto" w:fill="C6EFCE"/>
            <w:vAlign w:val="center"/>
          </w:tcPr>
          <w:p w14:paraId="2D28FD57" w14:textId="77777777" w:rsidR="00243F0D" w:rsidRDefault="00000000">
            <w:pPr>
              <w:spacing w:before="40" w:after="40"/>
            </w:pPr>
            <w:r>
              <w:rPr>
                <w:sz w:val="18"/>
                <w:szCs w:val="18"/>
              </w:rPr>
              <w:t>Repeal Section</w:t>
            </w:r>
          </w:p>
        </w:tc>
        <w:tc>
          <w:tcPr>
            <w:tcW w:w="0" w:type="auto"/>
            <w:shd w:val="clear" w:color="auto" w:fill="C6EFCE"/>
            <w:vAlign w:val="center"/>
          </w:tcPr>
          <w:p w14:paraId="188BB333" w14:textId="77777777" w:rsidR="00243F0D" w:rsidRDefault="00000000">
            <w:pPr>
              <w:spacing w:before="40" w:after="40"/>
            </w:pPr>
            <w:r>
              <w:rPr>
                <w:sz w:val="18"/>
                <w:szCs w:val="18"/>
              </w:rPr>
              <w:t>✓ Repealed 1 paragraph(s)</w:t>
            </w:r>
          </w:p>
        </w:tc>
      </w:tr>
      <w:tr w:rsidR="00243F0D" w14:paraId="4D578D7F" w14:textId="77777777">
        <w:tc>
          <w:tcPr>
            <w:tcW w:w="0" w:type="auto"/>
            <w:shd w:val="clear" w:color="auto" w:fill="C6EFCE"/>
            <w:vAlign w:val="center"/>
          </w:tcPr>
          <w:p w14:paraId="6D574F86" w14:textId="77777777" w:rsidR="00243F0D" w:rsidRDefault="00000000">
            <w:pPr>
              <w:spacing w:before="40" w:after="40"/>
            </w:pPr>
            <w:r>
              <w:rPr>
                <w:sz w:val="18"/>
                <w:szCs w:val="18"/>
              </w:rPr>
              <w:t>11</w:t>
            </w:r>
          </w:p>
        </w:tc>
        <w:tc>
          <w:tcPr>
            <w:tcW w:w="0" w:type="auto"/>
            <w:shd w:val="clear" w:color="auto" w:fill="C6EFCE"/>
            <w:vAlign w:val="center"/>
          </w:tcPr>
          <w:p w14:paraId="4992B1EE" w14:textId="77777777" w:rsidR="00243F0D" w:rsidRDefault="00000000">
            <w:pPr>
              <w:spacing w:before="40" w:after="40"/>
            </w:pPr>
            <w:r>
              <w:rPr>
                <w:sz w:val="18"/>
                <w:szCs w:val="18"/>
              </w:rPr>
              <w:t>Sch 5</w:t>
            </w:r>
          </w:p>
        </w:tc>
        <w:tc>
          <w:tcPr>
            <w:tcW w:w="0" w:type="auto"/>
            <w:shd w:val="clear" w:color="auto" w:fill="C6EFCE"/>
            <w:vAlign w:val="center"/>
          </w:tcPr>
          <w:p w14:paraId="1BC0C0D1" w14:textId="77777777" w:rsidR="00243F0D" w:rsidRDefault="00000000">
            <w:pPr>
              <w:spacing w:before="40" w:after="40"/>
            </w:pPr>
            <w:r>
              <w:rPr>
                <w:sz w:val="18"/>
                <w:szCs w:val="18"/>
              </w:rPr>
              <w:t>Subsection 55F(2)</w:t>
            </w:r>
          </w:p>
        </w:tc>
        <w:tc>
          <w:tcPr>
            <w:tcW w:w="0" w:type="auto"/>
            <w:shd w:val="clear" w:color="auto" w:fill="C6EFCE"/>
            <w:vAlign w:val="center"/>
          </w:tcPr>
          <w:p w14:paraId="4CB1E519" w14:textId="77777777" w:rsidR="00243F0D" w:rsidRDefault="00000000">
            <w:pPr>
              <w:spacing w:before="40" w:after="40"/>
            </w:pPr>
            <w:r>
              <w:rPr>
                <w:sz w:val="18"/>
                <w:szCs w:val="18"/>
              </w:rPr>
              <w:t>Repeal Substitute</w:t>
            </w:r>
          </w:p>
        </w:tc>
        <w:tc>
          <w:tcPr>
            <w:tcW w:w="0" w:type="auto"/>
            <w:shd w:val="clear" w:color="auto" w:fill="C6EFCE"/>
            <w:vAlign w:val="center"/>
          </w:tcPr>
          <w:p w14:paraId="5FAEBB62" w14:textId="77777777" w:rsidR="00243F0D" w:rsidRDefault="00000000">
            <w:pPr>
              <w:spacing w:before="40" w:after="40"/>
            </w:pPr>
            <w:r>
              <w:rPr>
                <w:sz w:val="18"/>
                <w:szCs w:val="18"/>
              </w:rPr>
              <w:t>✓ Repealed and substituted with 10 paragraph(s)</w:t>
            </w:r>
          </w:p>
        </w:tc>
      </w:tr>
      <w:tr w:rsidR="00243F0D" w14:paraId="03B586B0" w14:textId="77777777">
        <w:tc>
          <w:tcPr>
            <w:tcW w:w="0" w:type="auto"/>
            <w:shd w:val="clear" w:color="auto" w:fill="C6EFCE"/>
            <w:vAlign w:val="center"/>
          </w:tcPr>
          <w:p w14:paraId="32DC1462" w14:textId="77777777" w:rsidR="00243F0D" w:rsidRDefault="00000000">
            <w:pPr>
              <w:spacing w:before="40" w:after="40"/>
            </w:pPr>
            <w:r>
              <w:rPr>
                <w:sz w:val="18"/>
                <w:szCs w:val="18"/>
              </w:rPr>
              <w:t>12</w:t>
            </w:r>
          </w:p>
        </w:tc>
        <w:tc>
          <w:tcPr>
            <w:tcW w:w="0" w:type="auto"/>
            <w:shd w:val="clear" w:color="auto" w:fill="C6EFCE"/>
            <w:vAlign w:val="center"/>
          </w:tcPr>
          <w:p w14:paraId="4006C5E0" w14:textId="77777777" w:rsidR="00243F0D" w:rsidRDefault="00000000">
            <w:pPr>
              <w:spacing w:before="40" w:after="40"/>
            </w:pPr>
            <w:r>
              <w:rPr>
                <w:sz w:val="18"/>
                <w:szCs w:val="18"/>
              </w:rPr>
              <w:t>Sch 5</w:t>
            </w:r>
          </w:p>
        </w:tc>
        <w:tc>
          <w:tcPr>
            <w:tcW w:w="0" w:type="auto"/>
            <w:shd w:val="clear" w:color="auto" w:fill="C6EFCE"/>
            <w:vAlign w:val="center"/>
          </w:tcPr>
          <w:p w14:paraId="5EE1E6C8" w14:textId="77777777" w:rsidR="00243F0D" w:rsidRDefault="00000000">
            <w:pPr>
              <w:spacing w:before="40" w:after="40"/>
            </w:pPr>
            <w:r>
              <w:rPr>
                <w:sz w:val="18"/>
                <w:szCs w:val="18"/>
              </w:rPr>
              <w:t>At the end of subsection 55K(1)</w:t>
            </w:r>
          </w:p>
        </w:tc>
        <w:tc>
          <w:tcPr>
            <w:tcW w:w="0" w:type="auto"/>
            <w:shd w:val="clear" w:color="auto" w:fill="C6EFCE"/>
            <w:vAlign w:val="center"/>
          </w:tcPr>
          <w:p w14:paraId="1B5F80A4" w14:textId="77777777" w:rsidR="00243F0D" w:rsidRDefault="00000000">
            <w:pPr>
              <w:spacing w:before="40" w:after="40"/>
            </w:pPr>
            <w:r>
              <w:rPr>
                <w:sz w:val="18"/>
                <w:szCs w:val="18"/>
              </w:rPr>
              <w:t>At End Add</w:t>
            </w:r>
          </w:p>
        </w:tc>
        <w:tc>
          <w:tcPr>
            <w:tcW w:w="0" w:type="auto"/>
            <w:shd w:val="clear" w:color="auto" w:fill="C6EFCE"/>
            <w:vAlign w:val="center"/>
          </w:tcPr>
          <w:p w14:paraId="39D6E254" w14:textId="77777777" w:rsidR="00243F0D" w:rsidRDefault="00000000">
            <w:pPr>
              <w:spacing w:before="40" w:after="40"/>
            </w:pPr>
            <w:r>
              <w:rPr>
                <w:sz w:val="18"/>
                <w:szCs w:val="18"/>
              </w:rPr>
              <w:t>✓ Added 1 paragraph(s) at end of At the end of subsection 55K(1)</w:t>
            </w:r>
          </w:p>
        </w:tc>
      </w:tr>
      <w:tr w:rsidR="00243F0D" w14:paraId="5F45B3A3" w14:textId="77777777">
        <w:tc>
          <w:tcPr>
            <w:tcW w:w="0" w:type="auto"/>
            <w:shd w:val="clear" w:color="auto" w:fill="D9D9D9"/>
            <w:vAlign w:val="center"/>
          </w:tcPr>
          <w:p w14:paraId="65FCBD11" w14:textId="77777777" w:rsidR="00243F0D" w:rsidRDefault="00000000">
            <w:pPr>
              <w:spacing w:before="40" w:after="40"/>
            </w:pPr>
            <w:r>
              <w:rPr>
                <w:sz w:val="18"/>
                <w:szCs w:val="18"/>
              </w:rPr>
              <w:t>13</w:t>
            </w:r>
          </w:p>
        </w:tc>
        <w:tc>
          <w:tcPr>
            <w:tcW w:w="0" w:type="auto"/>
            <w:shd w:val="clear" w:color="auto" w:fill="D9D9D9"/>
            <w:vAlign w:val="center"/>
          </w:tcPr>
          <w:p w14:paraId="2BEE18AF" w14:textId="77777777" w:rsidR="00243F0D" w:rsidRDefault="00000000">
            <w:pPr>
              <w:spacing w:before="40" w:after="40"/>
            </w:pPr>
            <w:r>
              <w:rPr>
                <w:sz w:val="18"/>
                <w:szCs w:val="18"/>
              </w:rPr>
              <w:t>Sch 5</w:t>
            </w:r>
          </w:p>
        </w:tc>
        <w:tc>
          <w:tcPr>
            <w:tcW w:w="0" w:type="auto"/>
            <w:shd w:val="clear" w:color="auto" w:fill="D9D9D9"/>
            <w:vAlign w:val="center"/>
          </w:tcPr>
          <w:p w14:paraId="6835AD71" w14:textId="77777777" w:rsidR="00243F0D" w:rsidRDefault="00000000">
            <w:pPr>
              <w:spacing w:before="40" w:after="40"/>
            </w:pPr>
            <w:r>
              <w:rPr>
                <w:sz w:val="18"/>
                <w:szCs w:val="18"/>
              </w:rPr>
              <w:t>Application of amendments</w:t>
            </w:r>
          </w:p>
        </w:tc>
        <w:tc>
          <w:tcPr>
            <w:tcW w:w="0" w:type="auto"/>
            <w:shd w:val="clear" w:color="auto" w:fill="D9D9D9"/>
            <w:vAlign w:val="center"/>
          </w:tcPr>
          <w:p w14:paraId="6E4BA6E8" w14:textId="77777777" w:rsidR="00243F0D" w:rsidRDefault="00000000">
            <w:pPr>
              <w:spacing w:before="40" w:after="40"/>
            </w:pPr>
            <w:r>
              <w:rPr>
                <w:sz w:val="18"/>
                <w:szCs w:val="18"/>
              </w:rPr>
              <w:t>Transitional</w:t>
            </w:r>
          </w:p>
        </w:tc>
        <w:tc>
          <w:tcPr>
            <w:tcW w:w="0" w:type="auto"/>
            <w:shd w:val="clear" w:color="auto" w:fill="D9D9D9"/>
            <w:vAlign w:val="center"/>
          </w:tcPr>
          <w:p w14:paraId="674F10D5" w14:textId="77777777" w:rsidR="00243F0D" w:rsidRDefault="00000000">
            <w:pPr>
              <w:spacing w:before="40" w:after="40"/>
            </w:pPr>
            <w:r>
              <w:rPr>
                <w:sz w:val="18"/>
                <w:szCs w:val="18"/>
              </w:rPr>
              <w:t>⊘ Skipped — non-operative transitional/application provision</w:t>
            </w:r>
          </w:p>
        </w:tc>
      </w:tr>
      <w:tr w:rsidR="00243F0D" w14:paraId="5BDCD96C" w14:textId="77777777">
        <w:tc>
          <w:tcPr>
            <w:tcW w:w="0" w:type="auto"/>
            <w:shd w:val="clear" w:color="auto" w:fill="C6EFCE"/>
            <w:vAlign w:val="center"/>
          </w:tcPr>
          <w:p w14:paraId="10096283" w14:textId="77777777" w:rsidR="00243F0D" w:rsidRDefault="00000000">
            <w:pPr>
              <w:spacing w:before="40" w:after="40"/>
            </w:pPr>
            <w:r>
              <w:rPr>
                <w:sz w:val="18"/>
                <w:szCs w:val="18"/>
              </w:rPr>
              <w:t>14</w:t>
            </w:r>
          </w:p>
        </w:tc>
        <w:tc>
          <w:tcPr>
            <w:tcW w:w="0" w:type="auto"/>
            <w:shd w:val="clear" w:color="auto" w:fill="C6EFCE"/>
            <w:vAlign w:val="center"/>
          </w:tcPr>
          <w:p w14:paraId="5314FD73" w14:textId="77777777" w:rsidR="00243F0D" w:rsidRDefault="00000000">
            <w:pPr>
              <w:spacing w:before="40" w:after="40"/>
            </w:pPr>
            <w:r>
              <w:rPr>
                <w:sz w:val="18"/>
                <w:szCs w:val="18"/>
              </w:rPr>
              <w:t>Sch 5</w:t>
            </w:r>
          </w:p>
        </w:tc>
        <w:tc>
          <w:tcPr>
            <w:tcW w:w="0" w:type="auto"/>
            <w:shd w:val="clear" w:color="auto" w:fill="C6EFCE"/>
            <w:vAlign w:val="center"/>
          </w:tcPr>
          <w:p w14:paraId="674C1804" w14:textId="77777777" w:rsidR="00243F0D" w:rsidRDefault="00000000">
            <w:pPr>
              <w:spacing w:before="40" w:after="40"/>
            </w:pPr>
            <w:r>
              <w:rPr>
                <w:sz w:val="18"/>
                <w:szCs w:val="18"/>
              </w:rPr>
              <w:t>Paragraph 55A(1)(c)</w:t>
            </w:r>
          </w:p>
        </w:tc>
        <w:tc>
          <w:tcPr>
            <w:tcW w:w="0" w:type="auto"/>
            <w:shd w:val="clear" w:color="auto" w:fill="C6EFCE"/>
            <w:vAlign w:val="center"/>
          </w:tcPr>
          <w:p w14:paraId="6D42393A" w14:textId="77777777" w:rsidR="00243F0D" w:rsidRDefault="00000000">
            <w:pPr>
              <w:spacing w:before="40" w:after="40"/>
            </w:pPr>
            <w:r>
              <w:rPr>
                <w:sz w:val="18"/>
                <w:szCs w:val="18"/>
              </w:rPr>
              <w:t>Repeal Section</w:t>
            </w:r>
          </w:p>
        </w:tc>
        <w:tc>
          <w:tcPr>
            <w:tcW w:w="0" w:type="auto"/>
            <w:shd w:val="clear" w:color="auto" w:fill="C6EFCE"/>
            <w:vAlign w:val="center"/>
          </w:tcPr>
          <w:p w14:paraId="209A55DE" w14:textId="77777777" w:rsidR="00243F0D" w:rsidRDefault="00000000">
            <w:pPr>
              <w:spacing w:before="40" w:after="40"/>
            </w:pPr>
            <w:r>
              <w:rPr>
                <w:sz w:val="18"/>
                <w:szCs w:val="18"/>
              </w:rPr>
              <w:t>✓ Repealed 1 paragraph(s)</w:t>
            </w:r>
          </w:p>
        </w:tc>
      </w:tr>
      <w:tr w:rsidR="00243F0D" w14:paraId="4EC13CFD" w14:textId="77777777">
        <w:tc>
          <w:tcPr>
            <w:tcW w:w="0" w:type="auto"/>
            <w:shd w:val="clear" w:color="auto" w:fill="C6EFCE"/>
            <w:vAlign w:val="center"/>
          </w:tcPr>
          <w:p w14:paraId="428DF1C8" w14:textId="77777777" w:rsidR="00243F0D" w:rsidRDefault="00000000">
            <w:pPr>
              <w:spacing w:before="40" w:after="40"/>
            </w:pPr>
            <w:r>
              <w:rPr>
                <w:sz w:val="18"/>
                <w:szCs w:val="18"/>
              </w:rPr>
              <w:t>15</w:t>
            </w:r>
          </w:p>
        </w:tc>
        <w:tc>
          <w:tcPr>
            <w:tcW w:w="0" w:type="auto"/>
            <w:shd w:val="clear" w:color="auto" w:fill="C6EFCE"/>
            <w:vAlign w:val="center"/>
          </w:tcPr>
          <w:p w14:paraId="5A814E8F" w14:textId="77777777" w:rsidR="00243F0D" w:rsidRDefault="00000000">
            <w:pPr>
              <w:spacing w:before="40" w:after="40"/>
            </w:pPr>
            <w:r>
              <w:rPr>
                <w:sz w:val="18"/>
                <w:szCs w:val="18"/>
              </w:rPr>
              <w:t>Sch 5</w:t>
            </w:r>
          </w:p>
        </w:tc>
        <w:tc>
          <w:tcPr>
            <w:tcW w:w="0" w:type="auto"/>
            <w:shd w:val="clear" w:color="auto" w:fill="C6EFCE"/>
            <w:vAlign w:val="center"/>
          </w:tcPr>
          <w:p w14:paraId="2DAFBA0A" w14:textId="77777777" w:rsidR="00243F0D" w:rsidRDefault="00000000">
            <w:pPr>
              <w:spacing w:before="40" w:after="40"/>
            </w:pPr>
            <w:r>
              <w:rPr>
                <w:sz w:val="18"/>
                <w:szCs w:val="18"/>
              </w:rPr>
              <w:t>Subsection 55A(1) (note)</w:t>
            </w:r>
          </w:p>
        </w:tc>
        <w:tc>
          <w:tcPr>
            <w:tcW w:w="0" w:type="auto"/>
            <w:shd w:val="clear" w:color="auto" w:fill="C6EFCE"/>
            <w:vAlign w:val="center"/>
          </w:tcPr>
          <w:p w14:paraId="4980CF4C" w14:textId="77777777" w:rsidR="00243F0D" w:rsidRDefault="00000000">
            <w:pPr>
              <w:spacing w:before="40" w:after="40"/>
            </w:pPr>
            <w:r>
              <w:rPr>
                <w:sz w:val="18"/>
                <w:szCs w:val="18"/>
              </w:rPr>
              <w:t>Repeal Subsection</w:t>
            </w:r>
          </w:p>
        </w:tc>
        <w:tc>
          <w:tcPr>
            <w:tcW w:w="0" w:type="auto"/>
            <w:shd w:val="clear" w:color="auto" w:fill="C6EFCE"/>
            <w:vAlign w:val="center"/>
          </w:tcPr>
          <w:p w14:paraId="6D9D8341" w14:textId="77777777" w:rsidR="00243F0D" w:rsidRDefault="00000000">
            <w:pPr>
              <w:spacing w:before="40" w:after="40"/>
            </w:pPr>
            <w:r>
              <w:rPr>
                <w:sz w:val="18"/>
                <w:szCs w:val="18"/>
              </w:rPr>
              <w:t>✓ Repealed 1 paragraph(s)</w:t>
            </w:r>
          </w:p>
        </w:tc>
      </w:tr>
      <w:tr w:rsidR="00243F0D" w14:paraId="72D8722F" w14:textId="77777777">
        <w:tc>
          <w:tcPr>
            <w:tcW w:w="0" w:type="auto"/>
            <w:shd w:val="clear" w:color="auto" w:fill="C6EFCE"/>
            <w:vAlign w:val="center"/>
          </w:tcPr>
          <w:p w14:paraId="664D90CC" w14:textId="77777777" w:rsidR="00243F0D" w:rsidRDefault="00000000">
            <w:pPr>
              <w:spacing w:before="40" w:after="40"/>
            </w:pPr>
            <w:r>
              <w:rPr>
                <w:sz w:val="18"/>
                <w:szCs w:val="18"/>
              </w:rPr>
              <w:t>16</w:t>
            </w:r>
          </w:p>
        </w:tc>
        <w:tc>
          <w:tcPr>
            <w:tcW w:w="0" w:type="auto"/>
            <w:shd w:val="clear" w:color="auto" w:fill="C6EFCE"/>
            <w:vAlign w:val="center"/>
          </w:tcPr>
          <w:p w14:paraId="48B8C89C" w14:textId="77777777" w:rsidR="00243F0D" w:rsidRDefault="00000000">
            <w:pPr>
              <w:spacing w:before="40" w:after="40"/>
            </w:pPr>
            <w:r>
              <w:rPr>
                <w:sz w:val="18"/>
                <w:szCs w:val="18"/>
              </w:rPr>
              <w:t>Sch 5</w:t>
            </w:r>
          </w:p>
        </w:tc>
        <w:tc>
          <w:tcPr>
            <w:tcW w:w="0" w:type="auto"/>
            <w:shd w:val="clear" w:color="auto" w:fill="C6EFCE"/>
            <w:vAlign w:val="center"/>
          </w:tcPr>
          <w:p w14:paraId="73F4F517" w14:textId="77777777" w:rsidR="00243F0D" w:rsidRDefault="00000000">
            <w:pPr>
              <w:spacing w:before="40" w:after="40"/>
            </w:pPr>
            <w:r>
              <w:rPr>
                <w:sz w:val="18"/>
                <w:szCs w:val="18"/>
              </w:rPr>
              <w:t>Subsection 55A(2)</w:t>
            </w:r>
          </w:p>
        </w:tc>
        <w:tc>
          <w:tcPr>
            <w:tcW w:w="0" w:type="auto"/>
            <w:shd w:val="clear" w:color="auto" w:fill="C6EFCE"/>
            <w:vAlign w:val="center"/>
          </w:tcPr>
          <w:p w14:paraId="176B6D31" w14:textId="77777777" w:rsidR="00243F0D" w:rsidRDefault="00000000">
            <w:pPr>
              <w:spacing w:before="40" w:after="40"/>
            </w:pPr>
            <w:r>
              <w:rPr>
                <w:sz w:val="18"/>
                <w:szCs w:val="18"/>
              </w:rPr>
              <w:t>Omit Substitute</w:t>
            </w:r>
          </w:p>
        </w:tc>
        <w:tc>
          <w:tcPr>
            <w:tcW w:w="0" w:type="auto"/>
            <w:shd w:val="clear" w:color="auto" w:fill="C6EFCE"/>
            <w:vAlign w:val="center"/>
          </w:tcPr>
          <w:p w14:paraId="0F48B1C4" w14:textId="77777777" w:rsidR="00243F0D" w:rsidRDefault="00000000">
            <w:pPr>
              <w:spacing w:before="40" w:after="40"/>
            </w:pPr>
            <w:r>
              <w:rPr>
                <w:sz w:val="18"/>
                <w:szCs w:val="18"/>
              </w:rPr>
              <w:t>✓ Replaced 'a person whose interests are affected by the IC reviewable decisi...</w:t>
            </w:r>
          </w:p>
        </w:tc>
      </w:tr>
      <w:tr w:rsidR="00243F0D" w14:paraId="4750B7DA" w14:textId="77777777">
        <w:tc>
          <w:tcPr>
            <w:tcW w:w="0" w:type="auto"/>
            <w:shd w:val="clear" w:color="auto" w:fill="C6EFCE"/>
            <w:vAlign w:val="center"/>
          </w:tcPr>
          <w:p w14:paraId="74A167F0" w14:textId="77777777" w:rsidR="00243F0D" w:rsidRDefault="00000000">
            <w:pPr>
              <w:spacing w:before="40" w:after="40"/>
            </w:pPr>
            <w:r>
              <w:rPr>
                <w:sz w:val="18"/>
                <w:szCs w:val="18"/>
              </w:rPr>
              <w:t>17</w:t>
            </w:r>
          </w:p>
        </w:tc>
        <w:tc>
          <w:tcPr>
            <w:tcW w:w="0" w:type="auto"/>
            <w:shd w:val="clear" w:color="auto" w:fill="C6EFCE"/>
            <w:vAlign w:val="center"/>
          </w:tcPr>
          <w:p w14:paraId="6F1D4D8F" w14:textId="77777777" w:rsidR="00243F0D" w:rsidRDefault="00000000">
            <w:pPr>
              <w:spacing w:before="40" w:after="40"/>
            </w:pPr>
            <w:r>
              <w:rPr>
                <w:sz w:val="18"/>
                <w:szCs w:val="18"/>
              </w:rPr>
              <w:t>Sch 5</w:t>
            </w:r>
          </w:p>
        </w:tc>
        <w:tc>
          <w:tcPr>
            <w:tcW w:w="0" w:type="auto"/>
            <w:shd w:val="clear" w:color="auto" w:fill="C6EFCE"/>
            <w:vAlign w:val="center"/>
          </w:tcPr>
          <w:p w14:paraId="52354C07" w14:textId="77777777" w:rsidR="00243F0D" w:rsidRDefault="00000000">
            <w:pPr>
              <w:spacing w:before="40" w:after="40"/>
            </w:pPr>
            <w:r>
              <w:rPr>
                <w:sz w:val="18"/>
                <w:szCs w:val="18"/>
              </w:rPr>
              <w:t>At the end of subsection 55A(2)</w:t>
            </w:r>
          </w:p>
        </w:tc>
        <w:tc>
          <w:tcPr>
            <w:tcW w:w="0" w:type="auto"/>
            <w:shd w:val="clear" w:color="auto" w:fill="C6EFCE"/>
            <w:vAlign w:val="center"/>
          </w:tcPr>
          <w:p w14:paraId="61B283BB" w14:textId="77777777" w:rsidR="00243F0D" w:rsidRDefault="00000000">
            <w:pPr>
              <w:spacing w:before="40" w:after="40"/>
            </w:pPr>
            <w:r>
              <w:rPr>
                <w:sz w:val="18"/>
                <w:szCs w:val="18"/>
              </w:rPr>
              <w:t>At End Add</w:t>
            </w:r>
          </w:p>
        </w:tc>
        <w:tc>
          <w:tcPr>
            <w:tcW w:w="0" w:type="auto"/>
            <w:shd w:val="clear" w:color="auto" w:fill="C6EFCE"/>
            <w:vAlign w:val="center"/>
          </w:tcPr>
          <w:p w14:paraId="187478F3" w14:textId="77777777" w:rsidR="00243F0D" w:rsidRDefault="00000000">
            <w:pPr>
              <w:spacing w:before="40" w:after="40"/>
            </w:pPr>
            <w:r>
              <w:rPr>
                <w:sz w:val="18"/>
                <w:szCs w:val="18"/>
              </w:rPr>
              <w:t>✓ Added 1 paragraph(s) at end of At the end of subsection 55A(2)</w:t>
            </w:r>
          </w:p>
        </w:tc>
      </w:tr>
      <w:tr w:rsidR="00243F0D" w14:paraId="6937EC9E" w14:textId="77777777">
        <w:tc>
          <w:tcPr>
            <w:tcW w:w="0" w:type="auto"/>
            <w:shd w:val="clear" w:color="auto" w:fill="C6EFCE"/>
            <w:vAlign w:val="center"/>
          </w:tcPr>
          <w:p w14:paraId="7EA9FB29" w14:textId="77777777" w:rsidR="00243F0D" w:rsidRDefault="00000000">
            <w:pPr>
              <w:spacing w:before="40" w:after="40"/>
            </w:pPr>
            <w:r>
              <w:rPr>
                <w:sz w:val="18"/>
                <w:szCs w:val="18"/>
              </w:rPr>
              <w:t>18</w:t>
            </w:r>
          </w:p>
        </w:tc>
        <w:tc>
          <w:tcPr>
            <w:tcW w:w="0" w:type="auto"/>
            <w:shd w:val="clear" w:color="auto" w:fill="C6EFCE"/>
            <w:vAlign w:val="center"/>
          </w:tcPr>
          <w:p w14:paraId="5A155359" w14:textId="77777777" w:rsidR="00243F0D" w:rsidRDefault="00000000">
            <w:pPr>
              <w:spacing w:before="40" w:after="40"/>
            </w:pPr>
            <w:r>
              <w:rPr>
                <w:sz w:val="18"/>
                <w:szCs w:val="18"/>
              </w:rPr>
              <w:t>Sch 5</w:t>
            </w:r>
          </w:p>
        </w:tc>
        <w:tc>
          <w:tcPr>
            <w:tcW w:w="0" w:type="auto"/>
            <w:shd w:val="clear" w:color="auto" w:fill="C6EFCE"/>
            <w:vAlign w:val="center"/>
          </w:tcPr>
          <w:p w14:paraId="7F2B561E" w14:textId="77777777" w:rsidR="00243F0D" w:rsidRDefault="00000000">
            <w:pPr>
              <w:spacing w:before="40" w:after="40"/>
            </w:pPr>
            <w:r>
              <w:rPr>
                <w:sz w:val="18"/>
                <w:szCs w:val="18"/>
              </w:rPr>
              <w:t>After subsection 55A(2)</w:t>
            </w:r>
          </w:p>
        </w:tc>
        <w:tc>
          <w:tcPr>
            <w:tcW w:w="0" w:type="auto"/>
            <w:shd w:val="clear" w:color="auto" w:fill="C6EFCE"/>
            <w:vAlign w:val="center"/>
          </w:tcPr>
          <w:p w14:paraId="3C93C678" w14:textId="77777777" w:rsidR="00243F0D" w:rsidRDefault="00000000">
            <w:pPr>
              <w:spacing w:before="40" w:after="40"/>
            </w:pPr>
            <w:r>
              <w:rPr>
                <w:sz w:val="18"/>
                <w:szCs w:val="18"/>
              </w:rPr>
              <w:t>Insert</w:t>
            </w:r>
          </w:p>
        </w:tc>
        <w:tc>
          <w:tcPr>
            <w:tcW w:w="0" w:type="auto"/>
            <w:shd w:val="clear" w:color="auto" w:fill="C6EFCE"/>
            <w:vAlign w:val="center"/>
          </w:tcPr>
          <w:p w14:paraId="0C31AFF4" w14:textId="77777777" w:rsidR="00243F0D" w:rsidRDefault="00000000">
            <w:pPr>
              <w:spacing w:before="40" w:after="40"/>
            </w:pPr>
            <w:r>
              <w:rPr>
                <w:sz w:val="18"/>
                <w:szCs w:val="18"/>
              </w:rPr>
              <w:t>✓ Inserted 1 paragraph(s)</w:t>
            </w:r>
          </w:p>
        </w:tc>
      </w:tr>
      <w:tr w:rsidR="00243F0D" w14:paraId="77EE963E" w14:textId="77777777">
        <w:tc>
          <w:tcPr>
            <w:tcW w:w="0" w:type="auto"/>
            <w:shd w:val="clear" w:color="auto" w:fill="C6EFCE"/>
            <w:vAlign w:val="center"/>
          </w:tcPr>
          <w:p w14:paraId="217D6675" w14:textId="77777777" w:rsidR="00243F0D" w:rsidRDefault="00000000">
            <w:pPr>
              <w:spacing w:before="40" w:after="40"/>
            </w:pPr>
            <w:r>
              <w:rPr>
                <w:sz w:val="18"/>
                <w:szCs w:val="18"/>
              </w:rPr>
              <w:t>19</w:t>
            </w:r>
          </w:p>
        </w:tc>
        <w:tc>
          <w:tcPr>
            <w:tcW w:w="0" w:type="auto"/>
            <w:shd w:val="clear" w:color="auto" w:fill="C6EFCE"/>
            <w:vAlign w:val="center"/>
          </w:tcPr>
          <w:p w14:paraId="62D0500C" w14:textId="77777777" w:rsidR="00243F0D" w:rsidRDefault="00000000">
            <w:pPr>
              <w:spacing w:before="40" w:after="40"/>
            </w:pPr>
            <w:r>
              <w:rPr>
                <w:sz w:val="18"/>
                <w:szCs w:val="18"/>
              </w:rPr>
              <w:t>Sch 5</w:t>
            </w:r>
          </w:p>
        </w:tc>
        <w:tc>
          <w:tcPr>
            <w:tcW w:w="0" w:type="auto"/>
            <w:shd w:val="clear" w:color="auto" w:fill="C6EFCE"/>
            <w:vAlign w:val="center"/>
          </w:tcPr>
          <w:p w14:paraId="6C9BC961" w14:textId="77777777" w:rsidR="00243F0D" w:rsidRDefault="00000000">
            <w:pPr>
              <w:spacing w:before="40" w:after="40"/>
            </w:pPr>
            <w:r>
              <w:rPr>
                <w:sz w:val="18"/>
                <w:szCs w:val="18"/>
              </w:rPr>
              <w:t>Subsection 55A(3)</w:t>
            </w:r>
          </w:p>
        </w:tc>
        <w:tc>
          <w:tcPr>
            <w:tcW w:w="0" w:type="auto"/>
            <w:shd w:val="clear" w:color="auto" w:fill="C6EFCE"/>
            <w:vAlign w:val="center"/>
          </w:tcPr>
          <w:p w14:paraId="2F897318" w14:textId="77777777" w:rsidR="00243F0D" w:rsidRDefault="00000000">
            <w:pPr>
              <w:spacing w:before="40" w:after="40"/>
            </w:pPr>
            <w:r>
              <w:rPr>
                <w:sz w:val="18"/>
                <w:szCs w:val="18"/>
              </w:rPr>
              <w:t>After Insert</w:t>
            </w:r>
          </w:p>
        </w:tc>
        <w:tc>
          <w:tcPr>
            <w:tcW w:w="0" w:type="auto"/>
            <w:shd w:val="clear" w:color="auto" w:fill="C6EFCE"/>
            <w:vAlign w:val="center"/>
          </w:tcPr>
          <w:p w14:paraId="47112614" w14:textId="77777777" w:rsidR="00243F0D" w:rsidRDefault="00000000">
            <w:pPr>
              <w:spacing w:before="40" w:after="40"/>
            </w:pPr>
            <w:r>
              <w:rPr>
                <w:sz w:val="18"/>
                <w:szCs w:val="18"/>
              </w:rPr>
              <w:t>✓ Inserted 'an affected third party or' after 'make'</w:t>
            </w:r>
          </w:p>
        </w:tc>
      </w:tr>
      <w:tr w:rsidR="00243F0D" w14:paraId="78523E7F" w14:textId="77777777">
        <w:tc>
          <w:tcPr>
            <w:tcW w:w="0" w:type="auto"/>
            <w:shd w:val="clear" w:color="auto" w:fill="C6EFCE"/>
            <w:vAlign w:val="center"/>
          </w:tcPr>
          <w:p w14:paraId="1706C595" w14:textId="77777777" w:rsidR="00243F0D" w:rsidRDefault="00000000">
            <w:pPr>
              <w:spacing w:before="40" w:after="40"/>
            </w:pPr>
            <w:r>
              <w:rPr>
                <w:sz w:val="18"/>
                <w:szCs w:val="18"/>
              </w:rPr>
              <w:t>20</w:t>
            </w:r>
          </w:p>
        </w:tc>
        <w:tc>
          <w:tcPr>
            <w:tcW w:w="0" w:type="auto"/>
            <w:shd w:val="clear" w:color="auto" w:fill="C6EFCE"/>
            <w:vAlign w:val="center"/>
          </w:tcPr>
          <w:p w14:paraId="79D69EBF" w14:textId="77777777" w:rsidR="00243F0D" w:rsidRDefault="00000000">
            <w:pPr>
              <w:spacing w:before="40" w:after="40"/>
            </w:pPr>
            <w:r>
              <w:rPr>
                <w:sz w:val="18"/>
                <w:szCs w:val="18"/>
              </w:rPr>
              <w:t>Sch 5</w:t>
            </w:r>
          </w:p>
        </w:tc>
        <w:tc>
          <w:tcPr>
            <w:tcW w:w="0" w:type="auto"/>
            <w:shd w:val="clear" w:color="auto" w:fill="C6EFCE"/>
            <w:vAlign w:val="center"/>
          </w:tcPr>
          <w:p w14:paraId="3994F960" w14:textId="77777777" w:rsidR="00243F0D" w:rsidRDefault="00000000">
            <w:pPr>
              <w:spacing w:before="40" w:after="40"/>
            </w:pPr>
            <w:r>
              <w:rPr>
                <w:sz w:val="18"/>
                <w:szCs w:val="18"/>
              </w:rPr>
              <w:t>Subsection 55D(2)</w:t>
            </w:r>
          </w:p>
        </w:tc>
        <w:tc>
          <w:tcPr>
            <w:tcW w:w="0" w:type="auto"/>
            <w:shd w:val="clear" w:color="auto" w:fill="C6EFCE"/>
            <w:vAlign w:val="center"/>
          </w:tcPr>
          <w:p w14:paraId="232FB89C" w14:textId="77777777" w:rsidR="00243F0D" w:rsidRDefault="00000000">
            <w:pPr>
              <w:spacing w:before="40" w:after="40"/>
            </w:pPr>
            <w:r>
              <w:rPr>
                <w:sz w:val="18"/>
                <w:szCs w:val="18"/>
              </w:rPr>
              <w:t>Omit Substitute</w:t>
            </w:r>
          </w:p>
        </w:tc>
        <w:tc>
          <w:tcPr>
            <w:tcW w:w="0" w:type="auto"/>
            <w:shd w:val="clear" w:color="auto" w:fill="C6EFCE"/>
            <w:vAlign w:val="center"/>
          </w:tcPr>
          <w:p w14:paraId="78C9FF40" w14:textId="77777777" w:rsidR="00243F0D" w:rsidRDefault="00000000">
            <w:pPr>
              <w:spacing w:before="40" w:after="40"/>
            </w:pPr>
            <w:r>
              <w:rPr>
                <w:sz w:val="18"/>
                <w:szCs w:val="18"/>
              </w:rPr>
              <w:t xml:space="preserve">✓ Replaced 'the affected third party for the </w:t>
            </w:r>
            <w:r>
              <w:rPr>
                <w:sz w:val="18"/>
                <w:szCs w:val="18"/>
              </w:rPr>
              <w:lastRenderedPageBreak/>
              <w:t>document in relation to which th...</w:t>
            </w:r>
          </w:p>
        </w:tc>
      </w:tr>
      <w:tr w:rsidR="00243F0D" w14:paraId="4F04A030" w14:textId="77777777">
        <w:tc>
          <w:tcPr>
            <w:tcW w:w="0" w:type="auto"/>
            <w:shd w:val="clear" w:color="auto" w:fill="D9D9D9"/>
            <w:vAlign w:val="center"/>
          </w:tcPr>
          <w:p w14:paraId="06347EE8" w14:textId="77777777" w:rsidR="00243F0D" w:rsidRDefault="00000000">
            <w:pPr>
              <w:spacing w:before="40" w:after="40"/>
            </w:pPr>
            <w:r>
              <w:rPr>
                <w:sz w:val="18"/>
                <w:szCs w:val="18"/>
              </w:rPr>
              <w:lastRenderedPageBreak/>
              <w:t>21</w:t>
            </w:r>
          </w:p>
        </w:tc>
        <w:tc>
          <w:tcPr>
            <w:tcW w:w="0" w:type="auto"/>
            <w:shd w:val="clear" w:color="auto" w:fill="D9D9D9"/>
            <w:vAlign w:val="center"/>
          </w:tcPr>
          <w:p w14:paraId="26F54BFF" w14:textId="77777777" w:rsidR="00243F0D" w:rsidRDefault="00000000">
            <w:pPr>
              <w:spacing w:before="40" w:after="40"/>
            </w:pPr>
            <w:r>
              <w:rPr>
                <w:sz w:val="18"/>
                <w:szCs w:val="18"/>
              </w:rPr>
              <w:t>Sch 5</w:t>
            </w:r>
          </w:p>
        </w:tc>
        <w:tc>
          <w:tcPr>
            <w:tcW w:w="0" w:type="auto"/>
            <w:shd w:val="clear" w:color="auto" w:fill="D9D9D9"/>
            <w:vAlign w:val="center"/>
          </w:tcPr>
          <w:p w14:paraId="2B713494" w14:textId="77777777" w:rsidR="00243F0D" w:rsidRDefault="00000000">
            <w:pPr>
              <w:spacing w:before="40" w:after="40"/>
            </w:pPr>
            <w:r>
              <w:rPr>
                <w:sz w:val="18"/>
                <w:szCs w:val="18"/>
              </w:rPr>
              <w:t>Application of amendments</w:t>
            </w:r>
          </w:p>
        </w:tc>
        <w:tc>
          <w:tcPr>
            <w:tcW w:w="0" w:type="auto"/>
            <w:shd w:val="clear" w:color="auto" w:fill="D9D9D9"/>
            <w:vAlign w:val="center"/>
          </w:tcPr>
          <w:p w14:paraId="30FADB6C" w14:textId="77777777" w:rsidR="00243F0D" w:rsidRDefault="00000000">
            <w:pPr>
              <w:spacing w:before="40" w:after="40"/>
            </w:pPr>
            <w:r>
              <w:rPr>
                <w:sz w:val="18"/>
                <w:szCs w:val="18"/>
              </w:rPr>
              <w:t>Transitional</w:t>
            </w:r>
          </w:p>
        </w:tc>
        <w:tc>
          <w:tcPr>
            <w:tcW w:w="0" w:type="auto"/>
            <w:shd w:val="clear" w:color="auto" w:fill="D9D9D9"/>
            <w:vAlign w:val="center"/>
          </w:tcPr>
          <w:p w14:paraId="22C086EB" w14:textId="77777777" w:rsidR="00243F0D" w:rsidRDefault="00000000">
            <w:pPr>
              <w:spacing w:before="40" w:after="40"/>
            </w:pPr>
            <w:r>
              <w:rPr>
                <w:sz w:val="18"/>
                <w:szCs w:val="18"/>
              </w:rPr>
              <w:t>⊘ Skipped — non-operative transitional/application provision</w:t>
            </w:r>
          </w:p>
        </w:tc>
      </w:tr>
      <w:tr w:rsidR="00243F0D" w14:paraId="157124C8" w14:textId="77777777">
        <w:tc>
          <w:tcPr>
            <w:tcW w:w="0" w:type="auto"/>
            <w:shd w:val="clear" w:color="auto" w:fill="FCE4D6"/>
            <w:vAlign w:val="center"/>
          </w:tcPr>
          <w:p w14:paraId="7F8241D4" w14:textId="77777777" w:rsidR="00243F0D" w:rsidRDefault="00000000">
            <w:pPr>
              <w:spacing w:before="40" w:after="40"/>
            </w:pPr>
            <w:r>
              <w:rPr>
                <w:sz w:val="18"/>
                <w:szCs w:val="18"/>
              </w:rPr>
              <w:t>22</w:t>
            </w:r>
          </w:p>
        </w:tc>
        <w:tc>
          <w:tcPr>
            <w:tcW w:w="0" w:type="auto"/>
            <w:shd w:val="clear" w:color="auto" w:fill="FCE4D6"/>
            <w:vAlign w:val="center"/>
          </w:tcPr>
          <w:p w14:paraId="43244D8A" w14:textId="77777777" w:rsidR="00243F0D" w:rsidRDefault="00000000">
            <w:pPr>
              <w:spacing w:before="40" w:after="40"/>
            </w:pPr>
            <w:r>
              <w:rPr>
                <w:sz w:val="18"/>
                <w:szCs w:val="18"/>
              </w:rPr>
              <w:t>Sch 5</w:t>
            </w:r>
          </w:p>
        </w:tc>
        <w:tc>
          <w:tcPr>
            <w:tcW w:w="0" w:type="auto"/>
            <w:shd w:val="clear" w:color="auto" w:fill="FCE4D6"/>
            <w:vAlign w:val="center"/>
          </w:tcPr>
          <w:p w14:paraId="62BF73C8" w14:textId="77777777" w:rsidR="00243F0D" w:rsidRDefault="00000000">
            <w:pPr>
              <w:spacing w:before="40" w:after="40"/>
            </w:pPr>
            <w:r>
              <w:rPr>
                <w:sz w:val="18"/>
                <w:szCs w:val="18"/>
              </w:rPr>
              <w:t>Paragraph 25(2)(b)</w:t>
            </w:r>
          </w:p>
        </w:tc>
        <w:tc>
          <w:tcPr>
            <w:tcW w:w="0" w:type="auto"/>
            <w:shd w:val="clear" w:color="auto" w:fill="FCE4D6"/>
            <w:vAlign w:val="center"/>
          </w:tcPr>
          <w:p w14:paraId="65C9B8E3" w14:textId="77777777" w:rsidR="00243F0D" w:rsidRDefault="00000000">
            <w:pPr>
              <w:spacing w:before="40" w:after="40"/>
            </w:pPr>
            <w:r>
              <w:rPr>
                <w:sz w:val="18"/>
                <w:szCs w:val="18"/>
              </w:rPr>
              <w:t>Other Act</w:t>
            </w:r>
          </w:p>
        </w:tc>
        <w:tc>
          <w:tcPr>
            <w:tcW w:w="0" w:type="auto"/>
            <w:shd w:val="clear" w:color="auto" w:fill="FCE4D6"/>
            <w:vAlign w:val="center"/>
          </w:tcPr>
          <w:p w14:paraId="06C6D8A0" w14:textId="77777777" w:rsidR="00243F0D" w:rsidRDefault="00000000">
            <w:pPr>
              <w:spacing w:before="40" w:after="40"/>
            </w:pPr>
            <w:r>
              <w:rPr>
                <w:sz w:val="18"/>
                <w:szCs w:val="18"/>
              </w:rPr>
              <w:t>⊛ Not applied — amends a different Act (Australian Information Commissioner A...</w:t>
            </w:r>
          </w:p>
        </w:tc>
      </w:tr>
      <w:tr w:rsidR="00243F0D" w14:paraId="298A9296" w14:textId="77777777">
        <w:tc>
          <w:tcPr>
            <w:tcW w:w="0" w:type="auto"/>
            <w:shd w:val="clear" w:color="auto" w:fill="C6EFCE"/>
            <w:vAlign w:val="center"/>
          </w:tcPr>
          <w:p w14:paraId="309CB80A" w14:textId="77777777" w:rsidR="00243F0D" w:rsidRDefault="00000000">
            <w:pPr>
              <w:spacing w:before="40" w:after="40"/>
            </w:pPr>
            <w:r>
              <w:rPr>
                <w:sz w:val="18"/>
                <w:szCs w:val="18"/>
              </w:rPr>
              <w:t>23</w:t>
            </w:r>
          </w:p>
        </w:tc>
        <w:tc>
          <w:tcPr>
            <w:tcW w:w="0" w:type="auto"/>
            <w:shd w:val="clear" w:color="auto" w:fill="C6EFCE"/>
            <w:vAlign w:val="center"/>
          </w:tcPr>
          <w:p w14:paraId="074D37FF" w14:textId="77777777" w:rsidR="00243F0D" w:rsidRDefault="00000000">
            <w:pPr>
              <w:spacing w:before="40" w:after="40"/>
            </w:pPr>
            <w:r>
              <w:rPr>
                <w:sz w:val="18"/>
                <w:szCs w:val="18"/>
              </w:rPr>
              <w:t>Sch 5</w:t>
            </w:r>
          </w:p>
        </w:tc>
        <w:tc>
          <w:tcPr>
            <w:tcW w:w="0" w:type="auto"/>
            <w:shd w:val="clear" w:color="auto" w:fill="C6EFCE"/>
            <w:vAlign w:val="center"/>
          </w:tcPr>
          <w:p w14:paraId="3869D561" w14:textId="77777777" w:rsidR="00243F0D" w:rsidRDefault="00000000">
            <w:pPr>
              <w:spacing w:before="40" w:after="40"/>
            </w:pPr>
            <w:r>
              <w:rPr>
                <w:sz w:val="18"/>
                <w:szCs w:val="18"/>
              </w:rPr>
              <w:t>At the end of subsection 70(2)</w:t>
            </w:r>
          </w:p>
        </w:tc>
        <w:tc>
          <w:tcPr>
            <w:tcW w:w="0" w:type="auto"/>
            <w:shd w:val="clear" w:color="auto" w:fill="C6EFCE"/>
            <w:vAlign w:val="center"/>
          </w:tcPr>
          <w:p w14:paraId="4F2BB65D" w14:textId="77777777" w:rsidR="00243F0D" w:rsidRDefault="00000000">
            <w:pPr>
              <w:spacing w:before="40" w:after="40"/>
            </w:pPr>
            <w:r>
              <w:rPr>
                <w:sz w:val="18"/>
                <w:szCs w:val="18"/>
              </w:rPr>
              <w:t>At End Add</w:t>
            </w:r>
          </w:p>
        </w:tc>
        <w:tc>
          <w:tcPr>
            <w:tcW w:w="0" w:type="auto"/>
            <w:shd w:val="clear" w:color="auto" w:fill="C6EFCE"/>
            <w:vAlign w:val="center"/>
          </w:tcPr>
          <w:p w14:paraId="5AFFFC9A" w14:textId="77777777" w:rsidR="00243F0D" w:rsidRDefault="00000000">
            <w:pPr>
              <w:spacing w:before="40" w:after="40"/>
            </w:pPr>
            <w:r>
              <w:rPr>
                <w:sz w:val="18"/>
                <w:szCs w:val="18"/>
              </w:rPr>
              <w:t>✓ Added 1 paragraph(s) at end of At the end of subsection 70(2)</w:t>
            </w:r>
          </w:p>
        </w:tc>
      </w:tr>
      <w:tr w:rsidR="00243F0D" w14:paraId="528DB000" w14:textId="77777777">
        <w:tc>
          <w:tcPr>
            <w:tcW w:w="0" w:type="auto"/>
            <w:shd w:val="clear" w:color="auto" w:fill="C6EFCE"/>
            <w:vAlign w:val="center"/>
          </w:tcPr>
          <w:p w14:paraId="44265AE2" w14:textId="77777777" w:rsidR="00243F0D" w:rsidRDefault="00000000">
            <w:pPr>
              <w:spacing w:before="40" w:after="40"/>
            </w:pPr>
            <w:r>
              <w:rPr>
                <w:sz w:val="18"/>
                <w:szCs w:val="18"/>
              </w:rPr>
              <w:t>24</w:t>
            </w:r>
          </w:p>
        </w:tc>
        <w:tc>
          <w:tcPr>
            <w:tcW w:w="0" w:type="auto"/>
            <w:shd w:val="clear" w:color="auto" w:fill="C6EFCE"/>
            <w:vAlign w:val="center"/>
          </w:tcPr>
          <w:p w14:paraId="0E797A81" w14:textId="77777777" w:rsidR="00243F0D" w:rsidRDefault="00000000">
            <w:pPr>
              <w:spacing w:before="40" w:after="40"/>
            </w:pPr>
            <w:r>
              <w:rPr>
                <w:sz w:val="18"/>
                <w:szCs w:val="18"/>
              </w:rPr>
              <w:t>Sch 5</w:t>
            </w:r>
          </w:p>
        </w:tc>
        <w:tc>
          <w:tcPr>
            <w:tcW w:w="0" w:type="auto"/>
            <w:shd w:val="clear" w:color="auto" w:fill="C6EFCE"/>
            <w:vAlign w:val="center"/>
          </w:tcPr>
          <w:p w14:paraId="655D57A4" w14:textId="77777777" w:rsidR="00243F0D" w:rsidRDefault="00000000">
            <w:pPr>
              <w:spacing w:before="40" w:after="40"/>
            </w:pPr>
            <w:r>
              <w:rPr>
                <w:sz w:val="18"/>
                <w:szCs w:val="18"/>
              </w:rPr>
              <w:t>After paragraph 73(b)</w:t>
            </w:r>
          </w:p>
        </w:tc>
        <w:tc>
          <w:tcPr>
            <w:tcW w:w="0" w:type="auto"/>
            <w:shd w:val="clear" w:color="auto" w:fill="C6EFCE"/>
            <w:vAlign w:val="center"/>
          </w:tcPr>
          <w:p w14:paraId="48F811EF" w14:textId="77777777" w:rsidR="00243F0D" w:rsidRDefault="00000000">
            <w:pPr>
              <w:spacing w:before="40" w:after="40"/>
            </w:pPr>
            <w:r>
              <w:rPr>
                <w:sz w:val="18"/>
                <w:szCs w:val="18"/>
              </w:rPr>
              <w:t>Insert</w:t>
            </w:r>
          </w:p>
        </w:tc>
        <w:tc>
          <w:tcPr>
            <w:tcW w:w="0" w:type="auto"/>
            <w:shd w:val="clear" w:color="auto" w:fill="C6EFCE"/>
            <w:vAlign w:val="center"/>
          </w:tcPr>
          <w:p w14:paraId="6FD4D21E" w14:textId="77777777" w:rsidR="00243F0D" w:rsidRDefault="00000000">
            <w:pPr>
              <w:spacing w:before="40" w:after="40"/>
            </w:pPr>
            <w:r>
              <w:rPr>
                <w:sz w:val="18"/>
                <w:szCs w:val="18"/>
              </w:rPr>
              <w:t>✓ Inserted 7 paragraph(s)</w:t>
            </w:r>
          </w:p>
        </w:tc>
      </w:tr>
      <w:tr w:rsidR="00243F0D" w14:paraId="116B580B" w14:textId="77777777">
        <w:tc>
          <w:tcPr>
            <w:tcW w:w="0" w:type="auto"/>
            <w:shd w:val="clear" w:color="auto" w:fill="C6EFCE"/>
            <w:vAlign w:val="center"/>
          </w:tcPr>
          <w:p w14:paraId="20A5C772" w14:textId="77777777" w:rsidR="00243F0D" w:rsidRDefault="00000000">
            <w:pPr>
              <w:spacing w:before="40" w:after="40"/>
            </w:pPr>
            <w:r>
              <w:rPr>
                <w:sz w:val="18"/>
                <w:szCs w:val="18"/>
              </w:rPr>
              <w:t>25</w:t>
            </w:r>
          </w:p>
        </w:tc>
        <w:tc>
          <w:tcPr>
            <w:tcW w:w="0" w:type="auto"/>
            <w:shd w:val="clear" w:color="auto" w:fill="C6EFCE"/>
            <w:vAlign w:val="center"/>
          </w:tcPr>
          <w:p w14:paraId="12E112EB" w14:textId="77777777" w:rsidR="00243F0D" w:rsidRDefault="00000000">
            <w:pPr>
              <w:spacing w:before="40" w:after="40"/>
            </w:pPr>
            <w:r>
              <w:rPr>
                <w:sz w:val="18"/>
                <w:szCs w:val="18"/>
              </w:rPr>
              <w:t>Sch 5</w:t>
            </w:r>
          </w:p>
        </w:tc>
        <w:tc>
          <w:tcPr>
            <w:tcW w:w="0" w:type="auto"/>
            <w:shd w:val="clear" w:color="auto" w:fill="C6EFCE"/>
            <w:vAlign w:val="center"/>
          </w:tcPr>
          <w:p w14:paraId="5F9F852E" w14:textId="77777777" w:rsidR="00243F0D" w:rsidRDefault="00000000">
            <w:pPr>
              <w:spacing w:before="40" w:after="40"/>
            </w:pPr>
            <w:r>
              <w:rPr>
                <w:sz w:val="18"/>
                <w:szCs w:val="18"/>
              </w:rPr>
              <w:t>After paragraph 73(d)</w:t>
            </w:r>
          </w:p>
        </w:tc>
        <w:tc>
          <w:tcPr>
            <w:tcW w:w="0" w:type="auto"/>
            <w:shd w:val="clear" w:color="auto" w:fill="C6EFCE"/>
            <w:vAlign w:val="center"/>
          </w:tcPr>
          <w:p w14:paraId="05C51E51" w14:textId="77777777" w:rsidR="00243F0D" w:rsidRDefault="00000000">
            <w:pPr>
              <w:spacing w:before="40" w:after="40"/>
            </w:pPr>
            <w:r>
              <w:rPr>
                <w:sz w:val="18"/>
                <w:szCs w:val="18"/>
              </w:rPr>
              <w:t>Insert</w:t>
            </w:r>
          </w:p>
        </w:tc>
        <w:tc>
          <w:tcPr>
            <w:tcW w:w="0" w:type="auto"/>
            <w:shd w:val="clear" w:color="auto" w:fill="C6EFCE"/>
            <w:vAlign w:val="center"/>
          </w:tcPr>
          <w:p w14:paraId="7628AC6A" w14:textId="77777777" w:rsidR="00243F0D" w:rsidRDefault="00000000">
            <w:pPr>
              <w:spacing w:before="40" w:after="40"/>
            </w:pPr>
            <w:r>
              <w:rPr>
                <w:sz w:val="18"/>
                <w:szCs w:val="18"/>
              </w:rPr>
              <w:t>✓ Inserted 2 paragraph(s)</w:t>
            </w:r>
          </w:p>
        </w:tc>
      </w:tr>
      <w:tr w:rsidR="00243F0D" w14:paraId="1F66E016" w14:textId="77777777">
        <w:tc>
          <w:tcPr>
            <w:tcW w:w="0" w:type="auto"/>
            <w:shd w:val="clear" w:color="auto" w:fill="C6EFCE"/>
            <w:vAlign w:val="center"/>
          </w:tcPr>
          <w:p w14:paraId="5E1D6973" w14:textId="77777777" w:rsidR="00243F0D" w:rsidRDefault="00000000">
            <w:pPr>
              <w:spacing w:before="40" w:after="40"/>
            </w:pPr>
            <w:r>
              <w:rPr>
                <w:sz w:val="18"/>
                <w:szCs w:val="18"/>
              </w:rPr>
              <w:t>26</w:t>
            </w:r>
          </w:p>
        </w:tc>
        <w:tc>
          <w:tcPr>
            <w:tcW w:w="0" w:type="auto"/>
            <w:shd w:val="clear" w:color="auto" w:fill="C6EFCE"/>
            <w:vAlign w:val="center"/>
          </w:tcPr>
          <w:p w14:paraId="2963373F" w14:textId="77777777" w:rsidR="00243F0D" w:rsidRDefault="00000000">
            <w:pPr>
              <w:spacing w:before="40" w:after="40"/>
            </w:pPr>
            <w:r>
              <w:rPr>
                <w:sz w:val="18"/>
                <w:szCs w:val="18"/>
              </w:rPr>
              <w:t>Sch 5</w:t>
            </w:r>
          </w:p>
        </w:tc>
        <w:tc>
          <w:tcPr>
            <w:tcW w:w="0" w:type="auto"/>
            <w:shd w:val="clear" w:color="auto" w:fill="C6EFCE"/>
            <w:vAlign w:val="center"/>
          </w:tcPr>
          <w:p w14:paraId="5E4B36E3" w14:textId="77777777" w:rsidR="00243F0D" w:rsidRDefault="00000000">
            <w:pPr>
              <w:spacing w:before="40" w:after="40"/>
            </w:pPr>
            <w:r>
              <w:rPr>
                <w:sz w:val="18"/>
                <w:szCs w:val="18"/>
              </w:rPr>
              <w:t>After paragraph 73(f)</w:t>
            </w:r>
          </w:p>
        </w:tc>
        <w:tc>
          <w:tcPr>
            <w:tcW w:w="0" w:type="auto"/>
            <w:shd w:val="clear" w:color="auto" w:fill="C6EFCE"/>
            <w:vAlign w:val="center"/>
          </w:tcPr>
          <w:p w14:paraId="06859BDA" w14:textId="77777777" w:rsidR="00243F0D" w:rsidRDefault="00000000">
            <w:pPr>
              <w:spacing w:before="40" w:after="40"/>
            </w:pPr>
            <w:r>
              <w:rPr>
                <w:sz w:val="18"/>
                <w:szCs w:val="18"/>
              </w:rPr>
              <w:t>Insert</w:t>
            </w:r>
          </w:p>
        </w:tc>
        <w:tc>
          <w:tcPr>
            <w:tcW w:w="0" w:type="auto"/>
            <w:shd w:val="clear" w:color="auto" w:fill="C6EFCE"/>
            <w:vAlign w:val="center"/>
          </w:tcPr>
          <w:p w14:paraId="4EB8B790" w14:textId="77777777" w:rsidR="00243F0D" w:rsidRDefault="00000000">
            <w:pPr>
              <w:spacing w:before="40" w:after="40"/>
            </w:pPr>
            <w:r>
              <w:rPr>
                <w:sz w:val="18"/>
                <w:szCs w:val="18"/>
              </w:rPr>
              <w:t>✓ Inserted 2 paragraph(s)</w:t>
            </w:r>
          </w:p>
        </w:tc>
      </w:tr>
      <w:tr w:rsidR="00243F0D" w14:paraId="62C3AA5D" w14:textId="77777777">
        <w:tc>
          <w:tcPr>
            <w:tcW w:w="0" w:type="auto"/>
            <w:shd w:val="clear" w:color="auto" w:fill="D9D9D9"/>
            <w:vAlign w:val="center"/>
          </w:tcPr>
          <w:p w14:paraId="48AF7E7D" w14:textId="77777777" w:rsidR="00243F0D" w:rsidRDefault="00000000">
            <w:pPr>
              <w:spacing w:before="40" w:after="40"/>
            </w:pPr>
            <w:r>
              <w:rPr>
                <w:sz w:val="18"/>
                <w:szCs w:val="18"/>
              </w:rPr>
              <w:t>27</w:t>
            </w:r>
          </w:p>
        </w:tc>
        <w:tc>
          <w:tcPr>
            <w:tcW w:w="0" w:type="auto"/>
            <w:shd w:val="clear" w:color="auto" w:fill="D9D9D9"/>
            <w:vAlign w:val="center"/>
          </w:tcPr>
          <w:p w14:paraId="0F945ABA" w14:textId="77777777" w:rsidR="00243F0D" w:rsidRDefault="00000000">
            <w:pPr>
              <w:spacing w:before="40" w:after="40"/>
            </w:pPr>
            <w:r>
              <w:rPr>
                <w:sz w:val="18"/>
                <w:szCs w:val="18"/>
              </w:rPr>
              <w:t>Sch 5</w:t>
            </w:r>
          </w:p>
        </w:tc>
        <w:tc>
          <w:tcPr>
            <w:tcW w:w="0" w:type="auto"/>
            <w:shd w:val="clear" w:color="auto" w:fill="D9D9D9"/>
            <w:vAlign w:val="center"/>
          </w:tcPr>
          <w:p w14:paraId="496958D4" w14:textId="77777777" w:rsidR="00243F0D" w:rsidRDefault="00000000">
            <w:pPr>
              <w:spacing w:before="40" w:after="40"/>
            </w:pPr>
            <w:r>
              <w:rPr>
                <w:sz w:val="18"/>
                <w:szCs w:val="18"/>
              </w:rPr>
              <w:t>Application of amendments</w:t>
            </w:r>
          </w:p>
        </w:tc>
        <w:tc>
          <w:tcPr>
            <w:tcW w:w="0" w:type="auto"/>
            <w:shd w:val="clear" w:color="auto" w:fill="D9D9D9"/>
            <w:vAlign w:val="center"/>
          </w:tcPr>
          <w:p w14:paraId="69818CE3" w14:textId="77777777" w:rsidR="00243F0D" w:rsidRDefault="00000000">
            <w:pPr>
              <w:spacing w:before="40" w:after="40"/>
            </w:pPr>
            <w:r>
              <w:rPr>
                <w:sz w:val="18"/>
                <w:szCs w:val="18"/>
              </w:rPr>
              <w:t>Transitional</w:t>
            </w:r>
          </w:p>
        </w:tc>
        <w:tc>
          <w:tcPr>
            <w:tcW w:w="0" w:type="auto"/>
            <w:shd w:val="clear" w:color="auto" w:fill="D9D9D9"/>
            <w:vAlign w:val="center"/>
          </w:tcPr>
          <w:p w14:paraId="2A06D26F" w14:textId="77777777" w:rsidR="00243F0D" w:rsidRDefault="00000000">
            <w:pPr>
              <w:spacing w:before="40" w:after="40"/>
            </w:pPr>
            <w:r>
              <w:rPr>
                <w:sz w:val="18"/>
                <w:szCs w:val="18"/>
              </w:rPr>
              <w:t>⊘ Skipped — non-operative transitional/application provision</w:t>
            </w:r>
          </w:p>
        </w:tc>
      </w:tr>
      <w:tr w:rsidR="00243F0D" w14:paraId="6EB3090B" w14:textId="77777777">
        <w:tc>
          <w:tcPr>
            <w:tcW w:w="0" w:type="auto"/>
            <w:shd w:val="clear" w:color="auto" w:fill="FCE4D6"/>
            <w:vAlign w:val="center"/>
          </w:tcPr>
          <w:p w14:paraId="076B9AEA" w14:textId="77777777" w:rsidR="00243F0D" w:rsidRDefault="00000000">
            <w:pPr>
              <w:spacing w:before="40" w:after="40"/>
            </w:pPr>
            <w:r>
              <w:rPr>
                <w:sz w:val="18"/>
                <w:szCs w:val="18"/>
              </w:rPr>
              <w:t>28</w:t>
            </w:r>
          </w:p>
        </w:tc>
        <w:tc>
          <w:tcPr>
            <w:tcW w:w="0" w:type="auto"/>
            <w:shd w:val="clear" w:color="auto" w:fill="FCE4D6"/>
            <w:vAlign w:val="center"/>
          </w:tcPr>
          <w:p w14:paraId="4622B06A" w14:textId="77777777" w:rsidR="00243F0D" w:rsidRDefault="00000000">
            <w:pPr>
              <w:spacing w:before="40" w:after="40"/>
            </w:pPr>
            <w:r>
              <w:rPr>
                <w:sz w:val="18"/>
                <w:szCs w:val="18"/>
              </w:rPr>
              <w:t>Sch 5</w:t>
            </w:r>
          </w:p>
        </w:tc>
        <w:tc>
          <w:tcPr>
            <w:tcW w:w="0" w:type="auto"/>
            <w:shd w:val="clear" w:color="auto" w:fill="FCE4D6"/>
            <w:vAlign w:val="center"/>
          </w:tcPr>
          <w:p w14:paraId="3BD6AF32" w14:textId="77777777" w:rsidR="00243F0D" w:rsidRDefault="00000000">
            <w:pPr>
              <w:spacing w:before="40" w:after="40"/>
            </w:pPr>
            <w:r>
              <w:rPr>
                <w:sz w:val="18"/>
                <w:szCs w:val="18"/>
              </w:rPr>
              <w:t>Paragraphs 25(1)(d) to (j)</w:t>
            </w:r>
          </w:p>
        </w:tc>
        <w:tc>
          <w:tcPr>
            <w:tcW w:w="0" w:type="auto"/>
            <w:shd w:val="clear" w:color="auto" w:fill="FCE4D6"/>
            <w:vAlign w:val="center"/>
          </w:tcPr>
          <w:p w14:paraId="360BDF17" w14:textId="77777777" w:rsidR="00243F0D" w:rsidRDefault="00000000">
            <w:pPr>
              <w:spacing w:before="40" w:after="40"/>
            </w:pPr>
            <w:r>
              <w:rPr>
                <w:sz w:val="18"/>
                <w:szCs w:val="18"/>
              </w:rPr>
              <w:t>Other Act</w:t>
            </w:r>
          </w:p>
        </w:tc>
        <w:tc>
          <w:tcPr>
            <w:tcW w:w="0" w:type="auto"/>
            <w:shd w:val="clear" w:color="auto" w:fill="FCE4D6"/>
            <w:vAlign w:val="center"/>
          </w:tcPr>
          <w:p w14:paraId="007A4B9A" w14:textId="77777777" w:rsidR="00243F0D" w:rsidRDefault="00000000">
            <w:pPr>
              <w:spacing w:before="40" w:after="40"/>
            </w:pPr>
            <w:r>
              <w:rPr>
                <w:sz w:val="18"/>
                <w:szCs w:val="18"/>
              </w:rPr>
              <w:t>⊛ Not applied — amends a different Act (Australian Information Commissioner A...</w:t>
            </w:r>
          </w:p>
        </w:tc>
      </w:tr>
      <w:tr w:rsidR="00243F0D" w14:paraId="2DDB1465" w14:textId="77777777">
        <w:tc>
          <w:tcPr>
            <w:tcW w:w="0" w:type="auto"/>
            <w:shd w:val="clear" w:color="auto" w:fill="FCE4D6"/>
            <w:vAlign w:val="center"/>
          </w:tcPr>
          <w:p w14:paraId="656ECA61" w14:textId="77777777" w:rsidR="00243F0D" w:rsidRDefault="00000000">
            <w:pPr>
              <w:spacing w:before="40" w:after="40"/>
            </w:pPr>
            <w:r>
              <w:rPr>
                <w:sz w:val="18"/>
                <w:szCs w:val="18"/>
              </w:rPr>
              <w:t>1</w:t>
            </w:r>
          </w:p>
        </w:tc>
        <w:tc>
          <w:tcPr>
            <w:tcW w:w="0" w:type="auto"/>
            <w:shd w:val="clear" w:color="auto" w:fill="FCE4D6"/>
            <w:vAlign w:val="center"/>
          </w:tcPr>
          <w:p w14:paraId="6656D975" w14:textId="77777777" w:rsidR="00243F0D" w:rsidRDefault="00000000">
            <w:pPr>
              <w:spacing w:before="40" w:after="40"/>
            </w:pPr>
            <w:r>
              <w:rPr>
                <w:sz w:val="18"/>
                <w:szCs w:val="18"/>
              </w:rPr>
              <w:t>Sch 6</w:t>
            </w:r>
          </w:p>
        </w:tc>
        <w:tc>
          <w:tcPr>
            <w:tcW w:w="0" w:type="auto"/>
            <w:shd w:val="clear" w:color="auto" w:fill="FCE4D6"/>
            <w:vAlign w:val="center"/>
          </w:tcPr>
          <w:p w14:paraId="2CE13EC3" w14:textId="77777777" w:rsidR="00243F0D" w:rsidRDefault="00000000">
            <w:pPr>
              <w:spacing w:before="40" w:after="40"/>
            </w:pPr>
            <w:r>
              <w:rPr>
                <w:sz w:val="18"/>
                <w:szCs w:val="18"/>
              </w:rPr>
              <w:t>Paragraph 31(1)(d)</w:t>
            </w:r>
          </w:p>
        </w:tc>
        <w:tc>
          <w:tcPr>
            <w:tcW w:w="0" w:type="auto"/>
            <w:shd w:val="clear" w:color="auto" w:fill="FCE4D6"/>
            <w:vAlign w:val="center"/>
          </w:tcPr>
          <w:p w14:paraId="58318FD6" w14:textId="77777777" w:rsidR="00243F0D" w:rsidRDefault="00000000">
            <w:pPr>
              <w:spacing w:before="40" w:after="40"/>
            </w:pPr>
            <w:r>
              <w:rPr>
                <w:sz w:val="18"/>
                <w:szCs w:val="18"/>
              </w:rPr>
              <w:t>Other Act</w:t>
            </w:r>
          </w:p>
        </w:tc>
        <w:tc>
          <w:tcPr>
            <w:tcW w:w="0" w:type="auto"/>
            <w:shd w:val="clear" w:color="auto" w:fill="FCE4D6"/>
            <w:vAlign w:val="center"/>
          </w:tcPr>
          <w:p w14:paraId="0067EC26" w14:textId="77777777" w:rsidR="00243F0D" w:rsidRDefault="00000000">
            <w:pPr>
              <w:spacing w:before="40" w:after="40"/>
            </w:pPr>
            <w:r>
              <w:rPr>
                <w:sz w:val="18"/>
                <w:szCs w:val="18"/>
              </w:rPr>
              <w:t>⊛ Not applied — amends a different Act (Australian Information Commissioner A...</w:t>
            </w:r>
          </w:p>
        </w:tc>
      </w:tr>
      <w:tr w:rsidR="00243F0D" w14:paraId="225C348F" w14:textId="77777777">
        <w:tc>
          <w:tcPr>
            <w:tcW w:w="0" w:type="auto"/>
            <w:shd w:val="clear" w:color="auto" w:fill="C6EFCE"/>
            <w:vAlign w:val="center"/>
          </w:tcPr>
          <w:p w14:paraId="48AA2F13" w14:textId="77777777" w:rsidR="00243F0D" w:rsidRDefault="00000000">
            <w:pPr>
              <w:spacing w:before="40" w:after="40"/>
            </w:pPr>
            <w:r>
              <w:rPr>
                <w:sz w:val="18"/>
                <w:szCs w:val="18"/>
              </w:rPr>
              <w:t>2</w:t>
            </w:r>
          </w:p>
        </w:tc>
        <w:tc>
          <w:tcPr>
            <w:tcW w:w="0" w:type="auto"/>
            <w:shd w:val="clear" w:color="auto" w:fill="C6EFCE"/>
            <w:vAlign w:val="center"/>
          </w:tcPr>
          <w:p w14:paraId="43DCBF99" w14:textId="77777777" w:rsidR="00243F0D" w:rsidRDefault="00000000">
            <w:pPr>
              <w:spacing w:before="40" w:after="40"/>
            </w:pPr>
            <w:r>
              <w:rPr>
                <w:sz w:val="18"/>
                <w:szCs w:val="18"/>
              </w:rPr>
              <w:t>Sch 6</w:t>
            </w:r>
          </w:p>
        </w:tc>
        <w:tc>
          <w:tcPr>
            <w:tcW w:w="0" w:type="auto"/>
            <w:shd w:val="clear" w:color="auto" w:fill="C6EFCE"/>
            <w:vAlign w:val="center"/>
          </w:tcPr>
          <w:p w14:paraId="06AF264E" w14:textId="77777777" w:rsidR="00243F0D" w:rsidRDefault="00000000">
            <w:pPr>
              <w:spacing w:before="40" w:after="40"/>
            </w:pPr>
            <w:r>
              <w:rPr>
                <w:sz w:val="18"/>
                <w:szCs w:val="18"/>
              </w:rPr>
              <w:t>At the end of subsection 15(2)</w:t>
            </w:r>
          </w:p>
        </w:tc>
        <w:tc>
          <w:tcPr>
            <w:tcW w:w="0" w:type="auto"/>
            <w:shd w:val="clear" w:color="auto" w:fill="C6EFCE"/>
            <w:vAlign w:val="center"/>
          </w:tcPr>
          <w:p w14:paraId="085D2A06" w14:textId="77777777" w:rsidR="00243F0D" w:rsidRDefault="00000000">
            <w:pPr>
              <w:spacing w:before="40" w:after="40"/>
            </w:pPr>
            <w:r>
              <w:rPr>
                <w:sz w:val="18"/>
                <w:szCs w:val="18"/>
              </w:rPr>
              <w:t>At End Add</w:t>
            </w:r>
          </w:p>
        </w:tc>
        <w:tc>
          <w:tcPr>
            <w:tcW w:w="0" w:type="auto"/>
            <w:shd w:val="clear" w:color="auto" w:fill="C6EFCE"/>
            <w:vAlign w:val="center"/>
          </w:tcPr>
          <w:p w14:paraId="7921D7AE" w14:textId="77777777" w:rsidR="00243F0D" w:rsidRDefault="00000000">
            <w:pPr>
              <w:spacing w:before="40" w:after="40"/>
            </w:pPr>
            <w:r>
              <w:rPr>
                <w:sz w:val="18"/>
                <w:szCs w:val="18"/>
              </w:rPr>
              <w:t>✓ Added 1 paragraph(s) at end of At the end of subsection 15(2)</w:t>
            </w:r>
          </w:p>
        </w:tc>
      </w:tr>
      <w:tr w:rsidR="00243F0D" w14:paraId="36A7802C" w14:textId="77777777">
        <w:tc>
          <w:tcPr>
            <w:tcW w:w="0" w:type="auto"/>
            <w:shd w:val="clear" w:color="auto" w:fill="C6EFCE"/>
            <w:vAlign w:val="center"/>
          </w:tcPr>
          <w:p w14:paraId="46591FA6" w14:textId="77777777" w:rsidR="00243F0D" w:rsidRDefault="00000000">
            <w:pPr>
              <w:spacing w:before="40" w:after="40"/>
            </w:pPr>
            <w:r>
              <w:rPr>
                <w:sz w:val="18"/>
                <w:szCs w:val="18"/>
              </w:rPr>
              <w:lastRenderedPageBreak/>
              <w:t>3</w:t>
            </w:r>
          </w:p>
        </w:tc>
        <w:tc>
          <w:tcPr>
            <w:tcW w:w="0" w:type="auto"/>
            <w:shd w:val="clear" w:color="auto" w:fill="C6EFCE"/>
            <w:vAlign w:val="center"/>
          </w:tcPr>
          <w:p w14:paraId="64200B01" w14:textId="77777777" w:rsidR="00243F0D" w:rsidRDefault="00000000">
            <w:pPr>
              <w:spacing w:before="40" w:after="40"/>
            </w:pPr>
            <w:r>
              <w:rPr>
                <w:sz w:val="18"/>
                <w:szCs w:val="18"/>
              </w:rPr>
              <w:t>Sch 6</w:t>
            </w:r>
          </w:p>
        </w:tc>
        <w:tc>
          <w:tcPr>
            <w:tcW w:w="0" w:type="auto"/>
            <w:shd w:val="clear" w:color="auto" w:fill="C6EFCE"/>
            <w:vAlign w:val="center"/>
          </w:tcPr>
          <w:p w14:paraId="3C530E30" w14:textId="77777777" w:rsidR="00243F0D" w:rsidRDefault="00000000">
            <w:pPr>
              <w:spacing w:before="40" w:after="40"/>
            </w:pPr>
            <w:r>
              <w:rPr>
                <w:sz w:val="18"/>
                <w:szCs w:val="18"/>
              </w:rPr>
              <w:t>At the end of section 29</w:t>
            </w:r>
          </w:p>
        </w:tc>
        <w:tc>
          <w:tcPr>
            <w:tcW w:w="0" w:type="auto"/>
            <w:shd w:val="clear" w:color="auto" w:fill="C6EFCE"/>
            <w:vAlign w:val="center"/>
          </w:tcPr>
          <w:p w14:paraId="595425B2" w14:textId="77777777" w:rsidR="00243F0D" w:rsidRDefault="00000000">
            <w:pPr>
              <w:spacing w:before="40" w:after="40"/>
            </w:pPr>
            <w:r>
              <w:rPr>
                <w:sz w:val="18"/>
                <w:szCs w:val="18"/>
              </w:rPr>
              <w:t>At End Add</w:t>
            </w:r>
          </w:p>
        </w:tc>
        <w:tc>
          <w:tcPr>
            <w:tcW w:w="0" w:type="auto"/>
            <w:shd w:val="clear" w:color="auto" w:fill="C6EFCE"/>
            <w:vAlign w:val="center"/>
          </w:tcPr>
          <w:p w14:paraId="0C370AD7" w14:textId="77777777" w:rsidR="00243F0D" w:rsidRDefault="00000000">
            <w:pPr>
              <w:spacing w:before="40" w:after="40"/>
            </w:pPr>
            <w:r>
              <w:rPr>
                <w:sz w:val="18"/>
                <w:szCs w:val="18"/>
              </w:rPr>
              <w:t>✓ Added 1 paragraph(s) at end of At the end of section 29</w:t>
            </w:r>
          </w:p>
        </w:tc>
      </w:tr>
      <w:tr w:rsidR="00243F0D" w14:paraId="601F9039" w14:textId="77777777">
        <w:tc>
          <w:tcPr>
            <w:tcW w:w="0" w:type="auto"/>
            <w:shd w:val="clear" w:color="auto" w:fill="C6EFCE"/>
            <w:vAlign w:val="center"/>
          </w:tcPr>
          <w:p w14:paraId="52ECD5F3" w14:textId="77777777" w:rsidR="00243F0D" w:rsidRDefault="00000000">
            <w:pPr>
              <w:spacing w:before="40" w:after="40"/>
            </w:pPr>
            <w:r>
              <w:rPr>
                <w:sz w:val="18"/>
                <w:szCs w:val="18"/>
              </w:rPr>
              <w:t>4</w:t>
            </w:r>
          </w:p>
        </w:tc>
        <w:tc>
          <w:tcPr>
            <w:tcW w:w="0" w:type="auto"/>
            <w:shd w:val="clear" w:color="auto" w:fill="C6EFCE"/>
            <w:vAlign w:val="center"/>
          </w:tcPr>
          <w:p w14:paraId="62D8AD6E" w14:textId="77777777" w:rsidR="00243F0D" w:rsidRDefault="00000000">
            <w:pPr>
              <w:spacing w:before="40" w:after="40"/>
            </w:pPr>
            <w:r>
              <w:rPr>
                <w:sz w:val="18"/>
                <w:szCs w:val="18"/>
              </w:rPr>
              <w:t>Sch 6</w:t>
            </w:r>
          </w:p>
        </w:tc>
        <w:tc>
          <w:tcPr>
            <w:tcW w:w="0" w:type="auto"/>
            <w:shd w:val="clear" w:color="auto" w:fill="C6EFCE"/>
            <w:vAlign w:val="center"/>
          </w:tcPr>
          <w:p w14:paraId="2D825337" w14:textId="77777777" w:rsidR="00243F0D" w:rsidRDefault="00000000">
            <w:pPr>
              <w:spacing w:before="40" w:after="40"/>
            </w:pPr>
            <w:r>
              <w:rPr>
                <w:sz w:val="18"/>
                <w:szCs w:val="18"/>
              </w:rPr>
              <w:t>After subsection 54B(1)</w:t>
            </w:r>
          </w:p>
        </w:tc>
        <w:tc>
          <w:tcPr>
            <w:tcW w:w="0" w:type="auto"/>
            <w:shd w:val="clear" w:color="auto" w:fill="C6EFCE"/>
            <w:vAlign w:val="center"/>
          </w:tcPr>
          <w:p w14:paraId="7BBF414A" w14:textId="77777777" w:rsidR="00243F0D" w:rsidRDefault="00000000">
            <w:pPr>
              <w:spacing w:before="40" w:after="40"/>
            </w:pPr>
            <w:r>
              <w:rPr>
                <w:sz w:val="18"/>
                <w:szCs w:val="18"/>
              </w:rPr>
              <w:t>Insert</w:t>
            </w:r>
          </w:p>
        </w:tc>
        <w:tc>
          <w:tcPr>
            <w:tcW w:w="0" w:type="auto"/>
            <w:shd w:val="clear" w:color="auto" w:fill="C6EFCE"/>
            <w:vAlign w:val="center"/>
          </w:tcPr>
          <w:p w14:paraId="7338ABB1" w14:textId="77777777" w:rsidR="00243F0D" w:rsidRDefault="00000000">
            <w:pPr>
              <w:spacing w:before="40" w:after="40"/>
            </w:pPr>
            <w:r>
              <w:rPr>
                <w:sz w:val="18"/>
                <w:szCs w:val="18"/>
              </w:rPr>
              <w:t>✓ Inserted 4 paragraph(s)</w:t>
            </w:r>
          </w:p>
        </w:tc>
      </w:tr>
      <w:tr w:rsidR="00243F0D" w14:paraId="4AC918E2" w14:textId="77777777">
        <w:tc>
          <w:tcPr>
            <w:tcW w:w="0" w:type="auto"/>
            <w:shd w:val="clear" w:color="auto" w:fill="C6EFCE"/>
            <w:vAlign w:val="center"/>
          </w:tcPr>
          <w:p w14:paraId="35ECBC57" w14:textId="77777777" w:rsidR="00243F0D" w:rsidRDefault="00000000">
            <w:pPr>
              <w:spacing w:before="40" w:after="40"/>
            </w:pPr>
            <w:r>
              <w:rPr>
                <w:sz w:val="18"/>
                <w:szCs w:val="18"/>
              </w:rPr>
              <w:t>5</w:t>
            </w:r>
          </w:p>
        </w:tc>
        <w:tc>
          <w:tcPr>
            <w:tcW w:w="0" w:type="auto"/>
            <w:shd w:val="clear" w:color="auto" w:fill="C6EFCE"/>
            <w:vAlign w:val="center"/>
          </w:tcPr>
          <w:p w14:paraId="56022315" w14:textId="77777777" w:rsidR="00243F0D" w:rsidRDefault="00000000">
            <w:pPr>
              <w:spacing w:before="40" w:after="40"/>
            </w:pPr>
            <w:r>
              <w:rPr>
                <w:sz w:val="18"/>
                <w:szCs w:val="18"/>
              </w:rPr>
              <w:t>Sch 6</w:t>
            </w:r>
          </w:p>
        </w:tc>
        <w:tc>
          <w:tcPr>
            <w:tcW w:w="0" w:type="auto"/>
            <w:shd w:val="clear" w:color="auto" w:fill="C6EFCE"/>
            <w:vAlign w:val="center"/>
          </w:tcPr>
          <w:p w14:paraId="2B08AF6D" w14:textId="77777777" w:rsidR="00243F0D" w:rsidRDefault="00000000">
            <w:pPr>
              <w:spacing w:before="40" w:after="40"/>
            </w:pPr>
            <w:r>
              <w:rPr>
                <w:sz w:val="18"/>
                <w:szCs w:val="18"/>
              </w:rPr>
              <w:t>At the end of subsection 54N(1) (before the note)</w:t>
            </w:r>
          </w:p>
        </w:tc>
        <w:tc>
          <w:tcPr>
            <w:tcW w:w="0" w:type="auto"/>
            <w:shd w:val="clear" w:color="auto" w:fill="C6EFCE"/>
            <w:vAlign w:val="center"/>
          </w:tcPr>
          <w:p w14:paraId="073EB76D" w14:textId="77777777" w:rsidR="00243F0D" w:rsidRDefault="00000000">
            <w:pPr>
              <w:spacing w:before="40" w:after="40"/>
            </w:pPr>
            <w:r>
              <w:rPr>
                <w:sz w:val="18"/>
                <w:szCs w:val="18"/>
              </w:rPr>
              <w:t>At End Add</w:t>
            </w:r>
          </w:p>
        </w:tc>
        <w:tc>
          <w:tcPr>
            <w:tcW w:w="0" w:type="auto"/>
            <w:shd w:val="clear" w:color="auto" w:fill="C6EFCE"/>
            <w:vAlign w:val="center"/>
          </w:tcPr>
          <w:p w14:paraId="0C0F8760" w14:textId="77777777" w:rsidR="00243F0D" w:rsidRDefault="00000000">
            <w:pPr>
              <w:spacing w:before="40" w:after="40"/>
            </w:pPr>
            <w:r>
              <w:rPr>
                <w:sz w:val="18"/>
                <w:szCs w:val="18"/>
              </w:rPr>
              <w:t>✓ Added 1 paragraph(s) at end of At the end of subsection 54N(1) (before the ...</w:t>
            </w:r>
          </w:p>
        </w:tc>
      </w:tr>
      <w:tr w:rsidR="00243F0D" w14:paraId="1F9C10E1" w14:textId="77777777">
        <w:tc>
          <w:tcPr>
            <w:tcW w:w="0" w:type="auto"/>
            <w:shd w:val="clear" w:color="auto" w:fill="C6EFCE"/>
            <w:vAlign w:val="center"/>
          </w:tcPr>
          <w:p w14:paraId="1FCC79FC" w14:textId="77777777" w:rsidR="00243F0D" w:rsidRDefault="00000000">
            <w:pPr>
              <w:spacing w:before="40" w:after="40"/>
            </w:pPr>
            <w:r>
              <w:rPr>
                <w:sz w:val="18"/>
                <w:szCs w:val="18"/>
              </w:rPr>
              <w:t>6</w:t>
            </w:r>
          </w:p>
        </w:tc>
        <w:tc>
          <w:tcPr>
            <w:tcW w:w="0" w:type="auto"/>
            <w:shd w:val="clear" w:color="auto" w:fill="C6EFCE"/>
            <w:vAlign w:val="center"/>
          </w:tcPr>
          <w:p w14:paraId="027070E6" w14:textId="77777777" w:rsidR="00243F0D" w:rsidRDefault="00000000">
            <w:pPr>
              <w:spacing w:before="40" w:after="40"/>
            </w:pPr>
            <w:r>
              <w:rPr>
                <w:sz w:val="18"/>
                <w:szCs w:val="18"/>
              </w:rPr>
              <w:t>Sch 6</w:t>
            </w:r>
          </w:p>
        </w:tc>
        <w:tc>
          <w:tcPr>
            <w:tcW w:w="0" w:type="auto"/>
            <w:shd w:val="clear" w:color="auto" w:fill="C6EFCE"/>
            <w:vAlign w:val="center"/>
          </w:tcPr>
          <w:p w14:paraId="2EA7CB72" w14:textId="77777777" w:rsidR="00243F0D" w:rsidRDefault="00000000">
            <w:pPr>
              <w:spacing w:before="40" w:after="40"/>
            </w:pPr>
            <w:r>
              <w:rPr>
                <w:sz w:val="18"/>
                <w:szCs w:val="18"/>
              </w:rPr>
              <w:t>After section 93B</w:t>
            </w:r>
          </w:p>
        </w:tc>
        <w:tc>
          <w:tcPr>
            <w:tcW w:w="0" w:type="auto"/>
            <w:shd w:val="clear" w:color="auto" w:fill="C6EFCE"/>
            <w:vAlign w:val="center"/>
          </w:tcPr>
          <w:p w14:paraId="7634AE7A" w14:textId="77777777" w:rsidR="00243F0D" w:rsidRDefault="00000000">
            <w:pPr>
              <w:spacing w:before="40" w:after="40"/>
            </w:pPr>
            <w:r>
              <w:rPr>
                <w:sz w:val="18"/>
                <w:szCs w:val="18"/>
              </w:rPr>
              <w:t>Insert</w:t>
            </w:r>
          </w:p>
        </w:tc>
        <w:tc>
          <w:tcPr>
            <w:tcW w:w="0" w:type="auto"/>
            <w:shd w:val="clear" w:color="auto" w:fill="C6EFCE"/>
            <w:vAlign w:val="center"/>
          </w:tcPr>
          <w:p w14:paraId="5E167BE6" w14:textId="77777777" w:rsidR="00243F0D" w:rsidRDefault="00000000">
            <w:pPr>
              <w:spacing w:before="40" w:after="40"/>
            </w:pPr>
            <w:r>
              <w:rPr>
                <w:sz w:val="18"/>
                <w:szCs w:val="18"/>
              </w:rPr>
              <w:t>✓ Inserted 18 paragraph(s)</w:t>
            </w:r>
          </w:p>
        </w:tc>
      </w:tr>
      <w:tr w:rsidR="00243F0D" w14:paraId="78AF4416" w14:textId="77777777">
        <w:tc>
          <w:tcPr>
            <w:tcW w:w="0" w:type="auto"/>
            <w:shd w:val="clear" w:color="auto" w:fill="C6EFCE"/>
            <w:vAlign w:val="center"/>
          </w:tcPr>
          <w:p w14:paraId="414057E9" w14:textId="77777777" w:rsidR="00243F0D" w:rsidRDefault="00000000">
            <w:pPr>
              <w:spacing w:before="40" w:after="40"/>
            </w:pPr>
            <w:r>
              <w:rPr>
                <w:sz w:val="18"/>
                <w:szCs w:val="18"/>
              </w:rPr>
              <w:t>1</w:t>
            </w:r>
          </w:p>
        </w:tc>
        <w:tc>
          <w:tcPr>
            <w:tcW w:w="0" w:type="auto"/>
            <w:shd w:val="clear" w:color="auto" w:fill="C6EFCE"/>
            <w:vAlign w:val="center"/>
          </w:tcPr>
          <w:p w14:paraId="5C796D1E" w14:textId="77777777" w:rsidR="00243F0D" w:rsidRDefault="00000000">
            <w:pPr>
              <w:spacing w:before="40" w:after="40"/>
            </w:pPr>
            <w:r>
              <w:rPr>
                <w:sz w:val="18"/>
                <w:szCs w:val="18"/>
              </w:rPr>
              <w:t>Sch 7</w:t>
            </w:r>
          </w:p>
        </w:tc>
        <w:tc>
          <w:tcPr>
            <w:tcW w:w="0" w:type="auto"/>
            <w:shd w:val="clear" w:color="auto" w:fill="C6EFCE"/>
            <w:vAlign w:val="center"/>
          </w:tcPr>
          <w:p w14:paraId="395C122F" w14:textId="77777777" w:rsidR="00243F0D" w:rsidRDefault="00000000">
            <w:pPr>
              <w:spacing w:before="40" w:after="40"/>
            </w:pPr>
            <w:r>
              <w:rPr>
                <w:sz w:val="18"/>
                <w:szCs w:val="18"/>
              </w:rPr>
              <w:t>After section 23</w:t>
            </w:r>
          </w:p>
        </w:tc>
        <w:tc>
          <w:tcPr>
            <w:tcW w:w="0" w:type="auto"/>
            <w:shd w:val="clear" w:color="auto" w:fill="C6EFCE"/>
            <w:vAlign w:val="center"/>
          </w:tcPr>
          <w:p w14:paraId="1C325956" w14:textId="77777777" w:rsidR="00243F0D" w:rsidRDefault="00000000">
            <w:pPr>
              <w:spacing w:before="40" w:after="40"/>
            </w:pPr>
            <w:r>
              <w:rPr>
                <w:sz w:val="18"/>
                <w:szCs w:val="18"/>
              </w:rPr>
              <w:t>Insert</w:t>
            </w:r>
          </w:p>
        </w:tc>
        <w:tc>
          <w:tcPr>
            <w:tcW w:w="0" w:type="auto"/>
            <w:shd w:val="clear" w:color="auto" w:fill="C6EFCE"/>
            <w:vAlign w:val="center"/>
          </w:tcPr>
          <w:p w14:paraId="5299FDED" w14:textId="77777777" w:rsidR="00243F0D" w:rsidRDefault="00000000">
            <w:pPr>
              <w:spacing w:before="40" w:after="40"/>
            </w:pPr>
            <w:r>
              <w:rPr>
                <w:sz w:val="18"/>
                <w:szCs w:val="18"/>
              </w:rPr>
              <w:t>✓ Inserted 11 paragraph(s)</w:t>
            </w:r>
          </w:p>
        </w:tc>
      </w:tr>
      <w:tr w:rsidR="00243F0D" w14:paraId="377BC004" w14:textId="77777777">
        <w:tc>
          <w:tcPr>
            <w:tcW w:w="0" w:type="auto"/>
            <w:shd w:val="clear" w:color="auto" w:fill="D9D9D9"/>
            <w:vAlign w:val="center"/>
          </w:tcPr>
          <w:p w14:paraId="76D3FBC5" w14:textId="77777777" w:rsidR="00243F0D" w:rsidRDefault="00000000">
            <w:pPr>
              <w:spacing w:before="40" w:after="40"/>
            </w:pPr>
            <w:r>
              <w:rPr>
                <w:sz w:val="18"/>
                <w:szCs w:val="18"/>
              </w:rPr>
              <w:t>2</w:t>
            </w:r>
          </w:p>
        </w:tc>
        <w:tc>
          <w:tcPr>
            <w:tcW w:w="0" w:type="auto"/>
            <w:shd w:val="clear" w:color="auto" w:fill="D9D9D9"/>
            <w:vAlign w:val="center"/>
          </w:tcPr>
          <w:p w14:paraId="3D6EB777" w14:textId="77777777" w:rsidR="00243F0D" w:rsidRDefault="00000000">
            <w:pPr>
              <w:spacing w:before="40" w:after="40"/>
            </w:pPr>
            <w:r>
              <w:rPr>
                <w:sz w:val="18"/>
                <w:szCs w:val="18"/>
              </w:rPr>
              <w:t>Sch 7</w:t>
            </w:r>
          </w:p>
        </w:tc>
        <w:tc>
          <w:tcPr>
            <w:tcW w:w="0" w:type="auto"/>
            <w:shd w:val="clear" w:color="auto" w:fill="D9D9D9"/>
            <w:vAlign w:val="center"/>
          </w:tcPr>
          <w:p w14:paraId="5B8136A8" w14:textId="77777777" w:rsidR="00243F0D" w:rsidRDefault="00000000">
            <w:pPr>
              <w:spacing w:before="40" w:after="40"/>
            </w:pPr>
            <w:r>
              <w:rPr>
                <w:sz w:val="18"/>
                <w:szCs w:val="18"/>
              </w:rPr>
              <w:t>Application of amendments</w:t>
            </w:r>
          </w:p>
        </w:tc>
        <w:tc>
          <w:tcPr>
            <w:tcW w:w="0" w:type="auto"/>
            <w:shd w:val="clear" w:color="auto" w:fill="D9D9D9"/>
            <w:vAlign w:val="center"/>
          </w:tcPr>
          <w:p w14:paraId="071AB07D" w14:textId="77777777" w:rsidR="00243F0D" w:rsidRDefault="00000000">
            <w:pPr>
              <w:spacing w:before="40" w:after="40"/>
            </w:pPr>
            <w:r>
              <w:rPr>
                <w:sz w:val="18"/>
                <w:szCs w:val="18"/>
              </w:rPr>
              <w:t>Transitional</w:t>
            </w:r>
          </w:p>
        </w:tc>
        <w:tc>
          <w:tcPr>
            <w:tcW w:w="0" w:type="auto"/>
            <w:shd w:val="clear" w:color="auto" w:fill="D9D9D9"/>
            <w:vAlign w:val="center"/>
          </w:tcPr>
          <w:p w14:paraId="25F15CA4" w14:textId="77777777" w:rsidR="00243F0D" w:rsidRDefault="00000000">
            <w:pPr>
              <w:spacing w:before="40" w:after="40"/>
            </w:pPr>
            <w:r>
              <w:rPr>
                <w:sz w:val="18"/>
                <w:szCs w:val="18"/>
              </w:rPr>
              <w:t>⊘ Skipped — non-operative transitional/application provision</w:t>
            </w:r>
          </w:p>
        </w:tc>
      </w:tr>
      <w:tr w:rsidR="00243F0D" w14:paraId="73AEBF55" w14:textId="77777777">
        <w:tc>
          <w:tcPr>
            <w:tcW w:w="0" w:type="auto"/>
            <w:shd w:val="clear" w:color="auto" w:fill="C6EFCE"/>
            <w:vAlign w:val="center"/>
          </w:tcPr>
          <w:p w14:paraId="21823B63" w14:textId="77777777" w:rsidR="00243F0D" w:rsidRDefault="00000000">
            <w:pPr>
              <w:spacing w:before="40" w:after="40"/>
            </w:pPr>
            <w:r>
              <w:rPr>
                <w:sz w:val="18"/>
                <w:szCs w:val="18"/>
              </w:rPr>
              <w:t>3</w:t>
            </w:r>
          </w:p>
        </w:tc>
        <w:tc>
          <w:tcPr>
            <w:tcW w:w="0" w:type="auto"/>
            <w:shd w:val="clear" w:color="auto" w:fill="C6EFCE"/>
            <w:vAlign w:val="center"/>
          </w:tcPr>
          <w:p w14:paraId="1C2D07F4" w14:textId="77777777" w:rsidR="00243F0D" w:rsidRDefault="00000000">
            <w:pPr>
              <w:spacing w:before="40" w:after="40"/>
            </w:pPr>
            <w:r>
              <w:rPr>
                <w:sz w:val="18"/>
                <w:szCs w:val="18"/>
              </w:rPr>
              <w:t>Sch 7</w:t>
            </w:r>
          </w:p>
        </w:tc>
        <w:tc>
          <w:tcPr>
            <w:tcW w:w="0" w:type="auto"/>
            <w:shd w:val="clear" w:color="auto" w:fill="C6EFCE"/>
            <w:vAlign w:val="center"/>
          </w:tcPr>
          <w:p w14:paraId="0696DDF5" w14:textId="77777777" w:rsidR="00243F0D" w:rsidRDefault="00000000">
            <w:pPr>
              <w:spacing w:before="40" w:after="40"/>
            </w:pPr>
            <w:r>
              <w:rPr>
                <w:sz w:val="18"/>
                <w:szCs w:val="18"/>
              </w:rPr>
              <w:t>Paragraph 34(1)(a)</w:t>
            </w:r>
          </w:p>
        </w:tc>
        <w:tc>
          <w:tcPr>
            <w:tcW w:w="0" w:type="auto"/>
            <w:shd w:val="clear" w:color="auto" w:fill="C6EFCE"/>
            <w:vAlign w:val="center"/>
          </w:tcPr>
          <w:p w14:paraId="64CDA9F6" w14:textId="77777777" w:rsidR="00243F0D" w:rsidRDefault="00000000">
            <w:pPr>
              <w:spacing w:before="40" w:after="40"/>
            </w:pPr>
            <w:r>
              <w:rPr>
                <w:sz w:val="18"/>
                <w:szCs w:val="18"/>
              </w:rPr>
              <w:t>Repeal Substitute</w:t>
            </w:r>
          </w:p>
        </w:tc>
        <w:tc>
          <w:tcPr>
            <w:tcW w:w="0" w:type="auto"/>
            <w:shd w:val="clear" w:color="auto" w:fill="C6EFCE"/>
            <w:vAlign w:val="center"/>
          </w:tcPr>
          <w:p w14:paraId="40FE37C8" w14:textId="77777777" w:rsidR="00243F0D" w:rsidRDefault="00000000">
            <w:pPr>
              <w:spacing w:before="40" w:after="40"/>
            </w:pPr>
            <w:r>
              <w:rPr>
                <w:sz w:val="18"/>
                <w:szCs w:val="18"/>
              </w:rPr>
              <w:t>✓ Repealed and substituted with 3 paragraph(s)</w:t>
            </w:r>
          </w:p>
        </w:tc>
      </w:tr>
      <w:tr w:rsidR="00243F0D" w14:paraId="1E2643D4" w14:textId="77777777">
        <w:tc>
          <w:tcPr>
            <w:tcW w:w="0" w:type="auto"/>
            <w:shd w:val="clear" w:color="auto" w:fill="C6EFCE"/>
            <w:vAlign w:val="center"/>
          </w:tcPr>
          <w:p w14:paraId="11EF0B41" w14:textId="77777777" w:rsidR="00243F0D" w:rsidRDefault="00000000">
            <w:pPr>
              <w:spacing w:before="40" w:after="40"/>
            </w:pPr>
            <w:r>
              <w:rPr>
                <w:sz w:val="18"/>
                <w:szCs w:val="18"/>
              </w:rPr>
              <w:t>4</w:t>
            </w:r>
          </w:p>
        </w:tc>
        <w:tc>
          <w:tcPr>
            <w:tcW w:w="0" w:type="auto"/>
            <w:shd w:val="clear" w:color="auto" w:fill="C6EFCE"/>
            <w:vAlign w:val="center"/>
          </w:tcPr>
          <w:p w14:paraId="1A8F7B55" w14:textId="77777777" w:rsidR="00243F0D" w:rsidRDefault="00000000">
            <w:pPr>
              <w:spacing w:before="40" w:after="40"/>
            </w:pPr>
            <w:r>
              <w:rPr>
                <w:sz w:val="18"/>
                <w:szCs w:val="18"/>
              </w:rPr>
              <w:t>Sch 7</w:t>
            </w:r>
          </w:p>
        </w:tc>
        <w:tc>
          <w:tcPr>
            <w:tcW w:w="0" w:type="auto"/>
            <w:shd w:val="clear" w:color="auto" w:fill="C6EFCE"/>
            <w:vAlign w:val="center"/>
          </w:tcPr>
          <w:p w14:paraId="0D7B20A2" w14:textId="77777777" w:rsidR="00243F0D" w:rsidRDefault="00000000">
            <w:pPr>
              <w:spacing w:before="40" w:after="40"/>
            </w:pPr>
            <w:r>
              <w:rPr>
                <w:sz w:val="18"/>
                <w:szCs w:val="18"/>
              </w:rPr>
              <w:t>Paragraph 34(1)(c)</w:t>
            </w:r>
          </w:p>
        </w:tc>
        <w:tc>
          <w:tcPr>
            <w:tcW w:w="0" w:type="auto"/>
            <w:shd w:val="clear" w:color="auto" w:fill="C6EFCE"/>
            <w:vAlign w:val="center"/>
          </w:tcPr>
          <w:p w14:paraId="479F9588" w14:textId="77777777" w:rsidR="00243F0D" w:rsidRDefault="00000000">
            <w:pPr>
              <w:spacing w:before="40" w:after="40"/>
            </w:pPr>
            <w:r>
              <w:rPr>
                <w:sz w:val="18"/>
                <w:szCs w:val="18"/>
              </w:rPr>
              <w:t>Repeal Substitute</w:t>
            </w:r>
          </w:p>
        </w:tc>
        <w:tc>
          <w:tcPr>
            <w:tcW w:w="0" w:type="auto"/>
            <w:shd w:val="clear" w:color="auto" w:fill="C6EFCE"/>
            <w:vAlign w:val="center"/>
          </w:tcPr>
          <w:p w14:paraId="50386277" w14:textId="77777777" w:rsidR="00243F0D" w:rsidRDefault="00000000">
            <w:pPr>
              <w:spacing w:before="40" w:after="40"/>
            </w:pPr>
            <w:r>
              <w:rPr>
                <w:sz w:val="18"/>
                <w:szCs w:val="18"/>
              </w:rPr>
              <w:t>✓ Repealed and substituted with 1 paragraph(s)</w:t>
            </w:r>
          </w:p>
        </w:tc>
      </w:tr>
      <w:tr w:rsidR="00243F0D" w14:paraId="3C291F7A" w14:textId="77777777">
        <w:tc>
          <w:tcPr>
            <w:tcW w:w="0" w:type="auto"/>
            <w:shd w:val="clear" w:color="auto" w:fill="C6EFCE"/>
            <w:vAlign w:val="center"/>
          </w:tcPr>
          <w:p w14:paraId="3D04D244" w14:textId="77777777" w:rsidR="00243F0D" w:rsidRDefault="00000000">
            <w:pPr>
              <w:spacing w:before="40" w:after="40"/>
            </w:pPr>
            <w:r>
              <w:rPr>
                <w:sz w:val="18"/>
                <w:szCs w:val="18"/>
              </w:rPr>
              <w:t>5</w:t>
            </w:r>
          </w:p>
        </w:tc>
        <w:tc>
          <w:tcPr>
            <w:tcW w:w="0" w:type="auto"/>
            <w:shd w:val="clear" w:color="auto" w:fill="C6EFCE"/>
            <w:vAlign w:val="center"/>
          </w:tcPr>
          <w:p w14:paraId="7D0341A8" w14:textId="77777777" w:rsidR="00243F0D" w:rsidRDefault="00000000">
            <w:pPr>
              <w:spacing w:before="40" w:after="40"/>
            </w:pPr>
            <w:r>
              <w:rPr>
                <w:sz w:val="18"/>
                <w:szCs w:val="18"/>
              </w:rPr>
              <w:t>Sch 7</w:t>
            </w:r>
          </w:p>
        </w:tc>
        <w:tc>
          <w:tcPr>
            <w:tcW w:w="0" w:type="auto"/>
            <w:shd w:val="clear" w:color="auto" w:fill="C6EFCE"/>
            <w:vAlign w:val="center"/>
          </w:tcPr>
          <w:p w14:paraId="00FACAC3" w14:textId="77777777" w:rsidR="00243F0D" w:rsidRDefault="00000000">
            <w:pPr>
              <w:spacing w:before="40" w:after="40"/>
            </w:pPr>
            <w:r>
              <w:rPr>
                <w:sz w:val="18"/>
                <w:szCs w:val="18"/>
              </w:rPr>
              <w:t>Subsection 34(2)</w:t>
            </w:r>
          </w:p>
        </w:tc>
        <w:tc>
          <w:tcPr>
            <w:tcW w:w="0" w:type="auto"/>
            <w:shd w:val="clear" w:color="auto" w:fill="C6EFCE"/>
            <w:vAlign w:val="center"/>
          </w:tcPr>
          <w:p w14:paraId="304150B7" w14:textId="77777777" w:rsidR="00243F0D" w:rsidRDefault="00000000">
            <w:pPr>
              <w:spacing w:before="40" w:after="40"/>
            </w:pPr>
            <w:r>
              <w:rPr>
                <w:sz w:val="18"/>
                <w:szCs w:val="18"/>
              </w:rPr>
              <w:t>Repeal Substitute</w:t>
            </w:r>
          </w:p>
        </w:tc>
        <w:tc>
          <w:tcPr>
            <w:tcW w:w="0" w:type="auto"/>
            <w:shd w:val="clear" w:color="auto" w:fill="C6EFCE"/>
            <w:vAlign w:val="center"/>
          </w:tcPr>
          <w:p w14:paraId="54C246F6" w14:textId="77777777" w:rsidR="00243F0D" w:rsidRDefault="00000000">
            <w:pPr>
              <w:spacing w:before="40" w:after="40"/>
            </w:pPr>
            <w:r>
              <w:rPr>
                <w:sz w:val="18"/>
                <w:szCs w:val="18"/>
              </w:rPr>
              <w:t>✓ Repealed and substituted with 3 paragraph(s)</w:t>
            </w:r>
          </w:p>
        </w:tc>
      </w:tr>
      <w:tr w:rsidR="00243F0D" w14:paraId="671B700E" w14:textId="77777777">
        <w:tc>
          <w:tcPr>
            <w:tcW w:w="0" w:type="auto"/>
            <w:shd w:val="clear" w:color="auto" w:fill="C6EFCE"/>
            <w:vAlign w:val="center"/>
          </w:tcPr>
          <w:p w14:paraId="10A94DDC" w14:textId="77777777" w:rsidR="00243F0D" w:rsidRDefault="00000000">
            <w:pPr>
              <w:spacing w:before="40" w:after="40"/>
            </w:pPr>
            <w:r>
              <w:rPr>
                <w:sz w:val="18"/>
                <w:szCs w:val="18"/>
              </w:rPr>
              <w:t>6</w:t>
            </w:r>
          </w:p>
        </w:tc>
        <w:tc>
          <w:tcPr>
            <w:tcW w:w="0" w:type="auto"/>
            <w:shd w:val="clear" w:color="auto" w:fill="C6EFCE"/>
            <w:vAlign w:val="center"/>
          </w:tcPr>
          <w:p w14:paraId="4A1CAFC9" w14:textId="77777777" w:rsidR="00243F0D" w:rsidRDefault="00000000">
            <w:pPr>
              <w:spacing w:before="40" w:after="40"/>
            </w:pPr>
            <w:r>
              <w:rPr>
                <w:sz w:val="18"/>
                <w:szCs w:val="18"/>
              </w:rPr>
              <w:t>Sch 7</w:t>
            </w:r>
          </w:p>
        </w:tc>
        <w:tc>
          <w:tcPr>
            <w:tcW w:w="0" w:type="auto"/>
            <w:shd w:val="clear" w:color="auto" w:fill="C6EFCE"/>
            <w:vAlign w:val="center"/>
          </w:tcPr>
          <w:p w14:paraId="49909B12" w14:textId="77777777" w:rsidR="00243F0D" w:rsidRDefault="00000000">
            <w:pPr>
              <w:spacing w:before="40" w:after="40"/>
            </w:pPr>
            <w:r>
              <w:rPr>
                <w:sz w:val="18"/>
                <w:szCs w:val="18"/>
              </w:rPr>
              <w:t>Subsection 34(3)</w:t>
            </w:r>
          </w:p>
        </w:tc>
        <w:tc>
          <w:tcPr>
            <w:tcW w:w="0" w:type="auto"/>
            <w:shd w:val="clear" w:color="auto" w:fill="C6EFCE"/>
            <w:vAlign w:val="center"/>
          </w:tcPr>
          <w:p w14:paraId="4B99CE57" w14:textId="77777777" w:rsidR="00243F0D" w:rsidRDefault="00000000">
            <w:pPr>
              <w:spacing w:before="40" w:after="40"/>
            </w:pPr>
            <w:r>
              <w:rPr>
                <w:sz w:val="18"/>
                <w:szCs w:val="18"/>
              </w:rPr>
              <w:t>Omit Substitute</w:t>
            </w:r>
          </w:p>
        </w:tc>
        <w:tc>
          <w:tcPr>
            <w:tcW w:w="0" w:type="auto"/>
            <w:shd w:val="clear" w:color="auto" w:fill="C6EFCE"/>
            <w:vAlign w:val="center"/>
          </w:tcPr>
          <w:p w14:paraId="668DC069" w14:textId="77777777" w:rsidR="00243F0D" w:rsidRDefault="00000000">
            <w:pPr>
              <w:spacing w:before="40" w:after="40"/>
            </w:pPr>
            <w:r>
              <w:rPr>
                <w:sz w:val="18"/>
                <w:szCs w:val="18"/>
              </w:rPr>
              <w:t>✓ Replaced 'Cabinet deliberation or decision' with 'consideration of the Cabi...</w:t>
            </w:r>
          </w:p>
        </w:tc>
      </w:tr>
      <w:tr w:rsidR="00243F0D" w14:paraId="3F7C639B" w14:textId="77777777">
        <w:tc>
          <w:tcPr>
            <w:tcW w:w="0" w:type="auto"/>
            <w:shd w:val="clear" w:color="auto" w:fill="C6EFCE"/>
            <w:vAlign w:val="center"/>
          </w:tcPr>
          <w:p w14:paraId="22A6C937" w14:textId="77777777" w:rsidR="00243F0D" w:rsidRDefault="00000000">
            <w:pPr>
              <w:spacing w:before="40" w:after="40"/>
            </w:pPr>
            <w:r>
              <w:rPr>
                <w:sz w:val="18"/>
                <w:szCs w:val="18"/>
              </w:rPr>
              <w:t>7</w:t>
            </w:r>
          </w:p>
        </w:tc>
        <w:tc>
          <w:tcPr>
            <w:tcW w:w="0" w:type="auto"/>
            <w:shd w:val="clear" w:color="auto" w:fill="C6EFCE"/>
            <w:vAlign w:val="center"/>
          </w:tcPr>
          <w:p w14:paraId="73820DAE" w14:textId="77777777" w:rsidR="00243F0D" w:rsidRDefault="00000000">
            <w:pPr>
              <w:spacing w:before="40" w:after="40"/>
            </w:pPr>
            <w:r>
              <w:rPr>
                <w:sz w:val="18"/>
                <w:szCs w:val="18"/>
              </w:rPr>
              <w:t>Sch 7</w:t>
            </w:r>
          </w:p>
        </w:tc>
        <w:tc>
          <w:tcPr>
            <w:tcW w:w="0" w:type="auto"/>
            <w:shd w:val="clear" w:color="auto" w:fill="C6EFCE"/>
            <w:vAlign w:val="center"/>
          </w:tcPr>
          <w:p w14:paraId="5F53D015" w14:textId="77777777" w:rsidR="00243F0D" w:rsidRDefault="00000000">
            <w:pPr>
              <w:spacing w:before="40" w:after="40"/>
            </w:pPr>
            <w:r>
              <w:rPr>
                <w:sz w:val="18"/>
                <w:szCs w:val="18"/>
              </w:rPr>
              <w:t>Subsection 34(3)</w:t>
            </w:r>
          </w:p>
        </w:tc>
        <w:tc>
          <w:tcPr>
            <w:tcW w:w="0" w:type="auto"/>
            <w:shd w:val="clear" w:color="auto" w:fill="C6EFCE"/>
            <w:vAlign w:val="center"/>
          </w:tcPr>
          <w:p w14:paraId="2D62A9D8" w14:textId="77777777" w:rsidR="00243F0D" w:rsidRDefault="00000000">
            <w:pPr>
              <w:spacing w:before="40" w:after="40"/>
            </w:pPr>
            <w:r>
              <w:rPr>
                <w:sz w:val="18"/>
                <w:szCs w:val="18"/>
              </w:rPr>
              <w:t>Omit Substitute</w:t>
            </w:r>
          </w:p>
        </w:tc>
        <w:tc>
          <w:tcPr>
            <w:tcW w:w="0" w:type="auto"/>
            <w:shd w:val="clear" w:color="auto" w:fill="C6EFCE"/>
            <w:vAlign w:val="center"/>
          </w:tcPr>
          <w:p w14:paraId="3D1A92BE" w14:textId="77777777" w:rsidR="00243F0D" w:rsidRDefault="00000000">
            <w:pPr>
              <w:spacing w:before="40" w:after="40"/>
            </w:pPr>
            <w:r>
              <w:rPr>
                <w:sz w:val="18"/>
                <w:szCs w:val="18"/>
              </w:rPr>
              <w:t>✓ Replaced 'the existence of the deliberation or decision' with 'that informa...</w:t>
            </w:r>
          </w:p>
        </w:tc>
      </w:tr>
      <w:tr w:rsidR="00243F0D" w14:paraId="0A8837BB" w14:textId="77777777">
        <w:tc>
          <w:tcPr>
            <w:tcW w:w="0" w:type="auto"/>
            <w:shd w:val="clear" w:color="auto" w:fill="C6EFCE"/>
            <w:vAlign w:val="center"/>
          </w:tcPr>
          <w:p w14:paraId="22061052" w14:textId="77777777" w:rsidR="00243F0D" w:rsidRDefault="00000000">
            <w:pPr>
              <w:spacing w:before="40" w:after="40"/>
            </w:pPr>
            <w:r>
              <w:rPr>
                <w:sz w:val="18"/>
                <w:szCs w:val="18"/>
              </w:rPr>
              <w:t>8</w:t>
            </w:r>
          </w:p>
        </w:tc>
        <w:tc>
          <w:tcPr>
            <w:tcW w:w="0" w:type="auto"/>
            <w:shd w:val="clear" w:color="auto" w:fill="C6EFCE"/>
            <w:vAlign w:val="center"/>
          </w:tcPr>
          <w:p w14:paraId="5DACD98D" w14:textId="77777777" w:rsidR="00243F0D" w:rsidRDefault="00000000">
            <w:pPr>
              <w:spacing w:before="40" w:after="40"/>
            </w:pPr>
            <w:r>
              <w:rPr>
                <w:sz w:val="18"/>
                <w:szCs w:val="18"/>
              </w:rPr>
              <w:t>Sch 7</w:t>
            </w:r>
          </w:p>
        </w:tc>
        <w:tc>
          <w:tcPr>
            <w:tcW w:w="0" w:type="auto"/>
            <w:shd w:val="clear" w:color="auto" w:fill="C6EFCE"/>
            <w:vAlign w:val="center"/>
          </w:tcPr>
          <w:p w14:paraId="4B22E62A" w14:textId="77777777" w:rsidR="00243F0D" w:rsidRDefault="00000000">
            <w:pPr>
              <w:spacing w:before="40" w:after="40"/>
            </w:pPr>
            <w:r>
              <w:rPr>
                <w:sz w:val="18"/>
                <w:szCs w:val="18"/>
              </w:rPr>
              <w:t>Paragraph 34(6)(a)</w:t>
            </w:r>
          </w:p>
        </w:tc>
        <w:tc>
          <w:tcPr>
            <w:tcW w:w="0" w:type="auto"/>
            <w:shd w:val="clear" w:color="auto" w:fill="C6EFCE"/>
            <w:vAlign w:val="center"/>
          </w:tcPr>
          <w:p w14:paraId="14E4C156" w14:textId="77777777" w:rsidR="00243F0D" w:rsidRDefault="00000000">
            <w:pPr>
              <w:spacing w:before="40" w:after="40"/>
            </w:pPr>
            <w:r>
              <w:rPr>
                <w:sz w:val="18"/>
                <w:szCs w:val="18"/>
              </w:rPr>
              <w:t>Omit Substitute</w:t>
            </w:r>
          </w:p>
        </w:tc>
        <w:tc>
          <w:tcPr>
            <w:tcW w:w="0" w:type="auto"/>
            <w:shd w:val="clear" w:color="auto" w:fill="C6EFCE"/>
            <w:vAlign w:val="center"/>
          </w:tcPr>
          <w:p w14:paraId="26D9BF2F" w14:textId="77777777" w:rsidR="00243F0D" w:rsidRDefault="00000000">
            <w:pPr>
              <w:spacing w:before="40" w:after="40"/>
            </w:pPr>
            <w:r>
              <w:rPr>
                <w:sz w:val="18"/>
                <w:szCs w:val="18"/>
              </w:rPr>
              <w:t xml:space="preserve">✓ Replaced 'Cabinet deliberation or decision' </w:t>
            </w:r>
            <w:r>
              <w:rPr>
                <w:sz w:val="18"/>
                <w:szCs w:val="18"/>
              </w:rPr>
              <w:lastRenderedPageBreak/>
              <w:t>with 'consideration of the Cabi...</w:t>
            </w:r>
          </w:p>
        </w:tc>
      </w:tr>
      <w:tr w:rsidR="00243F0D" w14:paraId="68A2EC9A" w14:textId="77777777">
        <w:tc>
          <w:tcPr>
            <w:tcW w:w="0" w:type="auto"/>
            <w:shd w:val="clear" w:color="auto" w:fill="C6EFCE"/>
            <w:vAlign w:val="center"/>
          </w:tcPr>
          <w:p w14:paraId="26CEC99E" w14:textId="77777777" w:rsidR="00243F0D" w:rsidRDefault="00000000">
            <w:pPr>
              <w:spacing w:before="40" w:after="40"/>
            </w:pPr>
            <w:r>
              <w:rPr>
                <w:sz w:val="18"/>
                <w:szCs w:val="18"/>
              </w:rPr>
              <w:lastRenderedPageBreak/>
              <w:t>9</w:t>
            </w:r>
          </w:p>
        </w:tc>
        <w:tc>
          <w:tcPr>
            <w:tcW w:w="0" w:type="auto"/>
            <w:shd w:val="clear" w:color="auto" w:fill="C6EFCE"/>
            <w:vAlign w:val="center"/>
          </w:tcPr>
          <w:p w14:paraId="66196D37" w14:textId="77777777" w:rsidR="00243F0D" w:rsidRDefault="00000000">
            <w:pPr>
              <w:spacing w:before="40" w:after="40"/>
            </w:pPr>
            <w:r>
              <w:rPr>
                <w:sz w:val="18"/>
                <w:szCs w:val="18"/>
              </w:rPr>
              <w:t>Sch 7</w:t>
            </w:r>
          </w:p>
        </w:tc>
        <w:tc>
          <w:tcPr>
            <w:tcW w:w="0" w:type="auto"/>
            <w:shd w:val="clear" w:color="auto" w:fill="C6EFCE"/>
            <w:vAlign w:val="center"/>
          </w:tcPr>
          <w:p w14:paraId="787FC75F" w14:textId="77777777" w:rsidR="00243F0D" w:rsidRDefault="00000000">
            <w:pPr>
              <w:spacing w:before="40" w:after="40"/>
            </w:pPr>
            <w:r>
              <w:rPr>
                <w:sz w:val="18"/>
                <w:szCs w:val="18"/>
              </w:rPr>
              <w:t>Paragraph 34(6)(b)</w:t>
            </w:r>
          </w:p>
        </w:tc>
        <w:tc>
          <w:tcPr>
            <w:tcW w:w="0" w:type="auto"/>
            <w:shd w:val="clear" w:color="auto" w:fill="C6EFCE"/>
            <w:vAlign w:val="center"/>
          </w:tcPr>
          <w:p w14:paraId="59107308" w14:textId="77777777" w:rsidR="00243F0D" w:rsidRDefault="00000000">
            <w:pPr>
              <w:spacing w:before="40" w:after="40"/>
            </w:pPr>
            <w:r>
              <w:rPr>
                <w:sz w:val="18"/>
                <w:szCs w:val="18"/>
              </w:rPr>
              <w:t>Omit Substitute</w:t>
            </w:r>
          </w:p>
        </w:tc>
        <w:tc>
          <w:tcPr>
            <w:tcW w:w="0" w:type="auto"/>
            <w:shd w:val="clear" w:color="auto" w:fill="C6EFCE"/>
            <w:vAlign w:val="center"/>
          </w:tcPr>
          <w:p w14:paraId="6719ECEB" w14:textId="77777777" w:rsidR="00243F0D" w:rsidRDefault="00000000">
            <w:pPr>
              <w:spacing w:before="40" w:after="40"/>
            </w:pPr>
            <w:r>
              <w:rPr>
                <w:sz w:val="18"/>
                <w:szCs w:val="18"/>
              </w:rPr>
              <w:t>✓ Replaced 'the existence of the deliberation or decision' with 'that informa...</w:t>
            </w:r>
          </w:p>
        </w:tc>
      </w:tr>
      <w:tr w:rsidR="00243F0D" w14:paraId="4279733D" w14:textId="77777777">
        <w:tc>
          <w:tcPr>
            <w:tcW w:w="0" w:type="auto"/>
            <w:shd w:val="clear" w:color="auto" w:fill="C6EFCE"/>
            <w:vAlign w:val="center"/>
          </w:tcPr>
          <w:p w14:paraId="4D5BCC1A" w14:textId="77777777" w:rsidR="00243F0D" w:rsidRDefault="00000000">
            <w:pPr>
              <w:spacing w:before="40" w:after="40"/>
            </w:pPr>
            <w:r>
              <w:rPr>
                <w:sz w:val="18"/>
                <w:szCs w:val="18"/>
              </w:rPr>
              <w:t>10</w:t>
            </w:r>
          </w:p>
        </w:tc>
        <w:tc>
          <w:tcPr>
            <w:tcW w:w="0" w:type="auto"/>
            <w:shd w:val="clear" w:color="auto" w:fill="C6EFCE"/>
            <w:vAlign w:val="center"/>
          </w:tcPr>
          <w:p w14:paraId="55B1DA76" w14:textId="77777777" w:rsidR="00243F0D" w:rsidRDefault="00000000">
            <w:pPr>
              <w:spacing w:before="40" w:after="40"/>
            </w:pPr>
            <w:r>
              <w:rPr>
                <w:sz w:val="18"/>
                <w:szCs w:val="18"/>
              </w:rPr>
              <w:t>Sch 7</w:t>
            </w:r>
          </w:p>
        </w:tc>
        <w:tc>
          <w:tcPr>
            <w:tcW w:w="0" w:type="auto"/>
            <w:shd w:val="clear" w:color="auto" w:fill="C6EFCE"/>
            <w:vAlign w:val="center"/>
          </w:tcPr>
          <w:p w14:paraId="2316B29E" w14:textId="77777777" w:rsidR="00243F0D" w:rsidRDefault="00000000">
            <w:pPr>
              <w:spacing w:before="40" w:after="40"/>
            </w:pPr>
            <w:r>
              <w:rPr>
                <w:sz w:val="18"/>
                <w:szCs w:val="18"/>
              </w:rPr>
              <w:t>At the end of section 34</w:t>
            </w:r>
          </w:p>
        </w:tc>
        <w:tc>
          <w:tcPr>
            <w:tcW w:w="0" w:type="auto"/>
            <w:shd w:val="clear" w:color="auto" w:fill="C6EFCE"/>
            <w:vAlign w:val="center"/>
          </w:tcPr>
          <w:p w14:paraId="38CF1165" w14:textId="77777777" w:rsidR="00243F0D" w:rsidRDefault="00000000">
            <w:pPr>
              <w:spacing w:before="40" w:after="40"/>
            </w:pPr>
            <w:r>
              <w:rPr>
                <w:sz w:val="18"/>
                <w:szCs w:val="18"/>
              </w:rPr>
              <w:t>At End Add</w:t>
            </w:r>
          </w:p>
        </w:tc>
        <w:tc>
          <w:tcPr>
            <w:tcW w:w="0" w:type="auto"/>
            <w:shd w:val="clear" w:color="auto" w:fill="C6EFCE"/>
            <w:vAlign w:val="center"/>
          </w:tcPr>
          <w:p w14:paraId="7ADB19CB" w14:textId="77777777" w:rsidR="00243F0D" w:rsidRDefault="00000000">
            <w:pPr>
              <w:spacing w:before="40" w:after="40"/>
            </w:pPr>
            <w:r>
              <w:rPr>
                <w:sz w:val="18"/>
                <w:szCs w:val="18"/>
              </w:rPr>
              <w:t>✓ Added 5 paragraph(s) at end of At the end of section 34</w:t>
            </w:r>
          </w:p>
        </w:tc>
      </w:tr>
      <w:tr w:rsidR="00243F0D" w14:paraId="08DFB3CA" w14:textId="77777777">
        <w:tc>
          <w:tcPr>
            <w:tcW w:w="0" w:type="auto"/>
            <w:shd w:val="clear" w:color="auto" w:fill="FCE4D6"/>
            <w:vAlign w:val="center"/>
          </w:tcPr>
          <w:p w14:paraId="4846B39E" w14:textId="77777777" w:rsidR="00243F0D" w:rsidRDefault="00000000">
            <w:pPr>
              <w:spacing w:before="40" w:after="40"/>
            </w:pPr>
            <w:r>
              <w:rPr>
                <w:sz w:val="18"/>
                <w:szCs w:val="18"/>
              </w:rPr>
              <w:t>11</w:t>
            </w:r>
          </w:p>
        </w:tc>
        <w:tc>
          <w:tcPr>
            <w:tcW w:w="0" w:type="auto"/>
            <w:shd w:val="clear" w:color="auto" w:fill="FCE4D6"/>
            <w:vAlign w:val="center"/>
          </w:tcPr>
          <w:p w14:paraId="5B6580AD" w14:textId="77777777" w:rsidR="00243F0D" w:rsidRDefault="00000000">
            <w:pPr>
              <w:spacing w:before="40" w:after="40"/>
            </w:pPr>
            <w:r>
              <w:rPr>
                <w:sz w:val="18"/>
                <w:szCs w:val="18"/>
              </w:rPr>
              <w:t>Sch 7</w:t>
            </w:r>
          </w:p>
        </w:tc>
        <w:tc>
          <w:tcPr>
            <w:tcW w:w="0" w:type="auto"/>
            <w:shd w:val="clear" w:color="auto" w:fill="FCE4D6"/>
            <w:vAlign w:val="center"/>
          </w:tcPr>
          <w:p w14:paraId="6006433D" w14:textId="77777777" w:rsidR="00243F0D" w:rsidRDefault="00000000">
            <w:pPr>
              <w:spacing w:before="40" w:after="40"/>
            </w:pPr>
            <w:r>
              <w:rPr>
                <w:sz w:val="18"/>
                <w:szCs w:val="18"/>
              </w:rPr>
              <w:t>Section 8 (paragraph (b) of the definition of Cabi...</w:t>
            </w:r>
          </w:p>
        </w:tc>
        <w:tc>
          <w:tcPr>
            <w:tcW w:w="0" w:type="auto"/>
            <w:shd w:val="clear" w:color="auto" w:fill="FCE4D6"/>
            <w:vAlign w:val="center"/>
          </w:tcPr>
          <w:p w14:paraId="6B4E658E" w14:textId="77777777" w:rsidR="00243F0D" w:rsidRDefault="00000000">
            <w:pPr>
              <w:spacing w:before="40" w:after="40"/>
            </w:pPr>
            <w:r>
              <w:rPr>
                <w:sz w:val="18"/>
                <w:szCs w:val="18"/>
              </w:rPr>
              <w:t>Other Act</w:t>
            </w:r>
          </w:p>
        </w:tc>
        <w:tc>
          <w:tcPr>
            <w:tcW w:w="0" w:type="auto"/>
            <w:shd w:val="clear" w:color="auto" w:fill="FCE4D6"/>
            <w:vAlign w:val="center"/>
          </w:tcPr>
          <w:p w14:paraId="399AF617" w14:textId="77777777" w:rsidR="00243F0D" w:rsidRDefault="00000000">
            <w:pPr>
              <w:spacing w:before="40" w:after="40"/>
            </w:pPr>
            <w:r>
              <w:rPr>
                <w:sz w:val="18"/>
                <w:szCs w:val="18"/>
              </w:rPr>
              <w:t>⊛ Not applied — amends a different Act (Public Interest Disclosure Act 2013)</w:t>
            </w:r>
          </w:p>
        </w:tc>
      </w:tr>
      <w:tr w:rsidR="00243F0D" w14:paraId="124D5AE7" w14:textId="77777777">
        <w:tc>
          <w:tcPr>
            <w:tcW w:w="0" w:type="auto"/>
            <w:shd w:val="clear" w:color="auto" w:fill="D9D9D9"/>
            <w:vAlign w:val="center"/>
          </w:tcPr>
          <w:p w14:paraId="09010149" w14:textId="77777777" w:rsidR="00243F0D" w:rsidRDefault="00000000">
            <w:pPr>
              <w:spacing w:before="40" w:after="40"/>
            </w:pPr>
            <w:r>
              <w:rPr>
                <w:sz w:val="18"/>
                <w:szCs w:val="18"/>
              </w:rPr>
              <w:t>12</w:t>
            </w:r>
          </w:p>
        </w:tc>
        <w:tc>
          <w:tcPr>
            <w:tcW w:w="0" w:type="auto"/>
            <w:shd w:val="clear" w:color="auto" w:fill="D9D9D9"/>
            <w:vAlign w:val="center"/>
          </w:tcPr>
          <w:p w14:paraId="069B0A24" w14:textId="77777777" w:rsidR="00243F0D" w:rsidRDefault="00000000">
            <w:pPr>
              <w:spacing w:before="40" w:after="40"/>
            </w:pPr>
            <w:r>
              <w:rPr>
                <w:sz w:val="18"/>
                <w:szCs w:val="18"/>
              </w:rPr>
              <w:t>Sch 7</w:t>
            </w:r>
          </w:p>
        </w:tc>
        <w:tc>
          <w:tcPr>
            <w:tcW w:w="0" w:type="auto"/>
            <w:shd w:val="clear" w:color="auto" w:fill="D9D9D9"/>
            <w:vAlign w:val="center"/>
          </w:tcPr>
          <w:p w14:paraId="04E0B889" w14:textId="77777777" w:rsidR="00243F0D" w:rsidRDefault="00000000">
            <w:pPr>
              <w:spacing w:before="40" w:after="40"/>
            </w:pPr>
            <w:r>
              <w:rPr>
                <w:sz w:val="18"/>
                <w:szCs w:val="18"/>
              </w:rPr>
              <w:t>Application of amendments</w:t>
            </w:r>
          </w:p>
        </w:tc>
        <w:tc>
          <w:tcPr>
            <w:tcW w:w="0" w:type="auto"/>
            <w:shd w:val="clear" w:color="auto" w:fill="D9D9D9"/>
            <w:vAlign w:val="center"/>
          </w:tcPr>
          <w:p w14:paraId="3C140EC0" w14:textId="77777777" w:rsidR="00243F0D" w:rsidRDefault="00000000">
            <w:pPr>
              <w:spacing w:before="40" w:after="40"/>
            </w:pPr>
            <w:r>
              <w:rPr>
                <w:sz w:val="18"/>
                <w:szCs w:val="18"/>
              </w:rPr>
              <w:t>Transitional</w:t>
            </w:r>
          </w:p>
        </w:tc>
        <w:tc>
          <w:tcPr>
            <w:tcW w:w="0" w:type="auto"/>
            <w:shd w:val="clear" w:color="auto" w:fill="D9D9D9"/>
            <w:vAlign w:val="center"/>
          </w:tcPr>
          <w:p w14:paraId="6886B151" w14:textId="77777777" w:rsidR="00243F0D" w:rsidRDefault="00000000">
            <w:pPr>
              <w:spacing w:before="40" w:after="40"/>
            </w:pPr>
            <w:r>
              <w:rPr>
                <w:sz w:val="18"/>
                <w:szCs w:val="18"/>
              </w:rPr>
              <w:t>⊘ Skipped — non-operative transitional/application provision</w:t>
            </w:r>
          </w:p>
        </w:tc>
      </w:tr>
      <w:tr w:rsidR="00243F0D" w14:paraId="43092B2D" w14:textId="77777777">
        <w:tc>
          <w:tcPr>
            <w:tcW w:w="0" w:type="auto"/>
            <w:shd w:val="clear" w:color="auto" w:fill="C6EFCE"/>
            <w:vAlign w:val="center"/>
          </w:tcPr>
          <w:p w14:paraId="3CA507AA" w14:textId="77777777" w:rsidR="00243F0D" w:rsidRDefault="00000000">
            <w:pPr>
              <w:spacing w:before="40" w:after="40"/>
            </w:pPr>
            <w:r>
              <w:rPr>
                <w:sz w:val="18"/>
                <w:szCs w:val="18"/>
              </w:rPr>
              <w:t>13</w:t>
            </w:r>
          </w:p>
        </w:tc>
        <w:tc>
          <w:tcPr>
            <w:tcW w:w="0" w:type="auto"/>
            <w:shd w:val="clear" w:color="auto" w:fill="C6EFCE"/>
            <w:vAlign w:val="center"/>
          </w:tcPr>
          <w:p w14:paraId="2223E3FE" w14:textId="77777777" w:rsidR="00243F0D" w:rsidRDefault="00000000">
            <w:pPr>
              <w:spacing w:before="40" w:after="40"/>
            </w:pPr>
            <w:r>
              <w:rPr>
                <w:sz w:val="18"/>
                <w:szCs w:val="18"/>
              </w:rPr>
              <w:t>Sch 7</w:t>
            </w:r>
          </w:p>
        </w:tc>
        <w:tc>
          <w:tcPr>
            <w:tcW w:w="0" w:type="auto"/>
            <w:shd w:val="clear" w:color="auto" w:fill="C6EFCE"/>
            <w:vAlign w:val="center"/>
          </w:tcPr>
          <w:p w14:paraId="55EE5BF1" w14:textId="77777777" w:rsidR="00243F0D" w:rsidRDefault="00000000">
            <w:pPr>
              <w:spacing w:before="40" w:after="40"/>
            </w:pPr>
            <w:r>
              <w:rPr>
                <w:sz w:val="18"/>
                <w:szCs w:val="18"/>
              </w:rPr>
              <w:t>Subsection 4(1)</w:t>
            </w:r>
          </w:p>
        </w:tc>
        <w:tc>
          <w:tcPr>
            <w:tcW w:w="0" w:type="auto"/>
            <w:shd w:val="clear" w:color="auto" w:fill="C6EFCE"/>
            <w:vAlign w:val="center"/>
          </w:tcPr>
          <w:p w14:paraId="344A1022" w14:textId="77777777" w:rsidR="00243F0D" w:rsidRDefault="00000000">
            <w:pPr>
              <w:spacing w:before="40" w:after="40"/>
            </w:pPr>
            <w:r>
              <w:rPr>
                <w:sz w:val="18"/>
                <w:szCs w:val="18"/>
              </w:rPr>
              <w:t>Insert Definition</w:t>
            </w:r>
          </w:p>
        </w:tc>
        <w:tc>
          <w:tcPr>
            <w:tcW w:w="0" w:type="auto"/>
            <w:shd w:val="clear" w:color="auto" w:fill="C6EFCE"/>
            <w:vAlign w:val="center"/>
          </w:tcPr>
          <w:p w14:paraId="1859AB31" w14:textId="77777777" w:rsidR="00243F0D" w:rsidRDefault="00000000">
            <w:pPr>
              <w:spacing w:before="40" w:after="40"/>
            </w:pPr>
            <w:r>
              <w:rPr>
                <w:sz w:val="18"/>
                <w:szCs w:val="18"/>
              </w:rPr>
              <w:t>✓ Inserted definition 'deliberative processes of government' in alphabetical ...</w:t>
            </w:r>
          </w:p>
        </w:tc>
      </w:tr>
      <w:tr w:rsidR="00243F0D" w14:paraId="79EDDB2E" w14:textId="77777777">
        <w:tc>
          <w:tcPr>
            <w:tcW w:w="0" w:type="auto"/>
            <w:shd w:val="clear" w:color="auto" w:fill="C6EFCE"/>
            <w:vAlign w:val="center"/>
          </w:tcPr>
          <w:p w14:paraId="51CA35EA" w14:textId="77777777" w:rsidR="00243F0D" w:rsidRDefault="00000000">
            <w:pPr>
              <w:spacing w:before="40" w:after="40"/>
            </w:pPr>
            <w:r>
              <w:rPr>
                <w:sz w:val="18"/>
                <w:szCs w:val="18"/>
              </w:rPr>
              <w:t>14</w:t>
            </w:r>
          </w:p>
        </w:tc>
        <w:tc>
          <w:tcPr>
            <w:tcW w:w="0" w:type="auto"/>
            <w:shd w:val="clear" w:color="auto" w:fill="C6EFCE"/>
            <w:vAlign w:val="center"/>
          </w:tcPr>
          <w:p w14:paraId="5583204F" w14:textId="77777777" w:rsidR="00243F0D" w:rsidRDefault="00000000">
            <w:pPr>
              <w:spacing w:before="40" w:after="40"/>
            </w:pPr>
            <w:r>
              <w:rPr>
                <w:sz w:val="18"/>
                <w:szCs w:val="18"/>
              </w:rPr>
              <w:t>Sch 7</w:t>
            </w:r>
          </w:p>
        </w:tc>
        <w:tc>
          <w:tcPr>
            <w:tcW w:w="0" w:type="auto"/>
            <w:shd w:val="clear" w:color="auto" w:fill="C6EFCE"/>
            <w:vAlign w:val="center"/>
          </w:tcPr>
          <w:p w14:paraId="227B496C" w14:textId="77777777" w:rsidR="00243F0D" w:rsidRDefault="00000000">
            <w:pPr>
              <w:spacing w:before="40" w:after="40"/>
            </w:pPr>
            <w:r>
              <w:rPr>
                <w:sz w:val="18"/>
                <w:szCs w:val="18"/>
              </w:rPr>
              <w:t>After subsection 11B(3)</w:t>
            </w:r>
          </w:p>
        </w:tc>
        <w:tc>
          <w:tcPr>
            <w:tcW w:w="0" w:type="auto"/>
            <w:shd w:val="clear" w:color="auto" w:fill="C6EFCE"/>
            <w:vAlign w:val="center"/>
          </w:tcPr>
          <w:p w14:paraId="6EBC7C17" w14:textId="77777777" w:rsidR="00243F0D" w:rsidRDefault="00000000">
            <w:pPr>
              <w:spacing w:before="40" w:after="40"/>
            </w:pPr>
            <w:r>
              <w:rPr>
                <w:sz w:val="18"/>
                <w:szCs w:val="18"/>
              </w:rPr>
              <w:t>Insert</w:t>
            </w:r>
          </w:p>
        </w:tc>
        <w:tc>
          <w:tcPr>
            <w:tcW w:w="0" w:type="auto"/>
            <w:shd w:val="clear" w:color="auto" w:fill="C6EFCE"/>
            <w:vAlign w:val="center"/>
          </w:tcPr>
          <w:p w14:paraId="4FF15F9D" w14:textId="77777777" w:rsidR="00243F0D" w:rsidRDefault="00000000">
            <w:pPr>
              <w:spacing w:before="40" w:after="40"/>
            </w:pPr>
            <w:r>
              <w:rPr>
                <w:sz w:val="18"/>
                <w:szCs w:val="18"/>
              </w:rPr>
              <w:t>✓ Inserted 5 paragraph(s)</w:t>
            </w:r>
          </w:p>
        </w:tc>
      </w:tr>
      <w:tr w:rsidR="00243F0D" w14:paraId="086EE5F2" w14:textId="77777777">
        <w:tc>
          <w:tcPr>
            <w:tcW w:w="0" w:type="auto"/>
            <w:shd w:val="clear" w:color="auto" w:fill="C6EFCE"/>
            <w:vAlign w:val="center"/>
          </w:tcPr>
          <w:p w14:paraId="34FE690D" w14:textId="77777777" w:rsidR="00243F0D" w:rsidRDefault="00000000">
            <w:pPr>
              <w:spacing w:before="40" w:after="40"/>
            </w:pPr>
            <w:r>
              <w:rPr>
                <w:sz w:val="18"/>
                <w:szCs w:val="18"/>
              </w:rPr>
              <w:t>15</w:t>
            </w:r>
          </w:p>
        </w:tc>
        <w:tc>
          <w:tcPr>
            <w:tcW w:w="0" w:type="auto"/>
            <w:shd w:val="clear" w:color="auto" w:fill="C6EFCE"/>
            <w:vAlign w:val="center"/>
          </w:tcPr>
          <w:p w14:paraId="1F10DC96" w14:textId="77777777" w:rsidR="00243F0D" w:rsidRDefault="00000000">
            <w:pPr>
              <w:spacing w:before="40" w:after="40"/>
            </w:pPr>
            <w:r>
              <w:rPr>
                <w:sz w:val="18"/>
                <w:szCs w:val="18"/>
              </w:rPr>
              <w:t>Sch 7</w:t>
            </w:r>
          </w:p>
        </w:tc>
        <w:tc>
          <w:tcPr>
            <w:tcW w:w="0" w:type="auto"/>
            <w:shd w:val="clear" w:color="auto" w:fill="C6EFCE"/>
            <w:vAlign w:val="center"/>
          </w:tcPr>
          <w:p w14:paraId="64EB1732" w14:textId="77777777" w:rsidR="00243F0D" w:rsidRDefault="00000000">
            <w:pPr>
              <w:spacing w:before="40" w:after="40"/>
            </w:pPr>
            <w:r>
              <w:rPr>
                <w:sz w:val="18"/>
                <w:szCs w:val="18"/>
              </w:rPr>
              <w:t>Subsection 47C(1)</w:t>
            </w:r>
          </w:p>
        </w:tc>
        <w:tc>
          <w:tcPr>
            <w:tcW w:w="0" w:type="auto"/>
            <w:shd w:val="clear" w:color="auto" w:fill="C6EFCE"/>
            <w:vAlign w:val="center"/>
          </w:tcPr>
          <w:p w14:paraId="29E5B58D" w14:textId="77777777" w:rsidR="00243F0D" w:rsidRDefault="00000000">
            <w:pPr>
              <w:spacing w:before="40" w:after="40"/>
            </w:pPr>
            <w:r>
              <w:rPr>
                <w:sz w:val="18"/>
                <w:szCs w:val="18"/>
              </w:rPr>
              <w:t>Omit Substitute</w:t>
            </w:r>
          </w:p>
        </w:tc>
        <w:tc>
          <w:tcPr>
            <w:tcW w:w="0" w:type="auto"/>
            <w:shd w:val="clear" w:color="auto" w:fill="C6EFCE"/>
            <w:vAlign w:val="center"/>
          </w:tcPr>
          <w:p w14:paraId="6C72BAA3" w14:textId="77777777" w:rsidR="00243F0D" w:rsidRDefault="00000000">
            <w:pPr>
              <w:spacing w:before="40" w:after="40"/>
            </w:pPr>
            <w:r>
              <w:rPr>
                <w:sz w:val="18"/>
                <w:szCs w:val="18"/>
              </w:rPr>
              <w:t>✓ Replaced 'the deliberative processes' with 'deliberative processes (deliber...</w:t>
            </w:r>
          </w:p>
        </w:tc>
      </w:tr>
      <w:tr w:rsidR="00243F0D" w14:paraId="759EF815" w14:textId="77777777">
        <w:tc>
          <w:tcPr>
            <w:tcW w:w="0" w:type="auto"/>
            <w:shd w:val="clear" w:color="auto" w:fill="D9D9D9"/>
            <w:vAlign w:val="center"/>
          </w:tcPr>
          <w:p w14:paraId="21782997" w14:textId="77777777" w:rsidR="00243F0D" w:rsidRDefault="00000000">
            <w:pPr>
              <w:spacing w:before="40" w:after="40"/>
            </w:pPr>
            <w:r>
              <w:rPr>
                <w:sz w:val="18"/>
                <w:szCs w:val="18"/>
              </w:rPr>
              <w:t>16</w:t>
            </w:r>
          </w:p>
        </w:tc>
        <w:tc>
          <w:tcPr>
            <w:tcW w:w="0" w:type="auto"/>
            <w:shd w:val="clear" w:color="auto" w:fill="D9D9D9"/>
            <w:vAlign w:val="center"/>
          </w:tcPr>
          <w:p w14:paraId="19E053EF" w14:textId="77777777" w:rsidR="00243F0D" w:rsidRDefault="00000000">
            <w:pPr>
              <w:spacing w:before="40" w:after="40"/>
            </w:pPr>
            <w:r>
              <w:rPr>
                <w:sz w:val="18"/>
                <w:szCs w:val="18"/>
              </w:rPr>
              <w:t>Sch 7</w:t>
            </w:r>
          </w:p>
        </w:tc>
        <w:tc>
          <w:tcPr>
            <w:tcW w:w="0" w:type="auto"/>
            <w:shd w:val="clear" w:color="auto" w:fill="D9D9D9"/>
            <w:vAlign w:val="center"/>
          </w:tcPr>
          <w:p w14:paraId="4E00B5A4" w14:textId="77777777" w:rsidR="00243F0D" w:rsidRDefault="00000000">
            <w:pPr>
              <w:spacing w:before="40" w:after="40"/>
            </w:pPr>
            <w:r>
              <w:rPr>
                <w:sz w:val="18"/>
                <w:szCs w:val="18"/>
              </w:rPr>
              <w:t>Application of amendments</w:t>
            </w:r>
          </w:p>
        </w:tc>
        <w:tc>
          <w:tcPr>
            <w:tcW w:w="0" w:type="auto"/>
            <w:shd w:val="clear" w:color="auto" w:fill="D9D9D9"/>
            <w:vAlign w:val="center"/>
          </w:tcPr>
          <w:p w14:paraId="0C4528CD" w14:textId="77777777" w:rsidR="00243F0D" w:rsidRDefault="00000000">
            <w:pPr>
              <w:spacing w:before="40" w:after="40"/>
            </w:pPr>
            <w:r>
              <w:rPr>
                <w:sz w:val="18"/>
                <w:szCs w:val="18"/>
              </w:rPr>
              <w:t>Transitional</w:t>
            </w:r>
          </w:p>
        </w:tc>
        <w:tc>
          <w:tcPr>
            <w:tcW w:w="0" w:type="auto"/>
            <w:shd w:val="clear" w:color="auto" w:fill="D9D9D9"/>
            <w:vAlign w:val="center"/>
          </w:tcPr>
          <w:p w14:paraId="543AFA3E" w14:textId="77777777" w:rsidR="00243F0D" w:rsidRDefault="00000000">
            <w:pPr>
              <w:spacing w:before="40" w:after="40"/>
            </w:pPr>
            <w:r>
              <w:rPr>
                <w:sz w:val="18"/>
                <w:szCs w:val="18"/>
              </w:rPr>
              <w:t>⊘ Skipped — non-operative transitional/application provision</w:t>
            </w:r>
          </w:p>
        </w:tc>
      </w:tr>
      <w:tr w:rsidR="00243F0D" w14:paraId="03A01275" w14:textId="77777777">
        <w:tc>
          <w:tcPr>
            <w:tcW w:w="0" w:type="auto"/>
            <w:shd w:val="clear" w:color="auto" w:fill="C6EFCE"/>
            <w:vAlign w:val="center"/>
          </w:tcPr>
          <w:p w14:paraId="6EA03C7B" w14:textId="77777777" w:rsidR="00243F0D" w:rsidRDefault="00000000">
            <w:pPr>
              <w:spacing w:before="40" w:after="40"/>
            </w:pPr>
            <w:r>
              <w:rPr>
                <w:sz w:val="18"/>
                <w:szCs w:val="18"/>
              </w:rPr>
              <w:t>1</w:t>
            </w:r>
          </w:p>
        </w:tc>
        <w:tc>
          <w:tcPr>
            <w:tcW w:w="0" w:type="auto"/>
            <w:shd w:val="clear" w:color="auto" w:fill="C6EFCE"/>
            <w:vAlign w:val="center"/>
          </w:tcPr>
          <w:p w14:paraId="143D2875" w14:textId="77777777" w:rsidR="00243F0D" w:rsidRDefault="00000000">
            <w:pPr>
              <w:spacing w:before="40" w:after="40"/>
            </w:pPr>
            <w:r>
              <w:rPr>
                <w:sz w:val="18"/>
                <w:szCs w:val="18"/>
              </w:rPr>
              <w:t>Sch 8</w:t>
            </w:r>
          </w:p>
        </w:tc>
        <w:tc>
          <w:tcPr>
            <w:tcW w:w="0" w:type="auto"/>
            <w:shd w:val="clear" w:color="auto" w:fill="C6EFCE"/>
            <w:vAlign w:val="center"/>
          </w:tcPr>
          <w:p w14:paraId="0945C808" w14:textId="77777777" w:rsidR="00243F0D" w:rsidRDefault="00000000">
            <w:pPr>
              <w:spacing w:before="40" w:after="40"/>
            </w:pPr>
            <w:r>
              <w:rPr>
                <w:sz w:val="18"/>
                <w:szCs w:val="18"/>
              </w:rPr>
              <w:t>After section 6C</w:t>
            </w:r>
          </w:p>
        </w:tc>
        <w:tc>
          <w:tcPr>
            <w:tcW w:w="0" w:type="auto"/>
            <w:shd w:val="clear" w:color="auto" w:fill="C6EFCE"/>
            <w:vAlign w:val="center"/>
          </w:tcPr>
          <w:p w14:paraId="55177EDF" w14:textId="77777777" w:rsidR="00243F0D" w:rsidRDefault="00000000">
            <w:pPr>
              <w:spacing w:before="40" w:after="40"/>
            </w:pPr>
            <w:r>
              <w:rPr>
                <w:sz w:val="18"/>
                <w:szCs w:val="18"/>
              </w:rPr>
              <w:t>Insert</w:t>
            </w:r>
          </w:p>
        </w:tc>
        <w:tc>
          <w:tcPr>
            <w:tcW w:w="0" w:type="auto"/>
            <w:shd w:val="clear" w:color="auto" w:fill="C6EFCE"/>
            <w:vAlign w:val="center"/>
          </w:tcPr>
          <w:p w14:paraId="016B120C" w14:textId="77777777" w:rsidR="00243F0D" w:rsidRDefault="00000000">
            <w:pPr>
              <w:spacing w:before="40" w:after="40"/>
            </w:pPr>
            <w:r>
              <w:rPr>
                <w:sz w:val="18"/>
                <w:szCs w:val="18"/>
              </w:rPr>
              <w:t>✓ Inserted 14 paragraph(s)</w:t>
            </w:r>
          </w:p>
        </w:tc>
      </w:tr>
      <w:tr w:rsidR="00243F0D" w14:paraId="447E2B7F" w14:textId="77777777">
        <w:tc>
          <w:tcPr>
            <w:tcW w:w="0" w:type="auto"/>
            <w:shd w:val="clear" w:color="auto" w:fill="C6EFCE"/>
            <w:vAlign w:val="center"/>
          </w:tcPr>
          <w:p w14:paraId="2EF0B98B" w14:textId="77777777" w:rsidR="00243F0D" w:rsidRDefault="00000000">
            <w:pPr>
              <w:spacing w:before="40" w:after="40"/>
            </w:pPr>
            <w:r>
              <w:rPr>
                <w:sz w:val="18"/>
                <w:szCs w:val="18"/>
              </w:rPr>
              <w:t>2</w:t>
            </w:r>
          </w:p>
        </w:tc>
        <w:tc>
          <w:tcPr>
            <w:tcW w:w="0" w:type="auto"/>
            <w:shd w:val="clear" w:color="auto" w:fill="C6EFCE"/>
            <w:vAlign w:val="center"/>
          </w:tcPr>
          <w:p w14:paraId="640AE0D2" w14:textId="77777777" w:rsidR="00243F0D" w:rsidRDefault="00000000">
            <w:pPr>
              <w:spacing w:before="40" w:after="40"/>
            </w:pPr>
            <w:r>
              <w:rPr>
                <w:sz w:val="18"/>
                <w:szCs w:val="18"/>
              </w:rPr>
              <w:t>Sch 8</w:t>
            </w:r>
          </w:p>
        </w:tc>
        <w:tc>
          <w:tcPr>
            <w:tcW w:w="0" w:type="auto"/>
            <w:shd w:val="clear" w:color="auto" w:fill="C6EFCE"/>
            <w:vAlign w:val="center"/>
          </w:tcPr>
          <w:p w14:paraId="105FB23E" w14:textId="77777777" w:rsidR="00243F0D" w:rsidRDefault="00000000">
            <w:pPr>
              <w:spacing w:before="40" w:after="40"/>
            </w:pPr>
            <w:r>
              <w:rPr>
                <w:sz w:val="18"/>
                <w:szCs w:val="18"/>
              </w:rPr>
              <w:t>After section 16A</w:t>
            </w:r>
          </w:p>
        </w:tc>
        <w:tc>
          <w:tcPr>
            <w:tcW w:w="0" w:type="auto"/>
            <w:shd w:val="clear" w:color="auto" w:fill="C6EFCE"/>
            <w:vAlign w:val="center"/>
          </w:tcPr>
          <w:p w14:paraId="4245BD81" w14:textId="77777777" w:rsidR="00243F0D" w:rsidRDefault="00000000">
            <w:pPr>
              <w:spacing w:before="40" w:after="40"/>
            </w:pPr>
            <w:r>
              <w:rPr>
                <w:sz w:val="18"/>
                <w:szCs w:val="18"/>
              </w:rPr>
              <w:t>Insert</w:t>
            </w:r>
          </w:p>
        </w:tc>
        <w:tc>
          <w:tcPr>
            <w:tcW w:w="0" w:type="auto"/>
            <w:shd w:val="clear" w:color="auto" w:fill="C6EFCE"/>
            <w:vAlign w:val="center"/>
          </w:tcPr>
          <w:p w14:paraId="0883D48F" w14:textId="77777777" w:rsidR="00243F0D" w:rsidRDefault="00000000">
            <w:pPr>
              <w:spacing w:before="40" w:after="40"/>
            </w:pPr>
            <w:r>
              <w:rPr>
                <w:sz w:val="18"/>
                <w:szCs w:val="18"/>
              </w:rPr>
              <w:t>✓ Inserted 20 paragraph(s)</w:t>
            </w:r>
          </w:p>
        </w:tc>
      </w:tr>
      <w:tr w:rsidR="00243F0D" w14:paraId="19BF0C68" w14:textId="77777777">
        <w:tc>
          <w:tcPr>
            <w:tcW w:w="0" w:type="auto"/>
            <w:shd w:val="clear" w:color="auto" w:fill="C6EFCE"/>
            <w:vAlign w:val="center"/>
          </w:tcPr>
          <w:p w14:paraId="37576DCC" w14:textId="77777777" w:rsidR="00243F0D" w:rsidRDefault="00000000">
            <w:pPr>
              <w:spacing w:before="40" w:after="40"/>
            </w:pPr>
            <w:r>
              <w:rPr>
                <w:sz w:val="18"/>
                <w:szCs w:val="18"/>
              </w:rPr>
              <w:t>3</w:t>
            </w:r>
          </w:p>
        </w:tc>
        <w:tc>
          <w:tcPr>
            <w:tcW w:w="0" w:type="auto"/>
            <w:shd w:val="clear" w:color="auto" w:fill="C6EFCE"/>
            <w:vAlign w:val="center"/>
          </w:tcPr>
          <w:p w14:paraId="301BE99A" w14:textId="77777777" w:rsidR="00243F0D" w:rsidRDefault="00000000">
            <w:pPr>
              <w:spacing w:before="40" w:after="40"/>
            </w:pPr>
            <w:r>
              <w:rPr>
                <w:sz w:val="18"/>
                <w:szCs w:val="18"/>
              </w:rPr>
              <w:t>Sch 8</w:t>
            </w:r>
          </w:p>
        </w:tc>
        <w:tc>
          <w:tcPr>
            <w:tcW w:w="0" w:type="auto"/>
            <w:shd w:val="clear" w:color="auto" w:fill="C6EFCE"/>
            <w:vAlign w:val="center"/>
          </w:tcPr>
          <w:p w14:paraId="39DD7F27" w14:textId="77777777" w:rsidR="00243F0D" w:rsidRDefault="00000000">
            <w:pPr>
              <w:spacing w:before="40" w:after="40"/>
            </w:pPr>
            <w:r>
              <w:rPr>
                <w:sz w:val="18"/>
                <w:szCs w:val="18"/>
              </w:rPr>
              <w:t>After section 51C</w:t>
            </w:r>
          </w:p>
        </w:tc>
        <w:tc>
          <w:tcPr>
            <w:tcW w:w="0" w:type="auto"/>
            <w:shd w:val="clear" w:color="auto" w:fill="C6EFCE"/>
            <w:vAlign w:val="center"/>
          </w:tcPr>
          <w:p w14:paraId="0163DC94" w14:textId="77777777" w:rsidR="00243F0D" w:rsidRDefault="00000000">
            <w:pPr>
              <w:spacing w:before="40" w:after="40"/>
            </w:pPr>
            <w:r>
              <w:rPr>
                <w:sz w:val="18"/>
                <w:szCs w:val="18"/>
              </w:rPr>
              <w:t>Insert</w:t>
            </w:r>
          </w:p>
        </w:tc>
        <w:tc>
          <w:tcPr>
            <w:tcW w:w="0" w:type="auto"/>
            <w:shd w:val="clear" w:color="auto" w:fill="C6EFCE"/>
            <w:vAlign w:val="center"/>
          </w:tcPr>
          <w:p w14:paraId="6F11D255" w14:textId="77777777" w:rsidR="00243F0D" w:rsidRDefault="00000000">
            <w:pPr>
              <w:spacing w:before="40" w:after="40"/>
            </w:pPr>
            <w:r>
              <w:rPr>
                <w:sz w:val="18"/>
                <w:szCs w:val="18"/>
              </w:rPr>
              <w:t>✓ Inserted 9 paragraph(s)</w:t>
            </w:r>
          </w:p>
        </w:tc>
      </w:tr>
      <w:tr w:rsidR="00243F0D" w14:paraId="7F6A53DA" w14:textId="77777777">
        <w:tc>
          <w:tcPr>
            <w:tcW w:w="0" w:type="auto"/>
            <w:shd w:val="clear" w:color="auto" w:fill="C6EFCE"/>
            <w:vAlign w:val="center"/>
          </w:tcPr>
          <w:p w14:paraId="514BA4A8" w14:textId="77777777" w:rsidR="00243F0D" w:rsidRDefault="00000000">
            <w:pPr>
              <w:spacing w:before="40" w:after="40"/>
            </w:pPr>
            <w:r>
              <w:rPr>
                <w:sz w:val="18"/>
                <w:szCs w:val="18"/>
              </w:rPr>
              <w:lastRenderedPageBreak/>
              <w:t>4</w:t>
            </w:r>
          </w:p>
        </w:tc>
        <w:tc>
          <w:tcPr>
            <w:tcW w:w="0" w:type="auto"/>
            <w:shd w:val="clear" w:color="auto" w:fill="C6EFCE"/>
            <w:vAlign w:val="center"/>
          </w:tcPr>
          <w:p w14:paraId="5DF8A7AE" w14:textId="77777777" w:rsidR="00243F0D" w:rsidRDefault="00000000">
            <w:pPr>
              <w:spacing w:before="40" w:after="40"/>
            </w:pPr>
            <w:r>
              <w:rPr>
                <w:sz w:val="18"/>
                <w:szCs w:val="18"/>
              </w:rPr>
              <w:t>Sch 8</w:t>
            </w:r>
          </w:p>
        </w:tc>
        <w:tc>
          <w:tcPr>
            <w:tcW w:w="0" w:type="auto"/>
            <w:shd w:val="clear" w:color="auto" w:fill="C6EFCE"/>
            <w:vAlign w:val="center"/>
          </w:tcPr>
          <w:p w14:paraId="2745B892" w14:textId="77777777" w:rsidR="00243F0D" w:rsidRDefault="00000000">
            <w:pPr>
              <w:spacing w:before="40" w:after="40"/>
            </w:pPr>
            <w:r>
              <w:rPr>
                <w:sz w:val="18"/>
                <w:szCs w:val="18"/>
              </w:rPr>
              <w:t>Subsection 4(1)</w:t>
            </w:r>
          </w:p>
        </w:tc>
        <w:tc>
          <w:tcPr>
            <w:tcW w:w="0" w:type="auto"/>
            <w:shd w:val="clear" w:color="auto" w:fill="C6EFCE"/>
            <w:vAlign w:val="center"/>
          </w:tcPr>
          <w:p w14:paraId="38C68445" w14:textId="77777777" w:rsidR="00243F0D" w:rsidRDefault="00000000">
            <w:pPr>
              <w:spacing w:before="40" w:after="40"/>
            </w:pPr>
            <w:r>
              <w:rPr>
                <w:sz w:val="18"/>
                <w:szCs w:val="18"/>
              </w:rPr>
              <w:t>Insert Definition</w:t>
            </w:r>
          </w:p>
        </w:tc>
        <w:tc>
          <w:tcPr>
            <w:tcW w:w="0" w:type="auto"/>
            <w:shd w:val="clear" w:color="auto" w:fill="C6EFCE"/>
            <w:vAlign w:val="center"/>
          </w:tcPr>
          <w:p w14:paraId="32CD0CA1" w14:textId="77777777" w:rsidR="00243F0D" w:rsidRDefault="00000000">
            <w:pPr>
              <w:spacing w:before="40" w:after="40"/>
            </w:pPr>
            <w:r>
              <w:rPr>
                <w:sz w:val="18"/>
                <w:szCs w:val="18"/>
              </w:rPr>
              <w:t>✓ Inserted 2 definitions in alphabetical order: 'active', 'ceases to hold the...</w:t>
            </w:r>
          </w:p>
        </w:tc>
      </w:tr>
      <w:tr w:rsidR="00243F0D" w14:paraId="75F1C8B8" w14:textId="77777777">
        <w:tc>
          <w:tcPr>
            <w:tcW w:w="0" w:type="auto"/>
            <w:shd w:val="clear" w:color="auto" w:fill="C6EFCE"/>
            <w:vAlign w:val="center"/>
          </w:tcPr>
          <w:p w14:paraId="2D1FCA75" w14:textId="77777777" w:rsidR="00243F0D" w:rsidRDefault="00000000">
            <w:pPr>
              <w:spacing w:before="40" w:after="40"/>
            </w:pPr>
            <w:r>
              <w:rPr>
                <w:sz w:val="18"/>
                <w:szCs w:val="18"/>
              </w:rPr>
              <w:t>5</w:t>
            </w:r>
          </w:p>
        </w:tc>
        <w:tc>
          <w:tcPr>
            <w:tcW w:w="0" w:type="auto"/>
            <w:shd w:val="clear" w:color="auto" w:fill="C6EFCE"/>
            <w:vAlign w:val="center"/>
          </w:tcPr>
          <w:p w14:paraId="37A6B283" w14:textId="77777777" w:rsidR="00243F0D" w:rsidRDefault="00000000">
            <w:pPr>
              <w:spacing w:before="40" w:after="40"/>
            </w:pPr>
            <w:r>
              <w:rPr>
                <w:sz w:val="18"/>
                <w:szCs w:val="18"/>
              </w:rPr>
              <w:t>Sch 8</w:t>
            </w:r>
          </w:p>
        </w:tc>
        <w:tc>
          <w:tcPr>
            <w:tcW w:w="0" w:type="auto"/>
            <w:shd w:val="clear" w:color="auto" w:fill="C6EFCE"/>
            <w:vAlign w:val="center"/>
          </w:tcPr>
          <w:p w14:paraId="111B146C" w14:textId="77777777" w:rsidR="00243F0D" w:rsidRDefault="00000000">
            <w:pPr>
              <w:spacing w:before="40" w:after="40"/>
            </w:pPr>
            <w:r>
              <w:rPr>
                <w:sz w:val="18"/>
                <w:szCs w:val="18"/>
              </w:rPr>
              <w:t>Subsection 4(1) (definition of official document o...</w:t>
            </w:r>
          </w:p>
        </w:tc>
        <w:tc>
          <w:tcPr>
            <w:tcW w:w="0" w:type="auto"/>
            <w:shd w:val="clear" w:color="auto" w:fill="C6EFCE"/>
            <w:vAlign w:val="center"/>
          </w:tcPr>
          <w:p w14:paraId="56EB3BFD" w14:textId="77777777" w:rsidR="00243F0D" w:rsidRDefault="00000000">
            <w:pPr>
              <w:spacing w:before="40" w:after="40"/>
            </w:pPr>
            <w:r>
              <w:rPr>
                <w:sz w:val="18"/>
                <w:szCs w:val="18"/>
              </w:rPr>
              <w:t>Omit Substitute</w:t>
            </w:r>
          </w:p>
        </w:tc>
        <w:tc>
          <w:tcPr>
            <w:tcW w:w="0" w:type="auto"/>
            <w:shd w:val="clear" w:color="auto" w:fill="C6EFCE"/>
            <w:vAlign w:val="center"/>
          </w:tcPr>
          <w:p w14:paraId="19694110" w14:textId="77777777" w:rsidR="00243F0D" w:rsidRDefault="00000000">
            <w:pPr>
              <w:spacing w:before="40" w:after="40"/>
            </w:pPr>
            <w:r>
              <w:rPr>
                <w:sz w:val="18"/>
                <w:szCs w:val="18"/>
              </w:rPr>
              <w:t>✓ Replaced 'agency or of a Department of State' with 'agency for which the Mi...</w:t>
            </w:r>
          </w:p>
        </w:tc>
      </w:tr>
      <w:tr w:rsidR="00243F0D" w14:paraId="06EC9B79" w14:textId="77777777">
        <w:tc>
          <w:tcPr>
            <w:tcW w:w="0" w:type="auto"/>
            <w:shd w:val="clear" w:color="auto" w:fill="C6EFCE"/>
            <w:vAlign w:val="center"/>
          </w:tcPr>
          <w:p w14:paraId="57AE26BD" w14:textId="77777777" w:rsidR="00243F0D" w:rsidRDefault="00000000">
            <w:pPr>
              <w:spacing w:before="40" w:after="40"/>
            </w:pPr>
            <w:r>
              <w:rPr>
                <w:sz w:val="18"/>
                <w:szCs w:val="18"/>
              </w:rPr>
              <w:t>6</w:t>
            </w:r>
          </w:p>
        </w:tc>
        <w:tc>
          <w:tcPr>
            <w:tcW w:w="0" w:type="auto"/>
            <w:shd w:val="clear" w:color="auto" w:fill="C6EFCE"/>
            <w:vAlign w:val="center"/>
          </w:tcPr>
          <w:p w14:paraId="4F111014" w14:textId="77777777" w:rsidR="00243F0D" w:rsidRDefault="00000000">
            <w:pPr>
              <w:spacing w:before="40" w:after="40"/>
            </w:pPr>
            <w:r>
              <w:rPr>
                <w:sz w:val="18"/>
                <w:szCs w:val="18"/>
              </w:rPr>
              <w:t>Sch 8</w:t>
            </w:r>
          </w:p>
        </w:tc>
        <w:tc>
          <w:tcPr>
            <w:tcW w:w="0" w:type="auto"/>
            <w:shd w:val="clear" w:color="auto" w:fill="C6EFCE"/>
            <w:vAlign w:val="center"/>
          </w:tcPr>
          <w:p w14:paraId="5CA2ACED" w14:textId="77777777" w:rsidR="00243F0D" w:rsidRDefault="00000000">
            <w:pPr>
              <w:spacing w:before="40" w:after="40"/>
            </w:pPr>
            <w:r>
              <w:rPr>
                <w:sz w:val="18"/>
                <w:szCs w:val="18"/>
              </w:rPr>
              <w:t>Subsection 4(1) (definition of official document o...</w:t>
            </w:r>
          </w:p>
        </w:tc>
        <w:tc>
          <w:tcPr>
            <w:tcW w:w="0" w:type="auto"/>
            <w:shd w:val="clear" w:color="auto" w:fill="C6EFCE"/>
            <w:vAlign w:val="center"/>
          </w:tcPr>
          <w:p w14:paraId="67D0DBE2" w14:textId="77777777" w:rsidR="00243F0D" w:rsidRDefault="00000000">
            <w:pPr>
              <w:spacing w:before="40" w:after="40"/>
            </w:pPr>
            <w:r>
              <w:rPr>
                <w:sz w:val="18"/>
                <w:szCs w:val="18"/>
              </w:rPr>
              <w:t>Omit Substitute</w:t>
            </w:r>
          </w:p>
        </w:tc>
        <w:tc>
          <w:tcPr>
            <w:tcW w:w="0" w:type="auto"/>
            <w:shd w:val="clear" w:color="auto" w:fill="C6EFCE"/>
            <w:vAlign w:val="center"/>
          </w:tcPr>
          <w:p w14:paraId="52905A7F" w14:textId="77777777" w:rsidR="00243F0D" w:rsidRDefault="00000000">
            <w:pPr>
              <w:spacing w:before="40" w:after="40"/>
            </w:pPr>
            <w:r>
              <w:rPr>
                <w:sz w:val="18"/>
                <w:szCs w:val="18"/>
              </w:rPr>
              <w:t>✓ Replaced 'and, for the purposes of this definition, a Minister shall be dee...</w:t>
            </w:r>
          </w:p>
        </w:tc>
      </w:tr>
      <w:tr w:rsidR="00243F0D" w14:paraId="3E25AB41" w14:textId="77777777">
        <w:tc>
          <w:tcPr>
            <w:tcW w:w="0" w:type="auto"/>
            <w:shd w:val="clear" w:color="auto" w:fill="C6EFCE"/>
            <w:vAlign w:val="center"/>
          </w:tcPr>
          <w:p w14:paraId="3E15228F" w14:textId="77777777" w:rsidR="00243F0D" w:rsidRDefault="00000000">
            <w:pPr>
              <w:spacing w:before="40" w:after="40"/>
            </w:pPr>
            <w:r>
              <w:rPr>
                <w:sz w:val="18"/>
                <w:szCs w:val="18"/>
              </w:rPr>
              <w:t>7</w:t>
            </w:r>
          </w:p>
        </w:tc>
        <w:tc>
          <w:tcPr>
            <w:tcW w:w="0" w:type="auto"/>
            <w:shd w:val="clear" w:color="auto" w:fill="C6EFCE"/>
            <w:vAlign w:val="center"/>
          </w:tcPr>
          <w:p w14:paraId="4BDBAB3B" w14:textId="77777777" w:rsidR="00243F0D" w:rsidRDefault="00000000">
            <w:pPr>
              <w:spacing w:before="40" w:after="40"/>
            </w:pPr>
            <w:r>
              <w:rPr>
                <w:sz w:val="18"/>
                <w:szCs w:val="18"/>
              </w:rPr>
              <w:t>Sch 8</w:t>
            </w:r>
          </w:p>
        </w:tc>
        <w:tc>
          <w:tcPr>
            <w:tcW w:w="0" w:type="auto"/>
            <w:shd w:val="clear" w:color="auto" w:fill="C6EFCE"/>
            <w:vAlign w:val="center"/>
          </w:tcPr>
          <w:p w14:paraId="4544C3C2" w14:textId="77777777" w:rsidR="00243F0D" w:rsidRDefault="00000000">
            <w:pPr>
              <w:spacing w:before="40" w:after="40"/>
            </w:pPr>
            <w:r>
              <w:rPr>
                <w:sz w:val="18"/>
                <w:szCs w:val="18"/>
              </w:rPr>
              <w:t>Subsection 4(1) (at the end of the definition of o...</w:t>
            </w:r>
          </w:p>
        </w:tc>
        <w:tc>
          <w:tcPr>
            <w:tcW w:w="0" w:type="auto"/>
            <w:shd w:val="clear" w:color="auto" w:fill="C6EFCE"/>
            <w:vAlign w:val="center"/>
          </w:tcPr>
          <w:p w14:paraId="7A16D4B2" w14:textId="77777777" w:rsidR="00243F0D" w:rsidRDefault="00000000">
            <w:pPr>
              <w:spacing w:before="40" w:after="40"/>
            </w:pPr>
            <w:r>
              <w:rPr>
                <w:sz w:val="18"/>
                <w:szCs w:val="18"/>
              </w:rPr>
              <w:t>At End Add</w:t>
            </w:r>
          </w:p>
        </w:tc>
        <w:tc>
          <w:tcPr>
            <w:tcW w:w="0" w:type="auto"/>
            <w:shd w:val="clear" w:color="auto" w:fill="C6EFCE"/>
            <w:vAlign w:val="center"/>
          </w:tcPr>
          <w:p w14:paraId="58EAAE18" w14:textId="77777777" w:rsidR="00243F0D" w:rsidRDefault="00000000">
            <w:pPr>
              <w:spacing w:before="40" w:after="40"/>
            </w:pPr>
            <w:r>
              <w:rPr>
                <w:sz w:val="18"/>
                <w:szCs w:val="18"/>
              </w:rPr>
              <w:t>✓ Added 2 paragraph(s) at end of Subsection 4(1) (at the end of the definitio...</w:t>
            </w:r>
          </w:p>
        </w:tc>
      </w:tr>
      <w:tr w:rsidR="00243F0D" w14:paraId="2BAAB3C6" w14:textId="77777777">
        <w:tc>
          <w:tcPr>
            <w:tcW w:w="0" w:type="auto"/>
            <w:shd w:val="clear" w:color="auto" w:fill="C6EFCE"/>
            <w:vAlign w:val="center"/>
          </w:tcPr>
          <w:p w14:paraId="4627C2F7" w14:textId="77777777" w:rsidR="00243F0D" w:rsidRDefault="00000000">
            <w:pPr>
              <w:spacing w:before="40" w:after="40"/>
            </w:pPr>
            <w:r>
              <w:rPr>
                <w:sz w:val="18"/>
                <w:szCs w:val="18"/>
              </w:rPr>
              <w:t>8</w:t>
            </w:r>
          </w:p>
        </w:tc>
        <w:tc>
          <w:tcPr>
            <w:tcW w:w="0" w:type="auto"/>
            <w:shd w:val="clear" w:color="auto" w:fill="C6EFCE"/>
            <w:vAlign w:val="center"/>
          </w:tcPr>
          <w:p w14:paraId="7E6F5C36" w14:textId="77777777" w:rsidR="00243F0D" w:rsidRDefault="00000000">
            <w:pPr>
              <w:spacing w:before="40" w:after="40"/>
            </w:pPr>
            <w:r>
              <w:rPr>
                <w:sz w:val="18"/>
                <w:szCs w:val="18"/>
              </w:rPr>
              <w:t>Sch 8</w:t>
            </w:r>
          </w:p>
        </w:tc>
        <w:tc>
          <w:tcPr>
            <w:tcW w:w="0" w:type="auto"/>
            <w:shd w:val="clear" w:color="auto" w:fill="C6EFCE"/>
            <w:vAlign w:val="center"/>
          </w:tcPr>
          <w:p w14:paraId="113185B2" w14:textId="77777777" w:rsidR="00243F0D" w:rsidRDefault="00000000">
            <w:pPr>
              <w:spacing w:before="40" w:after="40"/>
            </w:pPr>
            <w:r>
              <w:rPr>
                <w:sz w:val="18"/>
                <w:szCs w:val="18"/>
              </w:rPr>
              <w:t>Subsection 4(9)</w:t>
            </w:r>
          </w:p>
        </w:tc>
        <w:tc>
          <w:tcPr>
            <w:tcW w:w="0" w:type="auto"/>
            <w:shd w:val="clear" w:color="auto" w:fill="C6EFCE"/>
            <w:vAlign w:val="center"/>
          </w:tcPr>
          <w:p w14:paraId="33E2BDBB" w14:textId="77777777" w:rsidR="00243F0D" w:rsidRDefault="00000000">
            <w:pPr>
              <w:spacing w:before="40" w:after="40"/>
            </w:pPr>
            <w:r>
              <w:rPr>
                <w:sz w:val="18"/>
                <w:szCs w:val="18"/>
              </w:rPr>
              <w:t>Omit Substitute</w:t>
            </w:r>
          </w:p>
        </w:tc>
        <w:tc>
          <w:tcPr>
            <w:tcW w:w="0" w:type="auto"/>
            <w:shd w:val="clear" w:color="auto" w:fill="C6EFCE"/>
            <w:vAlign w:val="center"/>
          </w:tcPr>
          <w:p w14:paraId="1C956E07" w14:textId="77777777" w:rsidR="00243F0D" w:rsidRDefault="00000000">
            <w:pPr>
              <w:spacing w:before="40" w:after="40"/>
            </w:pPr>
            <w:r>
              <w:rPr>
                <w:sz w:val="18"/>
                <w:szCs w:val="18"/>
              </w:rPr>
              <w:t>✓ Replaced 'definition of responsible Minister in subsection (1), the referen...</w:t>
            </w:r>
          </w:p>
        </w:tc>
      </w:tr>
      <w:tr w:rsidR="00243F0D" w14:paraId="439039F9" w14:textId="77777777">
        <w:tc>
          <w:tcPr>
            <w:tcW w:w="0" w:type="auto"/>
            <w:shd w:val="clear" w:color="auto" w:fill="C6EFCE"/>
            <w:vAlign w:val="center"/>
          </w:tcPr>
          <w:p w14:paraId="4EBF735E" w14:textId="77777777" w:rsidR="00243F0D" w:rsidRDefault="00000000">
            <w:pPr>
              <w:spacing w:before="40" w:after="40"/>
            </w:pPr>
            <w:r>
              <w:rPr>
                <w:sz w:val="18"/>
                <w:szCs w:val="18"/>
              </w:rPr>
              <w:t>9</w:t>
            </w:r>
          </w:p>
        </w:tc>
        <w:tc>
          <w:tcPr>
            <w:tcW w:w="0" w:type="auto"/>
            <w:shd w:val="clear" w:color="auto" w:fill="C6EFCE"/>
            <w:vAlign w:val="center"/>
          </w:tcPr>
          <w:p w14:paraId="21B9BF15" w14:textId="77777777" w:rsidR="00243F0D" w:rsidRDefault="00000000">
            <w:pPr>
              <w:spacing w:before="40" w:after="40"/>
            </w:pPr>
            <w:r>
              <w:rPr>
                <w:sz w:val="18"/>
                <w:szCs w:val="18"/>
              </w:rPr>
              <w:t>Sch 8</w:t>
            </w:r>
          </w:p>
        </w:tc>
        <w:tc>
          <w:tcPr>
            <w:tcW w:w="0" w:type="auto"/>
            <w:shd w:val="clear" w:color="auto" w:fill="C6EFCE"/>
            <w:vAlign w:val="center"/>
          </w:tcPr>
          <w:p w14:paraId="6DE44B9D" w14:textId="77777777" w:rsidR="00243F0D" w:rsidRDefault="00000000">
            <w:pPr>
              <w:spacing w:before="40" w:after="40"/>
            </w:pPr>
            <w:r>
              <w:rPr>
                <w:sz w:val="18"/>
                <w:szCs w:val="18"/>
              </w:rPr>
              <w:t>At the end of section 4</w:t>
            </w:r>
          </w:p>
        </w:tc>
        <w:tc>
          <w:tcPr>
            <w:tcW w:w="0" w:type="auto"/>
            <w:shd w:val="clear" w:color="auto" w:fill="C6EFCE"/>
            <w:vAlign w:val="center"/>
          </w:tcPr>
          <w:p w14:paraId="6A35AEB5" w14:textId="77777777" w:rsidR="00243F0D" w:rsidRDefault="00000000">
            <w:pPr>
              <w:spacing w:before="40" w:after="40"/>
            </w:pPr>
            <w:r>
              <w:rPr>
                <w:sz w:val="18"/>
                <w:szCs w:val="18"/>
              </w:rPr>
              <w:t>At End Add</w:t>
            </w:r>
          </w:p>
        </w:tc>
        <w:tc>
          <w:tcPr>
            <w:tcW w:w="0" w:type="auto"/>
            <w:shd w:val="clear" w:color="auto" w:fill="C6EFCE"/>
            <w:vAlign w:val="center"/>
          </w:tcPr>
          <w:p w14:paraId="287C4C84" w14:textId="77777777" w:rsidR="00243F0D" w:rsidRDefault="00000000">
            <w:pPr>
              <w:spacing w:before="40" w:after="40"/>
            </w:pPr>
            <w:r>
              <w:rPr>
                <w:sz w:val="18"/>
                <w:szCs w:val="18"/>
              </w:rPr>
              <w:t>✓ Added 3 paragraph(s) at end of At the end of section 4</w:t>
            </w:r>
          </w:p>
        </w:tc>
      </w:tr>
      <w:tr w:rsidR="00243F0D" w14:paraId="3EB92315" w14:textId="77777777">
        <w:tc>
          <w:tcPr>
            <w:tcW w:w="0" w:type="auto"/>
            <w:shd w:val="clear" w:color="auto" w:fill="C6EFCE"/>
            <w:vAlign w:val="center"/>
          </w:tcPr>
          <w:p w14:paraId="0F0CCD04" w14:textId="77777777" w:rsidR="00243F0D" w:rsidRDefault="00000000">
            <w:pPr>
              <w:spacing w:before="40" w:after="40"/>
            </w:pPr>
            <w:r>
              <w:rPr>
                <w:sz w:val="18"/>
                <w:szCs w:val="18"/>
              </w:rPr>
              <w:t>10</w:t>
            </w:r>
          </w:p>
        </w:tc>
        <w:tc>
          <w:tcPr>
            <w:tcW w:w="0" w:type="auto"/>
            <w:shd w:val="clear" w:color="auto" w:fill="C6EFCE"/>
            <w:vAlign w:val="center"/>
          </w:tcPr>
          <w:p w14:paraId="7921D7D5" w14:textId="77777777" w:rsidR="00243F0D" w:rsidRDefault="00000000">
            <w:pPr>
              <w:spacing w:before="40" w:after="40"/>
            </w:pPr>
            <w:r>
              <w:rPr>
                <w:sz w:val="18"/>
                <w:szCs w:val="18"/>
              </w:rPr>
              <w:t>Sch 8</w:t>
            </w:r>
          </w:p>
        </w:tc>
        <w:tc>
          <w:tcPr>
            <w:tcW w:w="0" w:type="auto"/>
            <w:shd w:val="clear" w:color="auto" w:fill="C6EFCE"/>
            <w:vAlign w:val="center"/>
          </w:tcPr>
          <w:p w14:paraId="22620E3A" w14:textId="77777777" w:rsidR="00243F0D" w:rsidRDefault="00000000">
            <w:pPr>
              <w:spacing w:before="40" w:after="40"/>
            </w:pPr>
            <w:r>
              <w:rPr>
                <w:sz w:val="18"/>
                <w:szCs w:val="18"/>
              </w:rPr>
              <w:t>At the end of subsection 16(1)</w:t>
            </w:r>
          </w:p>
        </w:tc>
        <w:tc>
          <w:tcPr>
            <w:tcW w:w="0" w:type="auto"/>
            <w:shd w:val="clear" w:color="auto" w:fill="C6EFCE"/>
            <w:vAlign w:val="center"/>
          </w:tcPr>
          <w:p w14:paraId="26C886B0" w14:textId="77777777" w:rsidR="00243F0D" w:rsidRDefault="00000000">
            <w:pPr>
              <w:spacing w:before="40" w:after="40"/>
            </w:pPr>
            <w:r>
              <w:rPr>
                <w:sz w:val="18"/>
                <w:szCs w:val="18"/>
              </w:rPr>
              <w:t>At End Add</w:t>
            </w:r>
          </w:p>
        </w:tc>
        <w:tc>
          <w:tcPr>
            <w:tcW w:w="0" w:type="auto"/>
            <w:shd w:val="clear" w:color="auto" w:fill="C6EFCE"/>
            <w:vAlign w:val="center"/>
          </w:tcPr>
          <w:p w14:paraId="75E3C994" w14:textId="77777777" w:rsidR="00243F0D" w:rsidRDefault="00000000">
            <w:pPr>
              <w:spacing w:before="40" w:after="40"/>
            </w:pPr>
            <w:r>
              <w:rPr>
                <w:sz w:val="18"/>
                <w:szCs w:val="18"/>
              </w:rPr>
              <w:t>✓ Added 1 paragraph(s) at end of At the end of subsection 16(1)</w:t>
            </w:r>
          </w:p>
        </w:tc>
      </w:tr>
      <w:tr w:rsidR="00243F0D" w14:paraId="3B61A4B4" w14:textId="77777777">
        <w:tc>
          <w:tcPr>
            <w:tcW w:w="0" w:type="auto"/>
            <w:shd w:val="clear" w:color="auto" w:fill="C6EFCE"/>
            <w:vAlign w:val="center"/>
          </w:tcPr>
          <w:p w14:paraId="5F83C142" w14:textId="77777777" w:rsidR="00243F0D" w:rsidRDefault="00000000">
            <w:pPr>
              <w:spacing w:before="40" w:after="40"/>
            </w:pPr>
            <w:r>
              <w:rPr>
                <w:sz w:val="18"/>
                <w:szCs w:val="18"/>
              </w:rPr>
              <w:t>11</w:t>
            </w:r>
          </w:p>
        </w:tc>
        <w:tc>
          <w:tcPr>
            <w:tcW w:w="0" w:type="auto"/>
            <w:shd w:val="clear" w:color="auto" w:fill="C6EFCE"/>
            <w:vAlign w:val="center"/>
          </w:tcPr>
          <w:p w14:paraId="5C99D8A4" w14:textId="77777777" w:rsidR="00243F0D" w:rsidRDefault="00000000">
            <w:pPr>
              <w:spacing w:before="40" w:after="40"/>
            </w:pPr>
            <w:r>
              <w:rPr>
                <w:sz w:val="18"/>
                <w:szCs w:val="18"/>
              </w:rPr>
              <w:t>Sch 8</w:t>
            </w:r>
          </w:p>
        </w:tc>
        <w:tc>
          <w:tcPr>
            <w:tcW w:w="0" w:type="auto"/>
            <w:shd w:val="clear" w:color="auto" w:fill="C6EFCE"/>
            <w:vAlign w:val="center"/>
          </w:tcPr>
          <w:p w14:paraId="1518F95A" w14:textId="77777777" w:rsidR="00243F0D" w:rsidRDefault="00000000">
            <w:pPr>
              <w:spacing w:before="40" w:after="40"/>
            </w:pPr>
            <w:r>
              <w:rPr>
                <w:sz w:val="18"/>
                <w:szCs w:val="18"/>
              </w:rPr>
              <w:t>Section 54F (paragraph beginning “The Information ...</w:t>
            </w:r>
          </w:p>
        </w:tc>
        <w:tc>
          <w:tcPr>
            <w:tcW w:w="0" w:type="auto"/>
            <w:shd w:val="clear" w:color="auto" w:fill="C6EFCE"/>
            <w:vAlign w:val="center"/>
          </w:tcPr>
          <w:p w14:paraId="7A22A924" w14:textId="77777777" w:rsidR="00243F0D" w:rsidRDefault="00000000">
            <w:pPr>
              <w:spacing w:before="40" w:after="40"/>
            </w:pPr>
            <w:r>
              <w:rPr>
                <w:sz w:val="18"/>
                <w:szCs w:val="18"/>
              </w:rPr>
              <w:t>After Insert</w:t>
            </w:r>
          </w:p>
        </w:tc>
        <w:tc>
          <w:tcPr>
            <w:tcW w:w="0" w:type="auto"/>
            <w:shd w:val="clear" w:color="auto" w:fill="C6EFCE"/>
            <w:vAlign w:val="center"/>
          </w:tcPr>
          <w:p w14:paraId="1EBFB3CE" w14:textId="77777777" w:rsidR="00243F0D" w:rsidRDefault="00000000">
            <w:pPr>
              <w:spacing w:before="40" w:after="40"/>
            </w:pPr>
            <w:r>
              <w:rPr>
                <w:sz w:val="18"/>
                <w:szCs w:val="18"/>
              </w:rPr>
              <w:t>✓ Inserted 'or must' after 'the Information Commissioner may'</w:t>
            </w:r>
          </w:p>
        </w:tc>
      </w:tr>
      <w:tr w:rsidR="00243F0D" w14:paraId="3FCE1889" w14:textId="77777777">
        <w:tc>
          <w:tcPr>
            <w:tcW w:w="0" w:type="auto"/>
            <w:shd w:val="clear" w:color="auto" w:fill="C6EFCE"/>
            <w:vAlign w:val="center"/>
          </w:tcPr>
          <w:p w14:paraId="2BF85014" w14:textId="77777777" w:rsidR="00243F0D" w:rsidRDefault="00000000">
            <w:pPr>
              <w:spacing w:before="40" w:after="40"/>
            </w:pPr>
            <w:r>
              <w:rPr>
                <w:sz w:val="18"/>
                <w:szCs w:val="18"/>
              </w:rPr>
              <w:t>12</w:t>
            </w:r>
          </w:p>
        </w:tc>
        <w:tc>
          <w:tcPr>
            <w:tcW w:w="0" w:type="auto"/>
            <w:shd w:val="clear" w:color="auto" w:fill="C6EFCE"/>
            <w:vAlign w:val="center"/>
          </w:tcPr>
          <w:p w14:paraId="7024DC11" w14:textId="77777777" w:rsidR="00243F0D" w:rsidRDefault="00000000">
            <w:pPr>
              <w:spacing w:before="40" w:after="40"/>
            </w:pPr>
            <w:r>
              <w:rPr>
                <w:sz w:val="18"/>
                <w:szCs w:val="18"/>
              </w:rPr>
              <w:t>Sch 8</w:t>
            </w:r>
          </w:p>
        </w:tc>
        <w:tc>
          <w:tcPr>
            <w:tcW w:w="0" w:type="auto"/>
            <w:shd w:val="clear" w:color="auto" w:fill="C6EFCE"/>
            <w:vAlign w:val="center"/>
          </w:tcPr>
          <w:p w14:paraId="511B58FB" w14:textId="77777777" w:rsidR="00243F0D" w:rsidRDefault="00000000">
            <w:pPr>
              <w:spacing w:before="40" w:after="40"/>
            </w:pPr>
            <w:r>
              <w:rPr>
                <w:sz w:val="18"/>
                <w:szCs w:val="18"/>
              </w:rPr>
              <w:t>After subsection 54L(2)</w:t>
            </w:r>
          </w:p>
        </w:tc>
        <w:tc>
          <w:tcPr>
            <w:tcW w:w="0" w:type="auto"/>
            <w:shd w:val="clear" w:color="auto" w:fill="C6EFCE"/>
            <w:vAlign w:val="center"/>
          </w:tcPr>
          <w:p w14:paraId="2131891A" w14:textId="77777777" w:rsidR="00243F0D" w:rsidRDefault="00000000">
            <w:pPr>
              <w:spacing w:before="40" w:after="40"/>
            </w:pPr>
            <w:r>
              <w:rPr>
                <w:sz w:val="18"/>
                <w:szCs w:val="18"/>
              </w:rPr>
              <w:t>Insert</w:t>
            </w:r>
          </w:p>
        </w:tc>
        <w:tc>
          <w:tcPr>
            <w:tcW w:w="0" w:type="auto"/>
            <w:shd w:val="clear" w:color="auto" w:fill="C6EFCE"/>
            <w:vAlign w:val="center"/>
          </w:tcPr>
          <w:p w14:paraId="04655DDA" w14:textId="77777777" w:rsidR="00243F0D" w:rsidRDefault="00000000">
            <w:pPr>
              <w:spacing w:before="40" w:after="40"/>
            </w:pPr>
            <w:r>
              <w:rPr>
                <w:sz w:val="18"/>
                <w:szCs w:val="18"/>
              </w:rPr>
              <w:t>✓ Inserted 1 paragraph(s)</w:t>
            </w:r>
          </w:p>
        </w:tc>
      </w:tr>
      <w:tr w:rsidR="00243F0D" w14:paraId="752D08D7" w14:textId="77777777">
        <w:tc>
          <w:tcPr>
            <w:tcW w:w="0" w:type="auto"/>
            <w:shd w:val="clear" w:color="auto" w:fill="C6EFCE"/>
            <w:vAlign w:val="center"/>
          </w:tcPr>
          <w:p w14:paraId="60901D47" w14:textId="77777777" w:rsidR="00243F0D" w:rsidRDefault="00000000">
            <w:pPr>
              <w:spacing w:before="40" w:after="40"/>
            </w:pPr>
            <w:r>
              <w:rPr>
                <w:sz w:val="18"/>
                <w:szCs w:val="18"/>
              </w:rPr>
              <w:t>13</w:t>
            </w:r>
          </w:p>
        </w:tc>
        <w:tc>
          <w:tcPr>
            <w:tcW w:w="0" w:type="auto"/>
            <w:shd w:val="clear" w:color="auto" w:fill="C6EFCE"/>
            <w:vAlign w:val="center"/>
          </w:tcPr>
          <w:p w14:paraId="13C02103" w14:textId="77777777" w:rsidR="00243F0D" w:rsidRDefault="00000000">
            <w:pPr>
              <w:spacing w:before="40" w:after="40"/>
            </w:pPr>
            <w:r>
              <w:rPr>
                <w:sz w:val="18"/>
                <w:szCs w:val="18"/>
              </w:rPr>
              <w:t>Sch 8</w:t>
            </w:r>
          </w:p>
        </w:tc>
        <w:tc>
          <w:tcPr>
            <w:tcW w:w="0" w:type="auto"/>
            <w:shd w:val="clear" w:color="auto" w:fill="C6EFCE"/>
            <w:vAlign w:val="center"/>
          </w:tcPr>
          <w:p w14:paraId="4CBF1900" w14:textId="77777777" w:rsidR="00243F0D" w:rsidRDefault="00000000">
            <w:pPr>
              <w:spacing w:before="40" w:after="40"/>
            </w:pPr>
            <w:r>
              <w:rPr>
                <w:sz w:val="18"/>
                <w:szCs w:val="18"/>
              </w:rPr>
              <w:t>After subsection 54M(2)</w:t>
            </w:r>
          </w:p>
        </w:tc>
        <w:tc>
          <w:tcPr>
            <w:tcW w:w="0" w:type="auto"/>
            <w:shd w:val="clear" w:color="auto" w:fill="C6EFCE"/>
            <w:vAlign w:val="center"/>
          </w:tcPr>
          <w:p w14:paraId="5A2EF595" w14:textId="77777777" w:rsidR="00243F0D" w:rsidRDefault="00000000">
            <w:pPr>
              <w:spacing w:before="40" w:after="40"/>
            </w:pPr>
            <w:r>
              <w:rPr>
                <w:sz w:val="18"/>
                <w:szCs w:val="18"/>
              </w:rPr>
              <w:t>Insert</w:t>
            </w:r>
          </w:p>
        </w:tc>
        <w:tc>
          <w:tcPr>
            <w:tcW w:w="0" w:type="auto"/>
            <w:shd w:val="clear" w:color="auto" w:fill="C6EFCE"/>
            <w:vAlign w:val="center"/>
          </w:tcPr>
          <w:p w14:paraId="56903423" w14:textId="77777777" w:rsidR="00243F0D" w:rsidRDefault="00000000">
            <w:pPr>
              <w:spacing w:before="40" w:after="40"/>
            </w:pPr>
            <w:r>
              <w:rPr>
                <w:sz w:val="18"/>
                <w:szCs w:val="18"/>
              </w:rPr>
              <w:t>✓ Inserted 1 paragraph(s)</w:t>
            </w:r>
          </w:p>
        </w:tc>
      </w:tr>
      <w:tr w:rsidR="00243F0D" w14:paraId="6EBDDA2E" w14:textId="77777777">
        <w:tc>
          <w:tcPr>
            <w:tcW w:w="0" w:type="auto"/>
            <w:shd w:val="clear" w:color="auto" w:fill="C6EFCE"/>
            <w:vAlign w:val="center"/>
          </w:tcPr>
          <w:p w14:paraId="5BB9100C" w14:textId="77777777" w:rsidR="00243F0D" w:rsidRDefault="00000000">
            <w:pPr>
              <w:spacing w:before="40" w:after="40"/>
            </w:pPr>
            <w:r>
              <w:rPr>
                <w:sz w:val="18"/>
                <w:szCs w:val="18"/>
              </w:rPr>
              <w:t>14</w:t>
            </w:r>
          </w:p>
        </w:tc>
        <w:tc>
          <w:tcPr>
            <w:tcW w:w="0" w:type="auto"/>
            <w:shd w:val="clear" w:color="auto" w:fill="C6EFCE"/>
            <w:vAlign w:val="center"/>
          </w:tcPr>
          <w:p w14:paraId="65A98495" w14:textId="77777777" w:rsidR="00243F0D" w:rsidRDefault="00000000">
            <w:pPr>
              <w:spacing w:before="40" w:after="40"/>
            </w:pPr>
            <w:r>
              <w:rPr>
                <w:sz w:val="18"/>
                <w:szCs w:val="18"/>
              </w:rPr>
              <w:t>Sch 8</w:t>
            </w:r>
          </w:p>
        </w:tc>
        <w:tc>
          <w:tcPr>
            <w:tcW w:w="0" w:type="auto"/>
            <w:shd w:val="clear" w:color="auto" w:fill="C6EFCE"/>
            <w:vAlign w:val="center"/>
          </w:tcPr>
          <w:p w14:paraId="33503B5F" w14:textId="77777777" w:rsidR="00243F0D" w:rsidRDefault="00000000">
            <w:pPr>
              <w:spacing w:before="40" w:after="40"/>
            </w:pPr>
            <w:r>
              <w:rPr>
                <w:sz w:val="18"/>
                <w:szCs w:val="18"/>
              </w:rPr>
              <w:t>After section 54W</w:t>
            </w:r>
          </w:p>
        </w:tc>
        <w:tc>
          <w:tcPr>
            <w:tcW w:w="0" w:type="auto"/>
            <w:shd w:val="clear" w:color="auto" w:fill="C6EFCE"/>
            <w:vAlign w:val="center"/>
          </w:tcPr>
          <w:p w14:paraId="28026CED" w14:textId="77777777" w:rsidR="00243F0D" w:rsidRDefault="00000000">
            <w:pPr>
              <w:spacing w:before="40" w:after="40"/>
            </w:pPr>
            <w:r>
              <w:rPr>
                <w:sz w:val="18"/>
                <w:szCs w:val="18"/>
              </w:rPr>
              <w:t>Insert</w:t>
            </w:r>
          </w:p>
        </w:tc>
        <w:tc>
          <w:tcPr>
            <w:tcW w:w="0" w:type="auto"/>
            <w:shd w:val="clear" w:color="auto" w:fill="C6EFCE"/>
            <w:vAlign w:val="center"/>
          </w:tcPr>
          <w:p w14:paraId="00198988" w14:textId="77777777" w:rsidR="00243F0D" w:rsidRDefault="00000000">
            <w:pPr>
              <w:spacing w:before="40" w:after="40"/>
            </w:pPr>
            <w:r>
              <w:rPr>
                <w:sz w:val="18"/>
                <w:szCs w:val="18"/>
              </w:rPr>
              <w:t>✓ Inserted 4 paragraph(s)</w:t>
            </w:r>
          </w:p>
        </w:tc>
      </w:tr>
      <w:tr w:rsidR="00243F0D" w14:paraId="37BCBBD4" w14:textId="77777777">
        <w:tc>
          <w:tcPr>
            <w:tcW w:w="0" w:type="auto"/>
            <w:shd w:val="clear" w:color="auto" w:fill="C6EFCE"/>
            <w:vAlign w:val="center"/>
          </w:tcPr>
          <w:p w14:paraId="04680443" w14:textId="77777777" w:rsidR="00243F0D" w:rsidRDefault="00000000">
            <w:pPr>
              <w:spacing w:before="40" w:after="40"/>
            </w:pPr>
            <w:r>
              <w:rPr>
                <w:sz w:val="18"/>
                <w:szCs w:val="18"/>
              </w:rPr>
              <w:t>15</w:t>
            </w:r>
          </w:p>
        </w:tc>
        <w:tc>
          <w:tcPr>
            <w:tcW w:w="0" w:type="auto"/>
            <w:shd w:val="clear" w:color="auto" w:fill="C6EFCE"/>
            <w:vAlign w:val="center"/>
          </w:tcPr>
          <w:p w14:paraId="25782EAC" w14:textId="77777777" w:rsidR="00243F0D" w:rsidRDefault="00000000">
            <w:pPr>
              <w:spacing w:before="40" w:after="40"/>
            </w:pPr>
            <w:r>
              <w:rPr>
                <w:sz w:val="18"/>
                <w:szCs w:val="18"/>
              </w:rPr>
              <w:t>Sch 8</w:t>
            </w:r>
          </w:p>
        </w:tc>
        <w:tc>
          <w:tcPr>
            <w:tcW w:w="0" w:type="auto"/>
            <w:shd w:val="clear" w:color="auto" w:fill="C6EFCE"/>
            <w:vAlign w:val="center"/>
          </w:tcPr>
          <w:p w14:paraId="0EA33608" w14:textId="77777777" w:rsidR="00243F0D" w:rsidRDefault="00000000">
            <w:pPr>
              <w:spacing w:before="40" w:after="40"/>
            </w:pPr>
            <w:r>
              <w:rPr>
                <w:sz w:val="18"/>
                <w:szCs w:val="18"/>
              </w:rPr>
              <w:t>Section 54X (heading)</w:t>
            </w:r>
          </w:p>
        </w:tc>
        <w:tc>
          <w:tcPr>
            <w:tcW w:w="0" w:type="auto"/>
            <w:shd w:val="clear" w:color="auto" w:fill="C6EFCE"/>
            <w:vAlign w:val="center"/>
          </w:tcPr>
          <w:p w14:paraId="265C9791" w14:textId="77777777" w:rsidR="00243F0D" w:rsidRDefault="00000000">
            <w:pPr>
              <w:spacing w:before="40" w:after="40"/>
            </w:pPr>
            <w:r>
              <w:rPr>
                <w:sz w:val="18"/>
                <w:szCs w:val="18"/>
              </w:rPr>
              <w:t>Omit Substitute</w:t>
            </w:r>
          </w:p>
        </w:tc>
        <w:tc>
          <w:tcPr>
            <w:tcW w:w="0" w:type="auto"/>
            <w:shd w:val="clear" w:color="auto" w:fill="C6EFCE"/>
            <w:vAlign w:val="center"/>
          </w:tcPr>
          <w:p w14:paraId="492F542A" w14:textId="77777777" w:rsidR="00243F0D" w:rsidRDefault="00000000">
            <w:pPr>
              <w:spacing w:before="40" w:after="40"/>
            </w:pPr>
            <w:r>
              <w:rPr>
                <w:sz w:val="18"/>
                <w:szCs w:val="18"/>
              </w:rPr>
              <w:t>✓ Replaced 'discretion not to review exercised' with 'decision not to review'...</w:t>
            </w:r>
          </w:p>
        </w:tc>
      </w:tr>
      <w:tr w:rsidR="00243F0D" w14:paraId="5EE4824D" w14:textId="77777777">
        <w:tc>
          <w:tcPr>
            <w:tcW w:w="0" w:type="auto"/>
            <w:shd w:val="clear" w:color="auto" w:fill="C6EFCE"/>
            <w:vAlign w:val="center"/>
          </w:tcPr>
          <w:p w14:paraId="5E7E956C" w14:textId="77777777" w:rsidR="00243F0D" w:rsidRDefault="00000000">
            <w:pPr>
              <w:spacing w:before="40" w:after="40"/>
            </w:pPr>
            <w:r>
              <w:rPr>
                <w:sz w:val="18"/>
                <w:szCs w:val="18"/>
              </w:rPr>
              <w:lastRenderedPageBreak/>
              <w:t>16</w:t>
            </w:r>
          </w:p>
        </w:tc>
        <w:tc>
          <w:tcPr>
            <w:tcW w:w="0" w:type="auto"/>
            <w:shd w:val="clear" w:color="auto" w:fill="C6EFCE"/>
            <w:vAlign w:val="center"/>
          </w:tcPr>
          <w:p w14:paraId="39372F2B" w14:textId="77777777" w:rsidR="00243F0D" w:rsidRDefault="00000000">
            <w:pPr>
              <w:spacing w:before="40" w:after="40"/>
            </w:pPr>
            <w:r>
              <w:rPr>
                <w:sz w:val="18"/>
                <w:szCs w:val="18"/>
              </w:rPr>
              <w:t>Sch 8</w:t>
            </w:r>
          </w:p>
        </w:tc>
        <w:tc>
          <w:tcPr>
            <w:tcW w:w="0" w:type="auto"/>
            <w:shd w:val="clear" w:color="auto" w:fill="C6EFCE"/>
            <w:vAlign w:val="center"/>
          </w:tcPr>
          <w:p w14:paraId="151963C8" w14:textId="77777777" w:rsidR="00243F0D" w:rsidRDefault="00000000">
            <w:pPr>
              <w:spacing w:before="40" w:after="40"/>
            </w:pPr>
            <w:r>
              <w:rPr>
                <w:sz w:val="18"/>
                <w:szCs w:val="18"/>
              </w:rPr>
              <w:t>At the end of section 54X</w:t>
            </w:r>
          </w:p>
        </w:tc>
        <w:tc>
          <w:tcPr>
            <w:tcW w:w="0" w:type="auto"/>
            <w:shd w:val="clear" w:color="auto" w:fill="C6EFCE"/>
            <w:vAlign w:val="center"/>
          </w:tcPr>
          <w:p w14:paraId="0A15BD5C" w14:textId="77777777" w:rsidR="00243F0D" w:rsidRDefault="00000000">
            <w:pPr>
              <w:spacing w:before="40" w:after="40"/>
            </w:pPr>
            <w:r>
              <w:rPr>
                <w:sz w:val="18"/>
                <w:szCs w:val="18"/>
              </w:rPr>
              <w:t>At End Add</w:t>
            </w:r>
          </w:p>
        </w:tc>
        <w:tc>
          <w:tcPr>
            <w:tcW w:w="0" w:type="auto"/>
            <w:shd w:val="clear" w:color="auto" w:fill="C6EFCE"/>
            <w:vAlign w:val="center"/>
          </w:tcPr>
          <w:p w14:paraId="7F0E33C1" w14:textId="77777777" w:rsidR="00243F0D" w:rsidRDefault="00000000">
            <w:pPr>
              <w:spacing w:before="40" w:after="40"/>
            </w:pPr>
            <w:r>
              <w:rPr>
                <w:sz w:val="18"/>
                <w:szCs w:val="18"/>
              </w:rPr>
              <w:t>✓ Added 1 paragraph(s) at end of At the end of section 54X</w:t>
            </w:r>
          </w:p>
        </w:tc>
      </w:tr>
      <w:tr w:rsidR="00243F0D" w14:paraId="7A1E1D5B" w14:textId="77777777">
        <w:tc>
          <w:tcPr>
            <w:tcW w:w="0" w:type="auto"/>
            <w:shd w:val="clear" w:color="auto" w:fill="C6EFCE"/>
            <w:vAlign w:val="center"/>
          </w:tcPr>
          <w:p w14:paraId="7F67A24E" w14:textId="77777777" w:rsidR="00243F0D" w:rsidRDefault="00000000">
            <w:pPr>
              <w:spacing w:before="40" w:after="40"/>
            </w:pPr>
            <w:r>
              <w:rPr>
                <w:sz w:val="18"/>
                <w:szCs w:val="18"/>
              </w:rPr>
              <w:t>17</w:t>
            </w:r>
          </w:p>
        </w:tc>
        <w:tc>
          <w:tcPr>
            <w:tcW w:w="0" w:type="auto"/>
            <w:shd w:val="clear" w:color="auto" w:fill="C6EFCE"/>
            <w:vAlign w:val="center"/>
          </w:tcPr>
          <w:p w14:paraId="45CA7E7A" w14:textId="77777777" w:rsidR="00243F0D" w:rsidRDefault="00000000">
            <w:pPr>
              <w:spacing w:before="40" w:after="40"/>
            </w:pPr>
            <w:r>
              <w:rPr>
                <w:sz w:val="18"/>
                <w:szCs w:val="18"/>
              </w:rPr>
              <w:t>Sch 8</w:t>
            </w:r>
          </w:p>
        </w:tc>
        <w:tc>
          <w:tcPr>
            <w:tcW w:w="0" w:type="auto"/>
            <w:shd w:val="clear" w:color="auto" w:fill="C6EFCE"/>
            <w:vAlign w:val="center"/>
          </w:tcPr>
          <w:p w14:paraId="0462D6C8" w14:textId="77777777" w:rsidR="00243F0D" w:rsidRDefault="00000000">
            <w:pPr>
              <w:spacing w:before="40" w:after="40"/>
            </w:pPr>
            <w:r>
              <w:rPr>
                <w:sz w:val="18"/>
                <w:szCs w:val="18"/>
              </w:rPr>
              <w:t>Paragraph 54Y(1)(c)</w:t>
            </w:r>
          </w:p>
        </w:tc>
        <w:tc>
          <w:tcPr>
            <w:tcW w:w="0" w:type="auto"/>
            <w:shd w:val="clear" w:color="auto" w:fill="C6EFCE"/>
            <w:vAlign w:val="center"/>
          </w:tcPr>
          <w:p w14:paraId="5ED65C92" w14:textId="77777777" w:rsidR="00243F0D" w:rsidRDefault="00000000">
            <w:pPr>
              <w:spacing w:before="40" w:after="40"/>
            </w:pPr>
            <w:r>
              <w:rPr>
                <w:sz w:val="18"/>
                <w:szCs w:val="18"/>
              </w:rPr>
              <w:t>Omit Substitute</w:t>
            </w:r>
          </w:p>
        </w:tc>
        <w:tc>
          <w:tcPr>
            <w:tcW w:w="0" w:type="auto"/>
            <w:shd w:val="clear" w:color="auto" w:fill="C6EFCE"/>
            <w:vAlign w:val="center"/>
          </w:tcPr>
          <w:p w14:paraId="60AA236E" w14:textId="77777777" w:rsidR="00243F0D" w:rsidRDefault="00000000">
            <w:pPr>
              <w:spacing w:before="40" w:after="40"/>
            </w:pPr>
            <w:r>
              <w:rPr>
                <w:sz w:val="18"/>
                <w:szCs w:val="18"/>
              </w:rPr>
              <w:t>✓ Replaced '(decision not to review)' with '(discretion not to review), 54WA ...</w:t>
            </w:r>
          </w:p>
        </w:tc>
      </w:tr>
      <w:tr w:rsidR="00243F0D" w14:paraId="5080E1F9" w14:textId="77777777">
        <w:tc>
          <w:tcPr>
            <w:tcW w:w="0" w:type="auto"/>
            <w:shd w:val="clear" w:color="auto" w:fill="C6EFCE"/>
            <w:vAlign w:val="center"/>
          </w:tcPr>
          <w:p w14:paraId="70592990" w14:textId="77777777" w:rsidR="00243F0D" w:rsidRDefault="00000000">
            <w:pPr>
              <w:spacing w:before="40" w:after="40"/>
            </w:pPr>
            <w:r>
              <w:rPr>
                <w:sz w:val="18"/>
                <w:szCs w:val="18"/>
              </w:rPr>
              <w:t>18</w:t>
            </w:r>
          </w:p>
        </w:tc>
        <w:tc>
          <w:tcPr>
            <w:tcW w:w="0" w:type="auto"/>
            <w:shd w:val="clear" w:color="auto" w:fill="C6EFCE"/>
            <w:vAlign w:val="center"/>
          </w:tcPr>
          <w:p w14:paraId="279C5CBF" w14:textId="77777777" w:rsidR="00243F0D" w:rsidRDefault="00000000">
            <w:pPr>
              <w:spacing w:before="40" w:after="40"/>
            </w:pPr>
            <w:r>
              <w:rPr>
                <w:sz w:val="18"/>
                <w:szCs w:val="18"/>
              </w:rPr>
              <w:t>Sch 8</w:t>
            </w:r>
          </w:p>
        </w:tc>
        <w:tc>
          <w:tcPr>
            <w:tcW w:w="0" w:type="auto"/>
            <w:shd w:val="clear" w:color="auto" w:fill="C6EFCE"/>
            <w:vAlign w:val="center"/>
          </w:tcPr>
          <w:p w14:paraId="349EC05D" w14:textId="77777777" w:rsidR="00243F0D" w:rsidRDefault="00000000">
            <w:pPr>
              <w:spacing w:before="40" w:after="40"/>
            </w:pPr>
            <w:r>
              <w:rPr>
                <w:sz w:val="18"/>
                <w:szCs w:val="18"/>
              </w:rPr>
              <w:t>At the end of paragraph 57A(1)(a)</w:t>
            </w:r>
          </w:p>
        </w:tc>
        <w:tc>
          <w:tcPr>
            <w:tcW w:w="0" w:type="auto"/>
            <w:shd w:val="clear" w:color="auto" w:fill="C6EFCE"/>
            <w:vAlign w:val="center"/>
          </w:tcPr>
          <w:p w14:paraId="4946735F" w14:textId="77777777" w:rsidR="00243F0D" w:rsidRDefault="00000000">
            <w:pPr>
              <w:spacing w:before="40" w:after="40"/>
            </w:pPr>
            <w:r>
              <w:rPr>
                <w:sz w:val="18"/>
                <w:szCs w:val="18"/>
              </w:rPr>
              <w:t>At End Add</w:t>
            </w:r>
          </w:p>
        </w:tc>
        <w:tc>
          <w:tcPr>
            <w:tcW w:w="0" w:type="auto"/>
            <w:shd w:val="clear" w:color="auto" w:fill="C6EFCE"/>
            <w:vAlign w:val="center"/>
          </w:tcPr>
          <w:p w14:paraId="2EC4D735" w14:textId="77777777" w:rsidR="00243F0D" w:rsidRDefault="00000000">
            <w:pPr>
              <w:spacing w:before="40" w:after="40"/>
            </w:pPr>
            <w:r>
              <w:rPr>
                <w:sz w:val="18"/>
                <w:szCs w:val="18"/>
              </w:rPr>
              <w:t>✓ Added 0 paragraph(s) at end of At the end of paragraph 57A(1)(a)</w:t>
            </w:r>
          </w:p>
        </w:tc>
      </w:tr>
      <w:tr w:rsidR="00243F0D" w14:paraId="02F85881" w14:textId="77777777">
        <w:tc>
          <w:tcPr>
            <w:tcW w:w="0" w:type="auto"/>
            <w:shd w:val="clear" w:color="auto" w:fill="C6EFCE"/>
            <w:vAlign w:val="center"/>
          </w:tcPr>
          <w:p w14:paraId="7B69DF80" w14:textId="77777777" w:rsidR="00243F0D" w:rsidRDefault="00000000">
            <w:pPr>
              <w:spacing w:before="40" w:after="40"/>
            </w:pPr>
            <w:r>
              <w:rPr>
                <w:sz w:val="18"/>
                <w:szCs w:val="18"/>
              </w:rPr>
              <w:t>19</w:t>
            </w:r>
          </w:p>
        </w:tc>
        <w:tc>
          <w:tcPr>
            <w:tcW w:w="0" w:type="auto"/>
            <w:shd w:val="clear" w:color="auto" w:fill="C6EFCE"/>
            <w:vAlign w:val="center"/>
          </w:tcPr>
          <w:p w14:paraId="27B02DBC" w14:textId="77777777" w:rsidR="00243F0D" w:rsidRDefault="00000000">
            <w:pPr>
              <w:spacing w:before="40" w:after="40"/>
            </w:pPr>
            <w:r>
              <w:rPr>
                <w:sz w:val="18"/>
                <w:szCs w:val="18"/>
              </w:rPr>
              <w:t>Sch 8</w:t>
            </w:r>
          </w:p>
        </w:tc>
        <w:tc>
          <w:tcPr>
            <w:tcW w:w="0" w:type="auto"/>
            <w:shd w:val="clear" w:color="auto" w:fill="C6EFCE"/>
            <w:vAlign w:val="center"/>
          </w:tcPr>
          <w:p w14:paraId="2CD73F11" w14:textId="77777777" w:rsidR="00243F0D" w:rsidRDefault="00000000">
            <w:pPr>
              <w:spacing w:before="40" w:after="40"/>
            </w:pPr>
            <w:r>
              <w:rPr>
                <w:sz w:val="18"/>
                <w:szCs w:val="18"/>
              </w:rPr>
              <w:t>After subsection 57A(1)</w:t>
            </w:r>
          </w:p>
        </w:tc>
        <w:tc>
          <w:tcPr>
            <w:tcW w:w="0" w:type="auto"/>
            <w:shd w:val="clear" w:color="auto" w:fill="C6EFCE"/>
            <w:vAlign w:val="center"/>
          </w:tcPr>
          <w:p w14:paraId="589B4ABD" w14:textId="77777777" w:rsidR="00243F0D" w:rsidRDefault="00000000">
            <w:pPr>
              <w:spacing w:before="40" w:after="40"/>
            </w:pPr>
            <w:r>
              <w:rPr>
                <w:sz w:val="18"/>
                <w:szCs w:val="18"/>
              </w:rPr>
              <w:t>Insert</w:t>
            </w:r>
          </w:p>
        </w:tc>
        <w:tc>
          <w:tcPr>
            <w:tcW w:w="0" w:type="auto"/>
            <w:shd w:val="clear" w:color="auto" w:fill="C6EFCE"/>
            <w:vAlign w:val="center"/>
          </w:tcPr>
          <w:p w14:paraId="588F0D26" w14:textId="77777777" w:rsidR="00243F0D" w:rsidRDefault="00000000">
            <w:pPr>
              <w:spacing w:before="40" w:after="40"/>
            </w:pPr>
            <w:r>
              <w:rPr>
                <w:sz w:val="18"/>
                <w:szCs w:val="18"/>
              </w:rPr>
              <w:t>✓ Inserted 1 paragraph(s)</w:t>
            </w:r>
          </w:p>
        </w:tc>
      </w:tr>
      <w:tr w:rsidR="00243F0D" w14:paraId="6026B57F" w14:textId="77777777">
        <w:tc>
          <w:tcPr>
            <w:tcW w:w="0" w:type="auto"/>
            <w:shd w:val="clear" w:color="auto" w:fill="C6EFCE"/>
            <w:vAlign w:val="center"/>
          </w:tcPr>
          <w:p w14:paraId="0C67FD58" w14:textId="77777777" w:rsidR="00243F0D" w:rsidRDefault="00000000">
            <w:pPr>
              <w:spacing w:before="40" w:after="40"/>
            </w:pPr>
            <w:r>
              <w:rPr>
                <w:sz w:val="18"/>
                <w:szCs w:val="18"/>
              </w:rPr>
              <w:t>20</w:t>
            </w:r>
          </w:p>
        </w:tc>
        <w:tc>
          <w:tcPr>
            <w:tcW w:w="0" w:type="auto"/>
            <w:shd w:val="clear" w:color="auto" w:fill="C6EFCE"/>
            <w:vAlign w:val="center"/>
          </w:tcPr>
          <w:p w14:paraId="0C6EE075" w14:textId="77777777" w:rsidR="00243F0D" w:rsidRDefault="00000000">
            <w:pPr>
              <w:spacing w:before="40" w:after="40"/>
            </w:pPr>
            <w:r>
              <w:rPr>
                <w:sz w:val="18"/>
                <w:szCs w:val="18"/>
              </w:rPr>
              <w:t>Sch 8</w:t>
            </w:r>
          </w:p>
        </w:tc>
        <w:tc>
          <w:tcPr>
            <w:tcW w:w="0" w:type="auto"/>
            <w:shd w:val="clear" w:color="auto" w:fill="C6EFCE"/>
            <w:vAlign w:val="center"/>
          </w:tcPr>
          <w:p w14:paraId="14A5978D" w14:textId="77777777" w:rsidR="00243F0D" w:rsidRDefault="00000000">
            <w:pPr>
              <w:spacing w:before="40" w:after="40"/>
            </w:pPr>
            <w:r>
              <w:rPr>
                <w:sz w:val="18"/>
                <w:szCs w:val="18"/>
              </w:rPr>
              <w:t>After section 61A</w:t>
            </w:r>
          </w:p>
        </w:tc>
        <w:tc>
          <w:tcPr>
            <w:tcW w:w="0" w:type="auto"/>
            <w:shd w:val="clear" w:color="auto" w:fill="C6EFCE"/>
            <w:vAlign w:val="center"/>
          </w:tcPr>
          <w:p w14:paraId="2FB3C981" w14:textId="77777777" w:rsidR="00243F0D" w:rsidRDefault="00000000">
            <w:pPr>
              <w:spacing w:before="40" w:after="40"/>
            </w:pPr>
            <w:r>
              <w:rPr>
                <w:sz w:val="18"/>
                <w:szCs w:val="18"/>
              </w:rPr>
              <w:t>Insert</w:t>
            </w:r>
          </w:p>
        </w:tc>
        <w:tc>
          <w:tcPr>
            <w:tcW w:w="0" w:type="auto"/>
            <w:shd w:val="clear" w:color="auto" w:fill="C6EFCE"/>
            <w:vAlign w:val="center"/>
          </w:tcPr>
          <w:p w14:paraId="1F461F2D" w14:textId="77777777" w:rsidR="00243F0D" w:rsidRDefault="00000000">
            <w:pPr>
              <w:spacing w:before="40" w:after="40"/>
            </w:pPr>
            <w:r>
              <w:rPr>
                <w:sz w:val="18"/>
                <w:szCs w:val="18"/>
              </w:rPr>
              <w:t>✓ Inserted 4 paragraph(s)</w:t>
            </w:r>
          </w:p>
        </w:tc>
      </w:tr>
      <w:tr w:rsidR="00243F0D" w14:paraId="6BDFE23D" w14:textId="77777777">
        <w:tc>
          <w:tcPr>
            <w:tcW w:w="0" w:type="auto"/>
            <w:shd w:val="clear" w:color="auto" w:fill="C6EFCE"/>
            <w:vAlign w:val="center"/>
          </w:tcPr>
          <w:p w14:paraId="480DB329" w14:textId="77777777" w:rsidR="00243F0D" w:rsidRDefault="00000000">
            <w:pPr>
              <w:spacing w:before="40" w:after="40"/>
            </w:pPr>
            <w:r>
              <w:rPr>
                <w:sz w:val="18"/>
                <w:szCs w:val="18"/>
              </w:rPr>
              <w:t>21</w:t>
            </w:r>
          </w:p>
        </w:tc>
        <w:tc>
          <w:tcPr>
            <w:tcW w:w="0" w:type="auto"/>
            <w:shd w:val="clear" w:color="auto" w:fill="C6EFCE"/>
            <w:vAlign w:val="center"/>
          </w:tcPr>
          <w:p w14:paraId="509F068F" w14:textId="77777777" w:rsidR="00243F0D" w:rsidRDefault="00000000">
            <w:pPr>
              <w:spacing w:before="40" w:after="40"/>
            </w:pPr>
            <w:r>
              <w:rPr>
                <w:sz w:val="18"/>
                <w:szCs w:val="18"/>
              </w:rPr>
              <w:t>Sch 8</w:t>
            </w:r>
          </w:p>
        </w:tc>
        <w:tc>
          <w:tcPr>
            <w:tcW w:w="0" w:type="auto"/>
            <w:shd w:val="clear" w:color="auto" w:fill="C6EFCE"/>
            <w:vAlign w:val="center"/>
          </w:tcPr>
          <w:p w14:paraId="7FCB6D8B" w14:textId="77777777" w:rsidR="00243F0D" w:rsidRDefault="00000000">
            <w:pPr>
              <w:spacing w:before="40" w:after="40"/>
            </w:pPr>
            <w:r>
              <w:rPr>
                <w:sz w:val="18"/>
                <w:szCs w:val="18"/>
              </w:rPr>
              <w:t>After section 89L</w:t>
            </w:r>
          </w:p>
        </w:tc>
        <w:tc>
          <w:tcPr>
            <w:tcW w:w="0" w:type="auto"/>
            <w:shd w:val="clear" w:color="auto" w:fill="C6EFCE"/>
            <w:vAlign w:val="center"/>
          </w:tcPr>
          <w:p w14:paraId="3A366648" w14:textId="77777777" w:rsidR="00243F0D" w:rsidRDefault="00000000">
            <w:pPr>
              <w:spacing w:before="40" w:after="40"/>
            </w:pPr>
            <w:r>
              <w:rPr>
                <w:sz w:val="18"/>
                <w:szCs w:val="18"/>
              </w:rPr>
              <w:t>Insert</w:t>
            </w:r>
          </w:p>
        </w:tc>
        <w:tc>
          <w:tcPr>
            <w:tcW w:w="0" w:type="auto"/>
            <w:shd w:val="clear" w:color="auto" w:fill="C6EFCE"/>
            <w:vAlign w:val="center"/>
          </w:tcPr>
          <w:p w14:paraId="53FEAA80" w14:textId="77777777" w:rsidR="00243F0D" w:rsidRDefault="00000000">
            <w:pPr>
              <w:spacing w:before="40" w:after="40"/>
            </w:pPr>
            <w:r>
              <w:rPr>
                <w:sz w:val="18"/>
                <w:szCs w:val="18"/>
              </w:rPr>
              <w:t>✓ Inserted 7 paragraph(s)</w:t>
            </w:r>
          </w:p>
        </w:tc>
      </w:tr>
      <w:tr w:rsidR="00243F0D" w14:paraId="61C3C361" w14:textId="77777777">
        <w:tc>
          <w:tcPr>
            <w:tcW w:w="0" w:type="auto"/>
            <w:shd w:val="clear" w:color="auto" w:fill="D9D9D9"/>
            <w:vAlign w:val="center"/>
          </w:tcPr>
          <w:p w14:paraId="06F73407" w14:textId="77777777" w:rsidR="00243F0D" w:rsidRDefault="00000000">
            <w:pPr>
              <w:spacing w:before="40" w:after="40"/>
            </w:pPr>
            <w:r>
              <w:rPr>
                <w:sz w:val="18"/>
                <w:szCs w:val="18"/>
              </w:rPr>
              <w:t>22</w:t>
            </w:r>
          </w:p>
        </w:tc>
        <w:tc>
          <w:tcPr>
            <w:tcW w:w="0" w:type="auto"/>
            <w:shd w:val="clear" w:color="auto" w:fill="D9D9D9"/>
            <w:vAlign w:val="center"/>
          </w:tcPr>
          <w:p w14:paraId="54939961" w14:textId="77777777" w:rsidR="00243F0D" w:rsidRDefault="00000000">
            <w:pPr>
              <w:spacing w:before="40" w:after="40"/>
            </w:pPr>
            <w:r>
              <w:rPr>
                <w:sz w:val="18"/>
                <w:szCs w:val="18"/>
              </w:rPr>
              <w:t>Sch 8</w:t>
            </w:r>
          </w:p>
        </w:tc>
        <w:tc>
          <w:tcPr>
            <w:tcW w:w="0" w:type="auto"/>
            <w:shd w:val="clear" w:color="auto" w:fill="D9D9D9"/>
            <w:vAlign w:val="center"/>
          </w:tcPr>
          <w:p w14:paraId="3D6FF7DA" w14:textId="77777777" w:rsidR="00243F0D" w:rsidRDefault="00000000">
            <w:pPr>
              <w:spacing w:before="40" w:after="40"/>
            </w:pPr>
            <w:r>
              <w:rPr>
                <w:sz w:val="18"/>
                <w:szCs w:val="18"/>
              </w:rPr>
              <w:t>Application provisions</w:t>
            </w:r>
          </w:p>
        </w:tc>
        <w:tc>
          <w:tcPr>
            <w:tcW w:w="0" w:type="auto"/>
            <w:shd w:val="clear" w:color="auto" w:fill="D9D9D9"/>
            <w:vAlign w:val="center"/>
          </w:tcPr>
          <w:p w14:paraId="0B844954" w14:textId="77777777" w:rsidR="00243F0D" w:rsidRDefault="00000000">
            <w:pPr>
              <w:spacing w:before="40" w:after="40"/>
            </w:pPr>
            <w:r>
              <w:rPr>
                <w:sz w:val="18"/>
                <w:szCs w:val="18"/>
              </w:rPr>
              <w:t>Transitional</w:t>
            </w:r>
          </w:p>
        </w:tc>
        <w:tc>
          <w:tcPr>
            <w:tcW w:w="0" w:type="auto"/>
            <w:shd w:val="clear" w:color="auto" w:fill="D9D9D9"/>
            <w:vAlign w:val="center"/>
          </w:tcPr>
          <w:p w14:paraId="6CFDDAE7" w14:textId="77777777" w:rsidR="00243F0D" w:rsidRDefault="00000000">
            <w:pPr>
              <w:spacing w:before="40" w:after="40"/>
            </w:pPr>
            <w:r>
              <w:rPr>
                <w:sz w:val="18"/>
                <w:szCs w:val="18"/>
              </w:rPr>
              <w:t>⊘ Skipped — non-operative transitional/application provision</w:t>
            </w:r>
          </w:p>
        </w:tc>
      </w:tr>
      <w:tr w:rsidR="00243F0D" w14:paraId="31CAF3AA" w14:textId="77777777">
        <w:tc>
          <w:tcPr>
            <w:tcW w:w="0" w:type="auto"/>
            <w:shd w:val="clear" w:color="auto" w:fill="C6EFCE"/>
            <w:vAlign w:val="center"/>
          </w:tcPr>
          <w:p w14:paraId="2E2B5CFF" w14:textId="77777777" w:rsidR="00243F0D" w:rsidRDefault="00000000">
            <w:pPr>
              <w:spacing w:before="40" w:after="40"/>
            </w:pPr>
            <w:r>
              <w:rPr>
                <w:sz w:val="18"/>
                <w:szCs w:val="18"/>
              </w:rPr>
              <w:t>1</w:t>
            </w:r>
          </w:p>
        </w:tc>
        <w:tc>
          <w:tcPr>
            <w:tcW w:w="0" w:type="auto"/>
            <w:shd w:val="clear" w:color="auto" w:fill="C6EFCE"/>
            <w:vAlign w:val="center"/>
          </w:tcPr>
          <w:p w14:paraId="509B66AC" w14:textId="77777777" w:rsidR="00243F0D" w:rsidRDefault="00000000">
            <w:pPr>
              <w:spacing w:before="40" w:after="40"/>
            </w:pPr>
            <w:r>
              <w:rPr>
                <w:sz w:val="18"/>
                <w:szCs w:val="18"/>
              </w:rPr>
              <w:t>Sch 9</w:t>
            </w:r>
          </w:p>
        </w:tc>
        <w:tc>
          <w:tcPr>
            <w:tcW w:w="0" w:type="auto"/>
            <w:shd w:val="clear" w:color="auto" w:fill="C6EFCE"/>
            <w:vAlign w:val="center"/>
          </w:tcPr>
          <w:p w14:paraId="74BEABA0" w14:textId="77777777" w:rsidR="00243F0D" w:rsidRDefault="00000000">
            <w:pPr>
              <w:spacing w:before="40" w:after="40"/>
            </w:pPr>
            <w:r>
              <w:rPr>
                <w:sz w:val="18"/>
                <w:szCs w:val="18"/>
              </w:rPr>
              <w:t>Schedule 3</w:t>
            </w:r>
          </w:p>
        </w:tc>
        <w:tc>
          <w:tcPr>
            <w:tcW w:w="0" w:type="auto"/>
            <w:shd w:val="clear" w:color="auto" w:fill="C6EFCE"/>
            <w:vAlign w:val="center"/>
          </w:tcPr>
          <w:p w14:paraId="51CAFC7B" w14:textId="77777777" w:rsidR="00243F0D" w:rsidRDefault="00000000">
            <w:pPr>
              <w:spacing w:before="40" w:after="40"/>
            </w:pPr>
            <w:r>
              <w:rPr>
                <w:sz w:val="18"/>
                <w:szCs w:val="18"/>
              </w:rPr>
              <w:t>After Insert</w:t>
            </w:r>
          </w:p>
        </w:tc>
        <w:tc>
          <w:tcPr>
            <w:tcW w:w="0" w:type="auto"/>
            <w:shd w:val="clear" w:color="auto" w:fill="C6EFCE"/>
            <w:vAlign w:val="center"/>
          </w:tcPr>
          <w:p w14:paraId="7344CF20" w14:textId="77777777" w:rsidR="00243F0D" w:rsidRDefault="00000000">
            <w:pPr>
              <w:spacing w:before="40" w:after="40"/>
            </w:pPr>
            <w:r>
              <w:rPr>
                <w:sz w:val="18"/>
                <w:szCs w:val="18"/>
              </w:rPr>
              <w:t>✓ Inserted 1 table row(s) after 'Epidemiological Studies (Confidentiality) Ac...</w:t>
            </w:r>
          </w:p>
        </w:tc>
      </w:tr>
      <w:tr w:rsidR="00243F0D" w14:paraId="398ED9C0" w14:textId="77777777">
        <w:tc>
          <w:tcPr>
            <w:tcW w:w="0" w:type="auto"/>
            <w:shd w:val="clear" w:color="auto" w:fill="D9D9D9"/>
            <w:vAlign w:val="center"/>
          </w:tcPr>
          <w:p w14:paraId="51F2901B" w14:textId="77777777" w:rsidR="00243F0D" w:rsidRDefault="00000000">
            <w:pPr>
              <w:spacing w:before="40" w:after="40"/>
            </w:pPr>
            <w:r>
              <w:rPr>
                <w:sz w:val="18"/>
                <w:szCs w:val="18"/>
              </w:rPr>
              <w:t>2</w:t>
            </w:r>
          </w:p>
        </w:tc>
        <w:tc>
          <w:tcPr>
            <w:tcW w:w="0" w:type="auto"/>
            <w:shd w:val="clear" w:color="auto" w:fill="D9D9D9"/>
            <w:vAlign w:val="center"/>
          </w:tcPr>
          <w:p w14:paraId="618F435C" w14:textId="77777777" w:rsidR="00243F0D" w:rsidRDefault="00000000">
            <w:pPr>
              <w:spacing w:before="40" w:after="40"/>
            </w:pPr>
            <w:r>
              <w:rPr>
                <w:sz w:val="18"/>
                <w:szCs w:val="18"/>
              </w:rPr>
              <w:t>Sch 9</w:t>
            </w:r>
          </w:p>
        </w:tc>
        <w:tc>
          <w:tcPr>
            <w:tcW w:w="0" w:type="auto"/>
            <w:shd w:val="clear" w:color="auto" w:fill="D9D9D9"/>
            <w:vAlign w:val="center"/>
          </w:tcPr>
          <w:p w14:paraId="5017FB4F" w14:textId="77777777" w:rsidR="00243F0D" w:rsidRDefault="00000000">
            <w:pPr>
              <w:spacing w:before="40" w:after="40"/>
            </w:pPr>
            <w:r>
              <w:rPr>
                <w:sz w:val="18"/>
                <w:szCs w:val="18"/>
              </w:rPr>
              <w:t>Application of amendment</w:t>
            </w:r>
          </w:p>
        </w:tc>
        <w:tc>
          <w:tcPr>
            <w:tcW w:w="0" w:type="auto"/>
            <w:shd w:val="clear" w:color="auto" w:fill="D9D9D9"/>
            <w:vAlign w:val="center"/>
          </w:tcPr>
          <w:p w14:paraId="4310EC34" w14:textId="77777777" w:rsidR="00243F0D" w:rsidRDefault="00000000">
            <w:pPr>
              <w:spacing w:before="40" w:after="40"/>
            </w:pPr>
            <w:r>
              <w:rPr>
                <w:sz w:val="18"/>
                <w:szCs w:val="18"/>
              </w:rPr>
              <w:t>Transitional</w:t>
            </w:r>
          </w:p>
        </w:tc>
        <w:tc>
          <w:tcPr>
            <w:tcW w:w="0" w:type="auto"/>
            <w:shd w:val="clear" w:color="auto" w:fill="D9D9D9"/>
            <w:vAlign w:val="center"/>
          </w:tcPr>
          <w:p w14:paraId="7B424CF2" w14:textId="77777777" w:rsidR="00243F0D" w:rsidRDefault="00000000">
            <w:pPr>
              <w:spacing w:before="40" w:after="40"/>
            </w:pPr>
            <w:r>
              <w:rPr>
                <w:sz w:val="18"/>
                <w:szCs w:val="18"/>
              </w:rPr>
              <w:t>⊘ Skipped — non-operative transitional/application provision</w:t>
            </w:r>
          </w:p>
        </w:tc>
      </w:tr>
      <w:tr w:rsidR="00243F0D" w14:paraId="6B5E03DB" w14:textId="77777777">
        <w:tc>
          <w:tcPr>
            <w:tcW w:w="0" w:type="auto"/>
            <w:shd w:val="clear" w:color="auto" w:fill="D9D9D9"/>
            <w:vAlign w:val="center"/>
          </w:tcPr>
          <w:p w14:paraId="38445BB7" w14:textId="77777777" w:rsidR="00243F0D" w:rsidRDefault="00000000">
            <w:pPr>
              <w:spacing w:before="40" w:after="40"/>
            </w:pPr>
            <w:r>
              <w:rPr>
                <w:sz w:val="18"/>
                <w:szCs w:val="18"/>
              </w:rPr>
              <w:t>3</w:t>
            </w:r>
          </w:p>
        </w:tc>
        <w:tc>
          <w:tcPr>
            <w:tcW w:w="0" w:type="auto"/>
            <w:shd w:val="clear" w:color="auto" w:fill="D9D9D9"/>
            <w:vAlign w:val="center"/>
          </w:tcPr>
          <w:p w14:paraId="317F4177" w14:textId="77777777" w:rsidR="00243F0D" w:rsidRDefault="00000000">
            <w:pPr>
              <w:spacing w:before="40" w:after="40"/>
            </w:pPr>
            <w:r>
              <w:rPr>
                <w:sz w:val="18"/>
                <w:szCs w:val="18"/>
              </w:rPr>
              <w:t>Sch 9</w:t>
            </w:r>
          </w:p>
        </w:tc>
        <w:tc>
          <w:tcPr>
            <w:tcW w:w="0" w:type="auto"/>
            <w:shd w:val="clear" w:color="auto" w:fill="D9D9D9"/>
            <w:vAlign w:val="center"/>
          </w:tcPr>
          <w:p w14:paraId="79FF3EBB" w14:textId="77777777" w:rsidR="00243F0D" w:rsidRDefault="00000000">
            <w:pPr>
              <w:spacing w:before="40" w:after="40"/>
            </w:pPr>
            <w:r>
              <w:rPr>
                <w:sz w:val="18"/>
                <w:szCs w:val="18"/>
              </w:rPr>
              <w:t>Transitional rules</w:t>
            </w:r>
          </w:p>
        </w:tc>
        <w:tc>
          <w:tcPr>
            <w:tcW w:w="0" w:type="auto"/>
            <w:shd w:val="clear" w:color="auto" w:fill="D9D9D9"/>
            <w:vAlign w:val="center"/>
          </w:tcPr>
          <w:p w14:paraId="5016773B" w14:textId="77777777" w:rsidR="00243F0D" w:rsidRDefault="00000000">
            <w:pPr>
              <w:spacing w:before="40" w:after="40"/>
            </w:pPr>
            <w:r>
              <w:rPr>
                <w:sz w:val="18"/>
                <w:szCs w:val="18"/>
              </w:rPr>
              <w:t>Transitional</w:t>
            </w:r>
          </w:p>
        </w:tc>
        <w:tc>
          <w:tcPr>
            <w:tcW w:w="0" w:type="auto"/>
            <w:shd w:val="clear" w:color="auto" w:fill="D9D9D9"/>
            <w:vAlign w:val="center"/>
          </w:tcPr>
          <w:p w14:paraId="08E8F079" w14:textId="77777777" w:rsidR="00243F0D" w:rsidRDefault="00000000">
            <w:pPr>
              <w:spacing w:before="40" w:after="40"/>
            </w:pPr>
            <w:r>
              <w:rPr>
                <w:sz w:val="18"/>
                <w:szCs w:val="18"/>
              </w:rPr>
              <w:t>⊘ Skipped — non-operative transitional/application provision</w:t>
            </w:r>
          </w:p>
        </w:tc>
      </w:tr>
    </w:tbl>
    <w:p w14:paraId="10C6E7B7" w14:textId="77777777" w:rsidR="009D492C" w:rsidRDefault="009D492C"/>
    <w:sectPr w:rsidR="009D492C" w:rsidSect="008B600B">
      <w:headerReference w:type="even" r:id="rId24"/>
      <w:headerReference w:type="default" r:id="rId25"/>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AB64" w14:textId="77777777" w:rsidR="009D492C" w:rsidRPr="0002701D" w:rsidRDefault="009D492C">
      <w:pPr>
        <w:spacing w:line="240" w:lineRule="auto"/>
        <w:rPr>
          <w:sz w:val="16"/>
        </w:rPr>
      </w:pPr>
      <w:r>
        <w:separator/>
      </w:r>
    </w:p>
  </w:endnote>
  <w:endnote w:type="continuationSeparator" w:id="0">
    <w:p w14:paraId="2558FCFB" w14:textId="77777777" w:rsidR="009D492C" w:rsidRPr="0002701D" w:rsidRDefault="009D492C">
      <w:pPr>
        <w:spacing w:line="240" w:lineRule="auto"/>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AA61" w14:textId="77777777" w:rsidR="00243F0D" w:rsidRDefault="00243F0D"/>
  <w:p w14:paraId="5B5C291F" w14:textId="77777777" w:rsidR="00243F0D" w:rsidRDefault="00000000">
    <w:pPr>
      <w:jc w:val="center"/>
    </w:pPr>
    <w:r>
      <w:rPr>
        <w:i/>
        <w:color w:val="808080"/>
        <w:sz w:val="14"/>
        <w:szCs w:val="14"/>
      </w:rPr>
      <w:t>UNOFFICIAL CONSOLIDATION – Freedom of Information Act 1982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C3AC" w14:textId="77777777" w:rsidR="00243F0D" w:rsidRDefault="00243F0D"/>
  <w:p w14:paraId="4D868004" w14:textId="77777777" w:rsidR="00243F0D" w:rsidRDefault="00000000">
    <w:pPr>
      <w:jc w:val="center"/>
    </w:pPr>
    <w:r>
      <w:rPr>
        <w:i/>
        <w:color w:val="808080"/>
        <w:sz w:val="14"/>
        <w:szCs w:val="14"/>
      </w:rPr>
      <w:t>UNOFFICIAL CONSOLIDATION – Freedom of Information Act 1982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2208" w14:textId="77777777" w:rsidR="00243F0D" w:rsidRDefault="00243F0D"/>
  <w:p w14:paraId="334E7B34" w14:textId="77777777" w:rsidR="00243F0D" w:rsidRDefault="00000000">
    <w:pPr>
      <w:jc w:val="center"/>
    </w:pPr>
    <w:r>
      <w:rPr>
        <w:i/>
        <w:color w:val="808080"/>
        <w:sz w:val="14"/>
        <w:szCs w:val="14"/>
      </w:rPr>
      <w:t>UNOFFICIAL CONSOLIDATION – Freedom of Information Act 1982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27FC" w14:textId="77777777" w:rsidR="00243F0D" w:rsidRDefault="00243F0D"/>
  <w:p w14:paraId="3EC8FCB0" w14:textId="77777777" w:rsidR="00243F0D" w:rsidRDefault="00000000">
    <w:pPr>
      <w:jc w:val="center"/>
    </w:pPr>
    <w:r>
      <w:rPr>
        <w:i/>
        <w:color w:val="808080"/>
        <w:sz w:val="14"/>
        <w:szCs w:val="14"/>
      </w:rPr>
      <w:t>UNOFFICIAL CONSOLIDATION – Freedom of Information Act 1982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7445C" w14:textId="77777777" w:rsidR="00243F0D" w:rsidRDefault="00243F0D"/>
  <w:p w14:paraId="34265098" w14:textId="77777777" w:rsidR="00243F0D" w:rsidRDefault="00000000">
    <w:pPr>
      <w:jc w:val="center"/>
    </w:pPr>
    <w:r>
      <w:rPr>
        <w:i/>
        <w:color w:val="808080"/>
        <w:sz w:val="14"/>
        <w:szCs w:val="14"/>
      </w:rPr>
      <w:t>UNOFFICIAL CONSOLIDATION – Freedom of Information Act 1982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51CC" w14:textId="77777777" w:rsidR="009D492C" w:rsidRDefault="009D492C"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68CE310" w14:textId="77777777" w:rsidR="009D492C" w:rsidRDefault="009D492C"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15EFC27E" w14:textId="77777777" w:rsidR="009D492C" w:rsidRPr="007A1328" w:rsidRDefault="009D492C"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A0521FC" w14:textId="77777777" w:rsidR="009D492C" w:rsidRPr="007A1328" w:rsidRDefault="009D492C" w:rsidP="004B639B">
      <w:pPr>
        <w:rPr>
          <w:b/>
          <w:sz w:val="24"/>
        </w:rPr>
      </w:pPr>
    </w:p>
    <w:p w14:paraId="21F57B98" w14:textId="77777777" w:rsidR="009D492C" w:rsidRPr="007A1328" w:rsidRDefault="009D492C"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61932ECA" w14:textId="77777777" w:rsidR="009D492C" w:rsidRPr="004B639B" w:rsidRDefault="009D492C" w:rsidP="004B639B">
      <w:pPr>
        <w:pStyle w:val="Header"/>
      </w:pPr>
    </w:p>
    <w:p w14:paraId="6676DA8A" w14:textId="77777777" w:rsidR="009D492C" w:rsidRPr="007A1328" w:rsidRDefault="009D492C"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78AAD432" w14:textId="77777777" w:rsidR="009D492C" w:rsidRPr="007A1328" w:rsidRDefault="009D492C"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4C9B69DD" w14:textId="77777777" w:rsidR="009D492C" w:rsidRPr="007A1328" w:rsidRDefault="009D492C"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01392C1D" w14:textId="77777777" w:rsidR="009D492C" w:rsidRPr="007A1328" w:rsidRDefault="009D492C" w:rsidP="004B639B">
      <w:pPr>
        <w:jc w:val="right"/>
        <w:rPr>
          <w:b/>
          <w:sz w:val="24"/>
        </w:rPr>
      </w:pPr>
    </w:p>
    <w:p w14:paraId="095E0C6F" w14:textId="77777777" w:rsidR="009D492C" w:rsidRPr="007A1328" w:rsidRDefault="009D492C"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1</w:t>
      </w:r>
      <w:r w:rsidRPr="007A1328">
        <w:rPr>
          <w:sz w:val="24"/>
        </w:rPr>
        <w:fldChar w:fldCharType="end"/>
      </w:r>
    </w:p>
    <w:p w14:paraId="780FC521" w14:textId="77777777" w:rsidR="009D492C" w:rsidRPr="004B639B" w:rsidRDefault="009D492C" w:rsidP="004B639B">
      <w:pPr>
        <w:pStyle w:val="Header"/>
      </w:pPr>
    </w:p>
    <w:p w14:paraId="100A8148" w14:textId="77777777" w:rsidR="009D492C" w:rsidRDefault="009D492C">
      <w:pPr>
        <w:pStyle w:val="Header"/>
      </w:pPr>
    </w:p>
    <w:p w14:paraId="7E0E73CE" w14:textId="77777777" w:rsidR="009D492C" w:rsidRDefault="009D492C"/>
    <w:p w14:paraId="0B7D9F13" w14:textId="77777777" w:rsidR="009D492C" w:rsidRPr="002A5BF5" w:rsidRDefault="009D492C">
      <w:pPr>
        <w:pBdr>
          <w:top w:val="single" w:sz="6" w:space="1" w:color="auto"/>
        </w:pBdr>
        <w:rPr>
          <w:sz w:val="18"/>
          <w:szCs w:val="18"/>
        </w:rPr>
      </w:pPr>
    </w:p>
    <w:p w14:paraId="6D4C4B7B" w14:textId="77777777" w:rsidR="009D492C" w:rsidRDefault="009D492C">
      <w:pPr>
        <w:rPr>
          <w:i/>
          <w:szCs w:val="22"/>
        </w:rPr>
      </w:pPr>
      <w:r w:rsidRPr="002A5BF5">
        <w:rPr>
          <w:i/>
        </w:rPr>
        <w:fldChar w:fldCharType="begin"/>
      </w:r>
      <w:r>
        <w:rPr>
          <w:i/>
        </w:rPr>
        <w:instrText xml:space="preserve">PAGE  </w:instrText>
      </w:r>
      <w:r w:rsidRPr="002A5BF5">
        <w:rPr>
          <w:i/>
        </w:rPr>
        <w:fldChar w:fldCharType="separate"/>
      </w:r>
      <w:r>
        <w:rPr>
          <w:i/>
          <w:noProof/>
        </w:rPr>
        <w:t>248</w:t>
      </w:r>
      <w:r w:rsidRPr="002A5BF5">
        <w:rPr>
          <w:i/>
        </w:rPr>
        <w:fldChar w:fldCharType="end"/>
      </w:r>
      <w:r>
        <w:rPr>
          <w:i/>
        </w:rPr>
        <w:t xml:space="preserve">            </w:t>
      </w: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Freedom of Information Act 1982</w:t>
      </w:r>
      <w:r w:rsidRPr="002A5BF5">
        <w:rPr>
          <w:i/>
          <w:szCs w:val="22"/>
        </w:rPr>
        <w:fldChar w:fldCharType="end"/>
      </w:r>
      <w:r>
        <w:rPr>
          <w:i/>
          <w:szCs w:val="22"/>
        </w:rPr>
        <w:t xml:space="preserve">       </w:t>
      </w:r>
    </w:p>
    <w:p w14:paraId="22F894A3" w14:textId="77777777" w:rsidR="009D492C" w:rsidRDefault="009D492C">
      <w:pPr>
        <w:pStyle w:val="Footer"/>
      </w:pPr>
    </w:p>
    <w:p w14:paraId="356AFADF" w14:textId="77777777" w:rsidR="009D492C" w:rsidRDefault="009D492C"/>
    <w:p w14:paraId="642705B1" w14:textId="77777777" w:rsidR="009D492C" w:rsidRPr="002A5BF5" w:rsidRDefault="009D492C">
      <w:pPr>
        <w:pBdr>
          <w:top w:val="single" w:sz="6" w:space="1" w:color="auto"/>
        </w:pBdr>
        <w:rPr>
          <w:sz w:val="18"/>
          <w:szCs w:val="18"/>
        </w:rPr>
      </w:pPr>
    </w:p>
    <w:p w14:paraId="4812387C" w14:textId="77777777" w:rsidR="009D492C" w:rsidRDefault="009D492C">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Pr>
          <w:i/>
          <w:szCs w:val="22"/>
        </w:rPr>
        <w:t>Freedom of Information Act 1982</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248</w:t>
      </w:r>
      <w:r w:rsidRPr="002A5BF5">
        <w:rPr>
          <w:i/>
        </w:rPr>
        <w:fldChar w:fldCharType="end"/>
      </w:r>
    </w:p>
    <w:p w14:paraId="7E0DB713" w14:textId="77777777" w:rsidR="009D492C" w:rsidRDefault="009D492C">
      <w:pPr>
        <w:pStyle w:val="Footer"/>
      </w:pPr>
    </w:p>
    <w:p w14:paraId="6F353F6C" w14:textId="77777777" w:rsidR="009D492C" w:rsidRDefault="009D492C"/>
    <w:p w14:paraId="68CF053F" w14:textId="77777777" w:rsidR="009D492C" w:rsidRPr="0002701D" w:rsidRDefault="009D492C">
      <w:pPr>
        <w:spacing w:line="240" w:lineRule="auto"/>
        <w:rPr>
          <w:sz w:val="16"/>
        </w:rPr>
      </w:pPr>
      <w:r>
        <w:separator/>
      </w:r>
    </w:p>
  </w:footnote>
  <w:footnote w:type="continuationSeparator" w:id="0">
    <w:p w14:paraId="2230C9ED" w14:textId="77777777" w:rsidR="009D492C" w:rsidRPr="0002701D" w:rsidRDefault="009D492C">
      <w:pPr>
        <w:spacing w:line="240" w:lineRule="auto"/>
        <w:rPr>
          <w:sz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A6B5" w14:textId="77777777" w:rsidR="001B229C" w:rsidRPr="00ED79B6" w:rsidRDefault="001B229C" w:rsidP="00762BD5">
    <w:pPr>
      <w:pBdr>
        <w:bottom w:val="single" w:sz="6" w:space="1" w:color="auto"/>
      </w:pBdr>
      <w:spacing w:before="1000" w:after="120"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77F8" w14:textId="77777777" w:rsidR="001B229C" w:rsidRPr="007E528B" w:rsidRDefault="001B229C" w:rsidP="00D765DD">
    <w:pPr>
      <w:rPr>
        <w:sz w:val="26"/>
        <w:szCs w:val="26"/>
      </w:rPr>
    </w:pPr>
  </w:p>
  <w:p w14:paraId="446E3D49" w14:textId="77777777" w:rsidR="001B229C" w:rsidRPr="00750516" w:rsidRDefault="001B229C" w:rsidP="00D765DD">
    <w:pPr>
      <w:rPr>
        <w:b/>
        <w:sz w:val="20"/>
      </w:rPr>
    </w:pPr>
    <w:r w:rsidRPr="00750516">
      <w:rPr>
        <w:b/>
        <w:sz w:val="20"/>
      </w:rPr>
      <w:t>Endnotes</w:t>
    </w:r>
  </w:p>
  <w:p w14:paraId="5431EB57" w14:textId="77777777" w:rsidR="001B229C" w:rsidRPr="007A1328" w:rsidRDefault="001B229C" w:rsidP="00D765DD">
    <w:pPr>
      <w:rPr>
        <w:sz w:val="20"/>
      </w:rPr>
    </w:pPr>
  </w:p>
  <w:p w14:paraId="1A1E4FEF" w14:textId="77777777" w:rsidR="001B229C" w:rsidRPr="007A1328" w:rsidRDefault="001B229C" w:rsidP="00D765DD">
    <w:pPr>
      <w:rPr>
        <w:b/>
        <w:sz w:val="24"/>
      </w:rPr>
    </w:pPr>
  </w:p>
  <w:p w14:paraId="17ED49CF" w14:textId="5EE5CABB" w:rsidR="001B229C" w:rsidRPr="007E528B" w:rsidRDefault="001B229C" w:rsidP="00D765DD">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5A66EA">
      <w:rPr>
        <w:noProof/>
        <w:szCs w:val="22"/>
      </w:rPr>
      <w:t>Endnote 4—Amendment history</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FC53" w14:textId="77777777" w:rsidR="001B229C" w:rsidRPr="007E528B" w:rsidRDefault="001B229C" w:rsidP="00D765DD">
    <w:pPr>
      <w:jc w:val="right"/>
      <w:rPr>
        <w:sz w:val="26"/>
        <w:szCs w:val="26"/>
      </w:rPr>
    </w:pPr>
  </w:p>
  <w:p w14:paraId="001BDA31" w14:textId="77777777" w:rsidR="001B229C" w:rsidRPr="00750516" w:rsidRDefault="001B229C" w:rsidP="00D765DD">
    <w:pPr>
      <w:jc w:val="right"/>
      <w:rPr>
        <w:b/>
        <w:sz w:val="20"/>
      </w:rPr>
    </w:pPr>
    <w:r w:rsidRPr="00750516">
      <w:rPr>
        <w:b/>
        <w:sz w:val="20"/>
      </w:rPr>
      <w:t>Endnotes</w:t>
    </w:r>
  </w:p>
  <w:p w14:paraId="478E3BB4" w14:textId="77777777" w:rsidR="001B229C" w:rsidRPr="007A1328" w:rsidRDefault="001B229C" w:rsidP="00D765DD">
    <w:pPr>
      <w:jc w:val="right"/>
      <w:rPr>
        <w:sz w:val="20"/>
      </w:rPr>
    </w:pPr>
  </w:p>
  <w:p w14:paraId="3695412F" w14:textId="77777777" w:rsidR="001B229C" w:rsidRPr="007A1328" w:rsidRDefault="001B229C" w:rsidP="00D765DD">
    <w:pPr>
      <w:jc w:val="right"/>
      <w:rPr>
        <w:b/>
        <w:sz w:val="24"/>
      </w:rPr>
    </w:pPr>
  </w:p>
  <w:p w14:paraId="16F2734E" w14:textId="6A6B866D" w:rsidR="001B229C" w:rsidRPr="007E528B" w:rsidRDefault="001B229C" w:rsidP="00D765DD">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5A66EA">
      <w:rPr>
        <w:noProof/>
        <w:szCs w:val="22"/>
      </w:rPr>
      <w:t>Endnote 4—Amendment history</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A6EB" w14:textId="42795A66" w:rsidR="001B229C" w:rsidRDefault="001B229C" w:rsidP="004B639B">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5A66EA">
      <w:rPr>
        <w:b/>
        <w:noProof/>
        <w:sz w:val="20"/>
      </w:rPr>
      <w:t>Schedule 4</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5A66EA">
      <w:rPr>
        <w:noProof/>
        <w:sz w:val="20"/>
      </w:rPr>
      <w:t>Research institutions</w:t>
    </w:r>
    <w:r>
      <w:rPr>
        <w:sz w:val="20"/>
      </w:rPr>
      <w:fldChar w:fldCharType="end"/>
    </w:r>
  </w:p>
  <w:p w14:paraId="47257DC8" w14:textId="4DDE568F" w:rsidR="001B229C" w:rsidRDefault="001B229C" w:rsidP="004B639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04573787" w14:textId="22BDA89F" w:rsidR="001B229C" w:rsidRPr="007A1328" w:rsidRDefault="001B229C" w:rsidP="004B639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0F9EFAA" w14:textId="77777777" w:rsidR="001B229C" w:rsidRPr="007A1328" w:rsidRDefault="001B229C" w:rsidP="004B639B">
    <w:pPr>
      <w:rPr>
        <w:b/>
        <w:sz w:val="24"/>
      </w:rPr>
    </w:pPr>
  </w:p>
  <w:p w14:paraId="2F6C1A63" w14:textId="0AEDBF74" w:rsidR="001B229C" w:rsidRPr="007A1328" w:rsidRDefault="001B229C" w:rsidP="004B639B">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6EA">
      <w:rPr>
        <w:noProof/>
        <w:sz w:val="24"/>
      </w:rPr>
      <w:t>94</w:t>
    </w:r>
    <w:r w:rsidRPr="007A1328">
      <w:rPr>
        <w:sz w:val="24"/>
      </w:rPr>
      <w:fldChar w:fldCharType="end"/>
    </w:r>
  </w:p>
  <w:p w14:paraId="613D0255" w14:textId="77777777" w:rsidR="001B229C" w:rsidRPr="004B639B" w:rsidRDefault="001B229C" w:rsidP="004B639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738A" w14:textId="7ECCFE89" w:rsidR="001B229C" w:rsidRPr="007A1328" w:rsidRDefault="001B229C" w:rsidP="004B639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5A66EA">
      <w:rPr>
        <w:noProof/>
        <w:sz w:val="20"/>
      </w:rPr>
      <w:t>Research institutions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5A66EA">
      <w:rPr>
        <w:b/>
        <w:noProof/>
        <w:sz w:val="20"/>
      </w:rPr>
      <w:t>Schedule 4</w:t>
    </w:r>
    <w:r>
      <w:rPr>
        <w:b/>
        <w:sz w:val="20"/>
      </w:rPr>
      <w:fldChar w:fldCharType="end"/>
    </w:r>
  </w:p>
  <w:p w14:paraId="1A5E3F8A" w14:textId="38E77F7C" w:rsidR="001B229C" w:rsidRPr="007A1328" w:rsidRDefault="001B229C" w:rsidP="004B639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2CB852C6" w14:textId="0FC2C7CE" w:rsidR="001B229C" w:rsidRPr="007A1328" w:rsidRDefault="001B229C" w:rsidP="004B639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364C2DE7" w14:textId="77777777" w:rsidR="001B229C" w:rsidRPr="007A1328" w:rsidRDefault="001B229C" w:rsidP="004B639B">
    <w:pPr>
      <w:jc w:val="right"/>
      <w:rPr>
        <w:b/>
        <w:sz w:val="24"/>
      </w:rPr>
    </w:pPr>
  </w:p>
  <w:p w14:paraId="2389C4B2" w14:textId="15C00B44" w:rsidR="001B229C" w:rsidRPr="007A1328" w:rsidRDefault="001B229C" w:rsidP="004B639B">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6EA">
      <w:rPr>
        <w:noProof/>
        <w:sz w:val="24"/>
      </w:rPr>
      <w:t>94</w:t>
    </w:r>
    <w:r w:rsidRPr="007A1328">
      <w:rPr>
        <w:sz w:val="24"/>
      </w:rPr>
      <w:fldChar w:fldCharType="end"/>
    </w:r>
  </w:p>
  <w:p w14:paraId="774BA8F8" w14:textId="77777777" w:rsidR="001B229C" w:rsidRPr="004B639B" w:rsidRDefault="001B229C" w:rsidP="004B63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5B80" w14:textId="77777777" w:rsidR="001B229C" w:rsidRPr="00ED79B6" w:rsidRDefault="001B229C" w:rsidP="00762BD5">
    <w:pPr>
      <w:pBdr>
        <w:bottom w:val="single" w:sz="6" w:space="1" w:color="auto"/>
      </w:pBdr>
      <w:spacing w:before="1000" w:after="12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7F5D" w14:textId="77777777" w:rsidR="001B229C" w:rsidRPr="00ED79B6" w:rsidRDefault="001B229C" w:rsidP="00762BD5">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B543" w14:textId="52373CF2" w:rsidR="001B229C" w:rsidRDefault="001B229C" w:rsidP="00742C49">
    <w:pPr>
      <w:rPr>
        <w:sz w:val="20"/>
      </w:rPr>
    </w:pPr>
    <w:r w:rsidRPr="007A1328">
      <w:rPr>
        <w:b/>
        <w:sz w:val="20"/>
      </w:rPr>
      <w:fldChar w:fldCharType="begin"/>
    </w:r>
    <w:r w:rsidRPr="007A1328">
      <w:rPr>
        <w:b/>
        <w:sz w:val="20"/>
      </w:rPr>
      <w:instrText xml:space="preserve"> STYLEREF CharChapNo </w:instrText>
    </w:r>
    <w:r w:rsidR="005A66EA">
      <w:rPr>
        <w:b/>
        <w:sz w:val="20"/>
      </w:rPr>
      <w:fldChar w:fldCharType="separate"/>
    </w:r>
    <w:r w:rsidR="005A66EA">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sidR="005A66EA">
      <w:rPr>
        <w:sz w:val="20"/>
      </w:rPr>
      <w:fldChar w:fldCharType="separate"/>
    </w:r>
    <w:r w:rsidR="005A66EA">
      <w:rPr>
        <w:noProof/>
        <w:sz w:val="20"/>
      </w:rPr>
      <w:t>Courts and tribunals exempt in respect of non-administrative matters</w:t>
    </w:r>
    <w:r>
      <w:rPr>
        <w:sz w:val="20"/>
      </w:rPr>
      <w:fldChar w:fldCharType="end"/>
    </w:r>
  </w:p>
  <w:p w14:paraId="5E39B1FD" w14:textId="4CC3772C" w:rsidR="001B229C" w:rsidRDefault="001B229C" w:rsidP="00742C49">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5A66EA">
      <w:rPr>
        <w:b/>
        <w:noProof/>
        <w:sz w:val="20"/>
      </w:rPr>
      <w:t>Part VIII</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5A66EA">
      <w:rPr>
        <w:noProof/>
        <w:sz w:val="20"/>
      </w:rPr>
      <w:t>Miscellaneous</w:t>
    </w:r>
    <w:r>
      <w:rPr>
        <w:sz w:val="20"/>
      </w:rPr>
      <w:fldChar w:fldCharType="end"/>
    </w:r>
  </w:p>
  <w:p w14:paraId="666E3144" w14:textId="7931BB50" w:rsidR="001B229C" w:rsidRPr="007A1328" w:rsidRDefault="001B229C" w:rsidP="00742C49">
    <w:pPr>
      <w:rPr>
        <w:sz w:val="20"/>
      </w:rPr>
    </w:pPr>
    <w:r>
      <w:rPr>
        <w:b/>
        <w:sz w:val="20"/>
      </w:rPr>
      <w:fldChar w:fldCharType="begin"/>
    </w:r>
    <w:r>
      <w:rPr>
        <w:b/>
        <w:sz w:val="20"/>
      </w:rPr>
      <w:instrText xml:space="preserve"> STYLEREF CharDivNo </w:instrText>
    </w:r>
    <w:r w:rsidR="005A66EA">
      <w:rPr>
        <w:b/>
        <w:sz w:val="20"/>
      </w:rPr>
      <w:fldChar w:fldCharType="separate"/>
    </w:r>
    <w:r w:rsidR="005A66EA">
      <w:rPr>
        <w:b/>
        <w:noProof/>
        <w:sz w:val="20"/>
      </w:rPr>
      <w:t>Division 2</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5A66EA">
      <w:rPr>
        <w:sz w:val="20"/>
      </w:rPr>
      <w:fldChar w:fldCharType="separate"/>
    </w:r>
    <w:r w:rsidR="005A66EA">
      <w:rPr>
        <w:noProof/>
        <w:sz w:val="20"/>
      </w:rPr>
      <w:t>General</w:t>
    </w:r>
    <w:r>
      <w:rPr>
        <w:sz w:val="20"/>
      </w:rPr>
      <w:fldChar w:fldCharType="end"/>
    </w:r>
  </w:p>
  <w:p w14:paraId="2C64EF4C" w14:textId="77777777" w:rsidR="001B229C" w:rsidRPr="007A1328" w:rsidRDefault="001B229C" w:rsidP="00742C49">
    <w:pPr>
      <w:rPr>
        <w:b/>
        <w:sz w:val="24"/>
      </w:rPr>
    </w:pPr>
  </w:p>
  <w:p w14:paraId="373CF82C" w14:textId="0939080B" w:rsidR="001B229C" w:rsidRPr="007A1328" w:rsidRDefault="001B229C" w:rsidP="00EB5C9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6EA">
      <w:rPr>
        <w:noProof/>
        <w:sz w:val="24"/>
      </w:rPr>
      <w:t>94</w:t>
    </w:r>
    <w:r w:rsidRPr="007A1328">
      <w:rPr>
        <w:sz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5998" w14:textId="5F8A4999" w:rsidR="001B229C" w:rsidRPr="007A1328" w:rsidRDefault="001B229C" w:rsidP="00742C49">
    <w:pPr>
      <w:jc w:val="right"/>
      <w:rPr>
        <w:sz w:val="20"/>
      </w:rPr>
    </w:pPr>
    <w:r w:rsidRPr="007A1328">
      <w:rPr>
        <w:sz w:val="20"/>
      </w:rPr>
      <w:fldChar w:fldCharType="begin"/>
    </w:r>
    <w:r w:rsidRPr="007A1328">
      <w:rPr>
        <w:sz w:val="20"/>
      </w:rPr>
      <w:instrText xml:space="preserve"> STYLEREF CharChapText </w:instrText>
    </w:r>
    <w:r w:rsidR="005A66EA">
      <w:rPr>
        <w:sz w:val="20"/>
      </w:rPr>
      <w:fldChar w:fldCharType="separate"/>
    </w:r>
    <w:r w:rsidR="005A66EA">
      <w:rPr>
        <w:noProof/>
        <w:sz w:val="20"/>
      </w:rPr>
      <w:t>Courts and tribunals exempt in respect of non-administrative matters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sidR="005A66EA">
      <w:rPr>
        <w:b/>
        <w:sz w:val="20"/>
      </w:rPr>
      <w:fldChar w:fldCharType="separate"/>
    </w:r>
    <w:r w:rsidR="005A66EA">
      <w:rPr>
        <w:b/>
        <w:noProof/>
        <w:sz w:val="20"/>
      </w:rPr>
      <w:t>Schedule 1</w:t>
    </w:r>
    <w:r>
      <w:rPr>
        <w:b/>
        <w:sz w:val="20"/>
      </w:rPr>
      <w:fldChar w:fldCharType="end"/>
    </w:r>
  </w:p>
  <w:p w14:paraId="656BE426" w14:textId="151F050C" w:rsidR="001B229C" w:rsidRPr="007A1328" w:rsidRDefault="001B229C" w:rsidP="00742C49">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5A66EA">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5A66EA">
      <w:rPr>
        <w:b/>
        <w:noProof/>
        <w:sz w:val="20"/>
      </w:rPr>
      <w:t>Part VIII</w:t>
    </w:r>
    <w:r>
      <w:rPr>
        <w:b/>
        <w:sz w:val="20"/>
      </w:rPr>
      <w:fldChar w:fldCharType="end"/>
    </w:r>
  </w:p>
  <w:p w14:paraId="771C6E07" w14:textId="16AA18FB" w:rsidR="001B229C" w:rsidRPr="007A1328" w:rsidRDefault="001B229C" w:rsidP="00742C49">
    <w:pPr>
      <w:jc w:val="right"/>
      <w:rPr>
        <w:sz w:val="20"/>
      </w:rPr>
    </w:pPr>
    <w:r w:rsidRPr="007A1328">
      <w:rPr>
        <w:sz w:val="20"/>
      </w:rPr>
      <w:fldChar w:fldCharType="begin"/>
    </w:r>
    <w:r w:rsidRPr="007A1328">
      <w:rPr>
        <w:sz w:val="20"/>
      </w:rPr>
      <w:instrText xml:space="preserve"> STYLEREF CharDivText </w:instrText>
    </w:r>
    <w:r w:rsidR="005A66EA">
      <w:rPr>
        <w:sz w:val="20"/>
      </w:rPr>
      <w:fldChar w:fldCharType="separate"/>
    </w:r>
    <w:r w:rsidR="005A66EA">
      <w:rPr>
        <w:noProof/>
        <w:sz w:val="20"/>
      </w:rPr>
      <w:t>General</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5A66EA">
      <w:rPr>
        <w:b/>
        <w:sz w:val="20"/>
      </w:rPr>
      <w:fldChar w:fldCharType="separate"/>
    </w:r>
    <w:r w:rsidR="005A66EA">
      <w:rPr>
        <w:b/>
        <w:noProof/>
        <w:sz w:val="20"/>
      </w:rPr>
      <w:t>Division 2</w:t>
    </w:r>
    <w:r>
      <w:rPr>
        <w:b/>
        <w:sz w:val="20"/>
      </w:rPr>
      <w:fldChar w:fldCharType="end"/>
    </w:r>
  </w:p>
  <w:p w14:paraId="18B5F5C9" w14:textId="77777777" w:rsidR="001B229C" w:rsidRPr="007A1328" w:rsidRDefault="001B229C" w:rsidP="00742C49">
    <w:pPr>
      <w:jc w:val="right"/>
      <w:rPr>
        <w:b/>
        <w:sz w:val="24"/>
      </w:rPr>
    </w:pPr>
  </w:p>
  <w:p w14:paraId="17A2E196" w14:textId="3E694C59" w:rsidR="001B229C" w:rsidRPr="007A1328" w:rsidRDefault="001B229C" w:rsidP="00EB5C95">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5A66EA">
      <w:rPr>
        <w:noProof/>
        <w:sz w:val="24"/>
      </w:rPr>
      <w:t>94</w:t>
    </w:r>
    <w:r w:rsidRPr="007A1328">
      <w:rPr>
        <w:sz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79128" w14:textId="77777777" w:rsidR="001B229C" w:rsidRPr="007A1328" w:rsidRDefault="001B229C" w:rsidP="00742C4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DB736" w14:textId="59E7AD01" w:rsidR="001B229C" w:rsidRDefault="001B229C">
    <w:pPr>
      <w:rPr>
        <w:sz w:val="20"/>
      </w:rPr>
    </w:pPr>
    <w:r>
      <w:rPr>
        <w:b/>
        <w:sz w:val="20"/>
      </w:rPr>
      <w:fldChar w:fldCharType="begin"/>
    </w:r>
    <w:r>
      <w:rPr>
        <w:b/>
        <w:sz w:val="20"/>
      </w:rPr>
      <w:instrText xml:space="preserve"> STYLEREF CharChapNo </w:instrText>
    </w:r>
    <w:r>
      <w:rPr>
        <w:b/>
        <w:sz w:val="20"/>
      </w:rPr>
      <w:fldChar w:fldCharType="separate"/>
    </w:r>
    <w:r w:rsidR="005A66EA">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sidR="005A66EA">
      <w:rPr>
        <w:sz w:val="20"/>
      </w:rPr>
      <w:fldChar w:fldCharType="separate"/>
    </w:r>
    <w:r w:rsidR="005A66EA">
      <w:rPr>
        <w:noProof/>
        <w:sz w:val="20"/>
      </w:rPr>
      <w:t>Research institutions</w:t>
    </w:r>
    <w:r>
      <w:rPr>
        <w:sz w:val="20"/>
      </w:rPr>
      <w:fldChar w:fldCharType="end"/>
    </w:r>
  </w:p>
  <w:p w14:paraId="39CA65DD" w14:textId="65802914" w:rsidR="001B229C" w:rsidRDefault="001B229C">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24B2A18F" w14:textId="77777777" w:rsidR="001B229C" w:rsidRDefault="001B229C" w:rsidP="00EB5C95">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300A" w14:textId="3BCE2C3A" w:rsidR="001B229C" w:rsidRDefault="001B229C" w:rsidP="00742C49">
    <w:pPr>
      <w:jc w:val="right"/>
      <w:rPr>
        <w:sz w:val="20"/>
      </w:rPr>
    </w:pPr>
    <w:r>
      <w:rPr>
        <w:sz w:val="20"/>
      </w:rPr>
      <w:fldChar w:fldCharType="begin"/>
    </w:r>
    <w:r>
      <w:rPr>
        <w:sz w:val="20"/>
      </w:rPr>
      <w:instrText xml:space="preserve"> STYLEREF CharChapText </w:instrText>
    </w:r>
    <w:r w:rsidR="005A66EA">
      <w:rPr>
        <w:sz w:val="20"/>
      </w:rPr>
      <w:fldChar w:fldCharType="separate"/>
    </w:r>
    <w:r w:rsidR="005A66EA">
      <w:rPr>
        <w:noProof/>
        <w:sz w:val="20"/>
      </w:rPr>
      <w:t>Secrecy provisions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5A66EA">
      <w:rPr>
        <w:b/>
        <w:noProof/>
        <w:sz w:val="20"/>
      </w:rPr>
      <w:t>Schedule 3</w:t>
    </w:r>
    <w:r>
      <w:rPr>
        <w:b/>
        <w:sz w:val="20"/>
      </w:rPr>
      <w:fldChar w:fldCharType="end"/>
    </w:r>
  </w:p>
  <w:p w14:paraId="3A0FE4BF" w14:textId="2303D405" w:rsidR="001B229C" w:rsidRDefault="001B229C" w:rsidP="00742C49">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0EC7498F" w14:textId="77777777" w:rsidR="001B229C" w:rsidRDefault="001B229C" w:rsidP="00EB5C95">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BCC5" w14:textId="77777777" w:rsidR="001B229C" w:rsidRDefault="001B22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F0916"/>
    <w:multiLevelType w:val="hybridMultilevel"/>
    <w:tmpl w:val="7840926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65507B"/>
    <w:multiLevelType w:val="hybridMultilevel"/>
    <w:tmpl w:val="95B01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2155C7"/>
    <w:multiLevelType w:val="hybridMultilevel"/>
    <w:tmpl w:val="D4E01252"/>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552745"/>
    <w:multiLevelType w:val="hybridMultilevel"/>
    <w:tmpl w:val="969A3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9E6DC2"/>
    <w:multiLevelType w:val="hybridMultilevel"/>
    <w:tmpl w:val="83C45F70"/>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20" w15:restartNumberingAfterBreak="0">
    <w:nsid w:val="237A2B29"/>
    <w:multiLevelType w:val="multilevel"/>
    <w:tmpl w:val="0C090023"/>
    <w:numStyleLink w:val="ArticleSection"/>
  </w:abstractNum>
  <w:abstractNum w:abstractNumId="21"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23A82E0B"/>
    <w:multiLevelType w:val="multilevel"/>
    <w:tmpl w:val="0C090023"/>
    <w:numStyleLink w:val="ArticleSection"/>
  </w:abstractNum>
  <w:abstractNum w:abstractNumId="23" w15:restartNumberingAfterBreak="0">
    <w:nsid w:val="339A4B1E"/>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D4F0A"/>
    <w:multiLevelType w:val="hybridMultilevel"/>
    <w:tmpl w:val="3634C0A4"/>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922E82"/>
    <w:multiLevelType w:val="hybridMultilevel"/>
    <w:tmpl w:val="E396A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D503C2B"/>
    <w:multiLevelType w:val="hybridMultilevel"/>
    <w:tmpl w:val="0CFA42EE"/>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A471F2"/>
    <w:multiLevelType w:val="hybridMultilevel"/>
    <w:tmpl w:val="449A4E40"/>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4757A2"/>
    <w:multiLevelType w:val="multilevel"/>
    <w:tmpl w:val="0C09001D"/>
    <w:numStyleLink w:val="1ai"/>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BBA169E"/>
    <w:multiLevelType w:val="hybridMultilevel"/>
    <w:tmpl w:val="A6A20D7E"/>
    <w:lvl w:ilvl="0" w:tplc="68BC6C3C">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455E3"/>
    <w:multiLevelType w:val="multilevel"/>
    <w:tmpl w:val="0C09001D"/>
    <w:numStyleLink w:val="1ai"/>
  </w:abstractNum>
  <w:abstractNum w:abstractNumId="37" w15:restartNumberingAfterBreak="0">
    <w:nsid w:val="7B0B23F6"/>
    <w:multiLevelType w:val="hybridMultilevel"/>
    <w:tmpl w:val="8C88ABB6"/>
    <w:lvl w:ilvl="0" w:tplc="68BC6C3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16cid:durableId="959843095">
    <w:abstractNumId w:val="9"/>
  </w:num>
  <w:num w:numId="2" w16cid:durableId="1361591924">
    <w:abstractNumId w:val="7"/>
  </w:num>
  <w:num w:numId="3" w16cid:durableId="1709985472">
    <w:abstractNumId w:val="6"/>
  </w:num>
  <w:num w:numId="4" w16cid:durableId="1192303606">
    <w:abstractNumId w:val="5"/>
  </w:num>
  <w:num w:numId="5" w16cid:durableId="2038113308">
    <w:abstractNumId w:val="4"/>
  </w:num>
  <w:num w:numId="6" w16cid:durableId="787897410">
    <w:abstractNumId w:val="8"/>
  </w:num>
  <w:num w:numId="7" w16cid:durableId="846403038">
    <w:abstractNumId w:val="3"/>
  </w:num>
  <w:num w:numId="8" w16cid:durableId="197476465">
    <w:abstractNumId w:val="2"/>
  </w:num>
  <w:num w:numId="9" w16cid:durableId="892734773">
    <w:abstractNumId w:val="1"/>
  </w:num>
  <w:num w:numId="10" w16cid:durableId="2060126292">
    <w:abstractNumId w:val="0"/>
  </w:num>
  <w:num w:numId="11" w16cid:durableId="1765878964">
    <w:abstractNumId w:val="28"/>
  </w:num>
  <w:num w:numId="12" w16cid:durableId="1013189147">
    <w:abstractNumId w:val="34"/>
  </w:num>
  <w:num w:numId="13" w16cid:durableId="110634631">
    <w:abstractNumId w:val="18"/>
  </w:num>
  <w:num w:numId="14" w16cid:durableId="1856729669">
    <w:abstractNumId w:val="19"/>
  </w:num>
  <w:num w:numId="15" w16cid:durableId="1438326962">
    <w:abstractNumId w:val="17"/>
  </w:num>
  <w:num w:numId="16" w16cid:durableId="186139317">
    <w:abstractNumId w:val="11"/>
  </w:num>
  <w:num w:numId="17" w16cid:durableId="854266480">
    <w:abstractNumId w:val="15"/>
  </w:num>
  <w:num w:numId="18" w16cid:durableId="2059893711">
    <w:abstractNumId w:val="24"/>
  </w:num>
  <w:num w:numId="19" w16cid:durableId="1887840112">
    <w:abstractNumId w:val="35"/>
  </w:num>
  <w:num w:numId="20" w16cid:durableId="1088230632">
    <w:abstractNumId w:val="29"/>
  </w:num>
  <w:num w:numId="21" w16cid:durableId="1830486879">
    <w:abstractNumId w:val="37"/>
  </w:num>
  <w:num w:numId="22" w16cid:durableId="1819960412">
    <w:abstractNumId w:val="13"/>
  </w:num>
  <w:num w:numId="23" w16cid:durableId="1388988298">
    <w:abstractNumId w:val="27"/>
  </w:num>
  <w:num w:numId="24" w16cid:durableId="1047493558">
    <w:abstractNumId w:val="30"/>
  </w:num>
  <w:num w:numId="25" w16cid:durableId="437867575">
    <w:abstractNumId w:val="10"/>
  </w:num>
  <w:num w:numId="26" w16cid:durableId="1551459588">
    <w:abstractNumId w:val="16"/>
  </w:num>
  <w:num w:numId="27" w16cid:durableId="171922503">
    <w:abstractNumId w:val="26"/>
  </w:num>
  <w:num w:numId="28" w16cid:durableId="15160221">
    <w:abstractNumId w:val="36"/>
  </w:num>
  <w:num w:numId="29" w16cid:durableId="263150749">
    <w:abstractNumId w:val="20"/>
  </w:num>
  <w:num w:numId="30" w16cid:durableId="135221932">
    <w:abstractNumId w:val="33"/>
  </w:num>
  <w:num w:numId="31" w16cid:durableId="1096681039">
    <w:abstractNumId w:val="22"/>
  </w:num>
  <w:num w:numId="32" w16cid:durableId="1012102718">
    <w:abstractNumId w:val="32"/>
  </w:num>
  <w:num w:numId="33" w16cid:durableId="1493371481">
    <w:abstractNumId w:val="21"/>
  </w:num>
  <w:num w:numId="34" w16cid:durableId="116529756">
    <w:abstractNumId w:val="25"/>
  </w:num>
  <w:num w:numId="35" w16cid:durableId="1591036683">
    <w:abstractNumId w:val="31"/>
  </w:num>
  <w:num w:numId="36" w16cid:durableId="578641200">
    <w:abstractNumId w:val="14"/>
  </w:num>
  <w:num w:numId="37" w16cid:durableId="1401442386">
    <w:abstractNumId w:val="23"/>
  </w:num>
  <w:num w:numId="38" w16cid:durableId="70729504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TrueTypeFonts/>
  <w:saveSubsetFonts/>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C90"/>
    <w:rsid w:val="00000573"/>
    <w:rsid w:val="00001961"/>
    <w:rsid w:val="00003303"/>
    <w:rsid w:val="00003372"/>
    <w:rsid w:val="000039D9"/>
    <w:rsid w:val="0000472C"/>
    <w:rsid w:val="00004DD1"/>
    <w:rsid w:val="000076D9"/>
    <w:rsid w:val="000076E0"/>
    <w:rsid w:val="000101FC"/>
    <w:rsid w:val="00010674"/>
    <w:rsid w:val="000107F4"/>
    <w:rsid w:val="00010C62"/>
    <w:rsid w:val="000113E5"/>
    <w:rsid w:val="00011FEB"/>
    <w:rsid w:val="000128AB"/>
    <w:rsid w:val="000137A4"/>
    <w:rsid w:val="00013F5D"/>
    <w:rsid w:val="00014A76"/>
    <w:rsid w:val="00014C61"/>
    <w:rsid w:val="000159CE"/>
    <w:rsid w:val="00016E56"/>
    <w:rsid w:val="000171C3"/>
    <w:rsid w:val="00017367"/>
    <w:rsid w:val="000173B2"/>
    <w:rsid w:val="000176B9"/>
    <w:rsid w:val="00017CF9"/>
    <w:rsid w:val="00020459"/>
    <w:rsid w:val="00020CAE"/>
    <w:rsid w:val="00022D1E"/>
    <w:rsid w:val="00023ACB"/>
    <w:rsid w:val="000243D8"/>
    <w:rsid w:val="00024851"/>
    <w:rsid w:val="00024B0E"/>
    <w:rsid w:val="00024FD6"/>
    <w:rsid w:val="000253B0"/>
    <w:rsid w:val="00025EA5"/>
    <w:rsid w:val="000267D5"/>
    <w:rsid w:val="00026AB5"/>
    <w:rsid w:val="000275A0"/>
    <w:rsid w:val="00027850"/>
    <w:rsid w:val="00030384"/>
    <w:rsid w:val="00030AB8"/>
    <w:rsid w:val="00031E2F"/>
    <w:rsid w:val="0003377E"/>
    <w:rsid w:val="00033994"/>
    <w:rsid w:val="00034265"/>
    <w:rsid w:val="00034A14"/>
    <w:rsid w:val="00034FCC"/>
    <w:rsid w:val="00035550"/>
    <w:rsid w:val="00037B07"/>
    <w:rsid w:val="00037DF3"/>
    <w:rsid w:val="00037F50"/>
    <w:rsid w:val="000409B3"/>
    <w:rsid w:val="00040E9C"/>
    <w:rsid w:val="000421BB"/>
    <w:rsid w:val="00042AAF"/>
    <w:rsid w:val="00042C48"/>
    <w:rsid w:val="00042FB6"/>
    <w:rsid w:val="00044048"/>
    <w:rsid w:val="000447CE"/>
    <w:rsid w:val="00047009"/>
    <w:rsid w:val="00047229"/>
    <w:rsid w:val="00047A1F"/>
    <w:rsid w:val="0005035E"/>
    <w:rsid w:val="000512D1"/>
    <w:rsid w:val="00051B80"/>
    <w:rsid w:val="000533C6"/>
    <w:rsid w:val="00053BDE"/>
    <w:rsid w:val="00053C55"/>
    <w:rsid w:val="00053D95"/>
    <w:rsid w:val="0005492C"/>
    <w:rsid w:val="00055045"/>
    <w:rsid w:val="00055C35"/>
    <w:rsid w:val="00056BD2"/>
    <w:rsid w:val="00056C1B"/>
    <w:rsid w:val="00056CCC"/>
    <w:rsid w:val="00056E1F"/>
    <w:rsid w:val="00056FD4"/>
    <w:rsid w:val="00057087"/>
    <w:rsid w:val="0005745A"/>
    <w:rsid w:val="00057D12"/>
    <w:rsid w:val="00057D66"/>
    <w:rsid w:val="00060D0F"/>
    <w:rsid w:val="00061D84"/>
    <w:rsid w:val="0006218A"/>
    <w:rsid w:val="00063597"/>
    <w:rsid w:val="0006467D"/>
    <w:rsid w:val="00064ADE"/>
    <w:rsid w:val="00066130"/>
    <w:rsid w:val="000663C5"/>
    <w:rsid w:val="00066446"/>
    <w:rsid w:val="00066C55"/>
    <w:rsid w:val="00067C86"/>
    <w:rsid w:val="000703C8"/>
    <w:rsid w:val="0007107A"/>
    <w:rsid w:val="00071B5B"/>
    <w:rsid w:val="00072188"/>
    <w:rsid w:val="00072432"/>
    <w:rsid w:val="000736E6"/>
    <w:rsid w:val="00074CC1"/>
    <w:rsid w:val="00075693"/>
    <w:rsid w:val="000756C8"/>
    <w:rsid w:val="00075938"/>
    <w:rsid w:val="00075E49"/>
    <w:rsid w:val="00077354"/>
    <w:rsid w:val="00077704"/>
    <w:rsid w:val="0007797A"/>
    <w:rsid w:val="00080330"/>
    <w:rsid w:val="00080AB9"/>
    <w:rsid w:val="00080F21"/>
    <w:rsid w:val="00081249"/>
    <w:rsid w:val="00081567"/>
    <w:rsid w:val="00081A4F"/>
    <w:rsid w:val="0008282B"/>
    <w:rsid w:val="00083911"/>
    <w:rsid w:val="00084069"/>
    <w:rsid w:val="0008490D"/>
    <w:rsid w:val="00086086"/>
    <w:rsid w:val="0008613C"/>
    <w:rsid w:val="000877B3"/>
    <w:rsid w:val="000917DF"/>
    <w:rsid w:val="00091F88"/>
    <w:rsid w:val="00092158"/>
    <w:rsid w:val="0009329B"/>
    <w:rsid w:val="00093320"/>
    <w:rsid w:val="00093565"/>
    <w:rsid w:val="0009393B"/>
    <w:rsid w:val="000940A7"/>
    <w:rsid w:val="00094A9F"/>
    <w:rsid w:val="00094DAC"/>
    <w:rsid w:val="000953CC"/>
    <w:rsid w:val="0009553E"/>
    <w:rsid w:val="00097762"/>
    <w:rsid w:val="000A0532"/>
    <w:rsid w:val="000A0DCA"/>
    <w:rsid w:val="000A0F3C"/>
    <w:rsid w:val="000A1549"/>
    <w:rsid w:val="000A1779"/>
    <w:rsid w:val="000A1B03"/>
    <w:rsid w:val="000A1C25"/>
    <w:rsid w:val="000A2B10"/>
    <w:rsid w:val="000A3AA5"/>
    <w:rsid w:val="000A3D7A"/>
    <w:rsid w:val="000A3F21"/>
    <w:rsid w:val="000A3F85"/>
    <w:rsid w:val="000A462B"/>
    <w:rsid w:val="000A4655"/>
    <w:rsid w:val="000A4A8A"/>
    <w:rsid w:val="000A524F"/>
    <w:rsid w:val="000A529F"/>
    <w:rsid w:val="000A5909"/>
    <w:rsid w:val="000A59CE"/>
    <w:rsid w:val="000A5C83"/>
    <w:rsid w:val="000A5D3D"/>
    <w:rsid w:val="000A67AB"/>
    <w:rsid w:val="000A6A9D"/>
    <w:rsid w:val="000A727C"/>
    <w:rsid w:val="000A7994"/>
    <w:rsid w:val="000A7A30"/>
    <w:rsid w:val="000B054F"/>
    <w:rsid w:val="000B0B2E"/>
    <w:rsid w:val="000B1FAD"/>
    <w:rsid w:val="000B34F7"/>
    <w:rsid w:val="000B530B"/>
    <w:rsid w:val="000B6191"/>
    <w:rsid w:val="000B6571"/>
    <w:rsid w:val="000C03B6"/>
    <w:rsid w:val="000C1694"/>
    <w:rsid w:val="000C2A87"/>
    <w:rsid w:val="000C3470"/>
    <w:rsid w:val="000C353A"/>
    <w:rsid w:val="000C39F6"/>
    <w:rsid w:val="000C4C39"/>
    <w:rsid w:val="000C5207"/>
    <w:rsid w:val="000C711C"/>
    <w:rsid w:val="000C7250"/>
    <w:rsid w:val="000C7662"/>
    <w:rsid w:val="000C782A"/>
    <w:rsid w:val="000D000A"/>
    <w:rsid w:val="000D0386"/>
    <w:rsid w:val="000D0AEE"/>
    <w:rsid w:val="000D0EAD"/>
    <w:rsid w:val="000D196B"/>
    <w:rsid w:val="000D19BB"/>
    <w:rsid w:val="000D1AAC"/>
    <w:rsid w:val="000D22D4"/>
    <w:rsid w:val="000D31A9"/>
    <w:rsid w:val="000D387A"/>
    <w:rsid w:val="000D4511"/>
    <w:rsid w:val="000D4E98"/>
    <w:rsid w:val="000D53B7"/>
    <w:rsid w:val="000D5AC0"/>
    <w:rsid w:val="000D5E61"/>
    <w:rsid w:val="000D6674"/>
    <w:rsid w:val="000D7AE1"/>
    <w:rsid w:val="000D7B38"/>
    <w:rsid w:val="000D7EEE"/>
    <w:rsid w:val="000E0010"/>
    <w:rsid w:val="000E058D"/>
    <w:rsid w:val="000E0B64"/>
    <w:rsid w:val="000E14AF"/>
    <w:rsid w:val="000E280C"/>
    <w:rsid w:val="000E2EDE"/>
    <w:rsid w:val="000E3227"/>
    <w:rsid w:val="000E3CD7"/>
    <w:rsid w:val="000E414B"/>
    <w:rsid w:val="000E4645"/>
    <w:rsid w:val="000E491B"/>
    <w:rsid w:val="000E52CE"/>
    <w:rsid w:val="000E6245"/>
    <w:rsid w:val="000E628E"/>
    <w:rsid w:val="000E6350"/>
    <w:rsid w:val="000E66AF"/>
    <w:rsid w:val="000E6744"/>
    <w:rsid w:val="000E6AED"/>
    <w:rsid w:val="000E6CBE"/>
    <w:rsid w:val="000F0DC6"/>
    <w:rsid w:val="000F0F39"/>
    <w:rsid w:val="000F1585"/>
    <w:rsid w:val="000F28A8"/>
    <w:rsid w:val="000F2C57"/>
    <w:rsid w:val="000F2DBF"/>
    <w:rsid w:val="000F3007"/>
    <w:rsid w:val="000F4515"/>
    <w:rsid w:val="000F4958"/>
    <w:rsid w:val="000F5865"/>
    <w:rsid w:val="000F5DC5"/>
    <w:rsid w:val="000F60DB"/>
    <w:rsid w:val="000F6978"/>
    <w:rsid w:val="000F6D87"/>
    <w:rsid w:val="000F6E08"/>
    <w:rsid w:val="000F6F54"/>
    <w:rsid w:val="000F79D4"/>
    <w:rsid w:val="000F7C80"/>
    <w:rsid w:val="001008DD"/>
    <w:rsid w:val="00100ABB"/>
    <w:rsid w:val="001010E8"/>
    <w:rsid w:val="001017D5"/>
    <w:rsid w:val="00101B5A"/>
    <w:rsid w:val="00101E81"/>
    <w:rsid w:val="001023F4"/>
    <w:rsid w:val="001029A6"/>
    <w:rsid w:val="0010362B"/>
    <w:rsid w:val="0010502B"/>
    <w:rsid w:val="001066F4"/>
    <w:rsid w:val="00106800"/>
    <w:rsid w:val="0010687E"/>
    <w:rsid w:val="00106FBD"/>
    <w:rsid w:val="00107C4C"/>
    <w:rsid w:val="00107D54"/>
    <w:rsid w:val="00107D73"/>
    <w:rsid w:val="00110387"/>
    <w:rsid w:val="00110768"/>
    <w:rsid w:val="00110879"/>
    <w:rsid w:val="0011096F"/>
    <w:rsid w:val="0011110F"/>
    <w:rsid w:val="001128A8"/>
    <w:rsid w:val="00113228"/>
    <w:rsid w:val="0011400E"/>
    <w:rsid w:val="001144CF"/>
    <w:rsid w:val="00114D61"/>
    <w:rsid w:val="00115894"/>
    <w:rsid w:val="00115DC9"/>
    <w:rsid w:val="00116188"/>
    <w:rsid w:val="001163AE"/>
    <w:rsid w:val="00116496"/>
    <w:rsid w:val="00116F09"/>
    <w:rsid w:val="00117AD8"/>
    <w:rsid w:val="00117B87"/>
    <w:rsid w:val="001210EF"/>
    <w:rsid w:val="001226E8"/>
    <w:rsid w:val="00122F92"/>
    <w:rsid w:val="00123948"/>
    <w:rsid w:val="0012413A"/>
    <w:rsid w:val="00124FBF"/>
    <w:rsid w:val="00125C51"/>
    <w:rsid w:val="00126CDA"/>
    <w:rsid w:val="00126DE0"/>
    <w:rsid w:val="00126FD7"/>
    <w:rsid w:val="00127557"/>
    <w:rsid w:val="00130844"/>
    <w:rsid w:val="00131923"/>
    <w:rsid w:val="00131CF7"/>
    <w:rsid w:val="001322EA"/>
    <w:rsid w:val="00132709"/>
    <w:rsid w:val="001329DC"/>
    <w:rsid w:val="001334A6"/>
    <w:rsid w:val="001336C8"/>
    <w:rsid w:val="0013511C"/>
    <w:rsid w:val="001353D9"/>
    <w:rsid w:val="00135EB0"/>
    <w:rsid w:val="00136385"/>
    <w:rsid w:val="001363C2"/>
    <w:rsid w:val="001367EF"/>
    <w:rsid w:val="00136DB6"/>
    <w:rsid w:val="00137236"/>
    <w:rsid w:val="00137454"/>
    <w:rsid w:val="00137886"/>
    <w:rsid w:val="0014098B"/>
    <w:rsid w:val="00141887"/>
    <w:rsid w:val="001422F8"/>
    <w:rsid w:val="00142465"/>
    <w:rsid w:val="001430EF"/>
    <w:rsid w:val="00143130"/>
    <w:rsid w:val="00143AB8"/>
    <w:rsid w:val="001443F5"/>
    <w:rsid w:val="00144F13"/>
    <w:rsid w:val="001469CD"/>
    <w:rsid w:val="00146FCD"/>
    <w:rsid w:val="00147E9A"/>
    <w:rsid w:val="00147F6C"/>
    <w:rsid w:val="0015047E"/>
    <w:rsid w:val="0015098C"/>
    <w:rsid w:val="00151F41"/>
    <w:rsid w:val="00151FF4"/>
    <w:rsid w:val="00153FED"/>
    <w:rsid w:val="001555F6"/>
    <w:rsid w:val="0015584B"/>
    <w:rsid w:val="00155ECD"/>
    <w:rsid w:val="00155F03"/>
    <w:rsid w:val="00156224"/>
    <w:rsid w:val="001567DE"/>
    <w:rsid w:val="001568D9"/>
    <w:rsid w:val="00156AF2"/>
    <w:rsid w:val="00157BD6"/>
    <w:rsid w:val="00160970"/>
    <w:rsid w:val="00161711"/>
    <w:rsid w:val="00162E3F"/>
    <w:rsid w:val="00163184"/>
    <w:rsid w:val="001633AC"/>
    <w:rsid w:val="00164AC8"/>
    <w:rsid w:val="00164D50"/>
    <w:rsid w:val="00164EED"/>
    <w:rsid w:val="0016517C"/>
    <w:rsid w:val="001667D3"/>
    <w:rsid w:val="00166FA0"/>
    <w:rsid w:val="0017124D"/>
    <w:rsid w:val="00171263"/>
    <w:rsid w:val="00171542"/>
    <w:rsid w:val="00171CF3"/>
    <w:rsid w:val="00171EDB"/>
    <w:rsid w:val="001727B4"/>
    <w:rsid w:val="00173530"/>
    <w:rsid w:val="001742C1"/>
    <w:rsid w:val="0017456A"/>
    <w:rsid w:val="0017484F"/>
    <w:rsid w:val="00174C89"/>
    <w:rsid w:val="00175457"/>
    <w:rsid w:val="00175899"/>
    <w:rsid w:val="00175C4A"/>
    <w:rsid w:val="00176706"/>
    <w:rsid w:val="00176A19"/>
    <w:rsid w:val="00176E72"/>
    <w:rsid w:val="001773EF"/>
    <w:rsid w:val="001800BA"/>
    <w:rsid w:val="00180242"/>
    <w:rsid w:val="00180E67"/>
    <w:rsid w:val="0018178D"/>
    <w:rsid w:val="00182013"/>
    <w:rsid w:val="00182821"/>
    <w:rsid w:val="00182869"/>
    <w:rsid w:val="00183355"/>
    <w:rsid w:val="00184098"/>
    <w:rsid w:val="00186196"/>
    <w:rsid w:val="00186878"/>
    <w:rsid w:val="00186A14"/>
    <w:rsid w:val="00186E6B"/>
    <w:rsid w:val="00187055"/>
    <w:rsid w:val="00187764"/>
    <w:rsid w:val="00187CB2"/>
    <w:rsid w:val="00191199"/>
    <w:rsid w:val="00191814"/>
    <w:rsid w:val="0019237E"/>
    <w:rsid w:val="00192EA2"/>
    <w:rsid w:val="001932C4"/>
    <w:rsid w:val="00194664"/>
    <w:rsid w:val="00194A98"/>
    <w:rsid w:val="00194CDF"/>
    <w:rsid w:val="00195C62"/>
    <w:rsid w:val="0019654B"/>
    <w:rsid w:val="001A011E"/>
    <w:rsid w:val="001A03D1"/>
    <w:rsid w:val="001A0711"/>
    <w:rsid w:val="001A0795"/>
    <w:rsid w:val="001A109E"/>
    <w:rsid w:val="001A33DF"/>
    <w:rsid w:val="001A3901"/>
    <w:rsid w:val="001A55B7"/>
    <w:rsid w:val="001A55D8"/>
    <w:rsid w:val="001A5B83"/>
    <w:rsid w:val="001A7005"/>
    <w:rsid w:val="001A7C6C"/>
    <w:rsid w:val="001B0FD6"/>
    <w:rsid w:val="001B1AC3"/>
    <w:rsid w:val="001B229C"/>
    <w:rsid w:val="001B2557"/>
    <w:rsid w:val="001B3CA8"/>
    <w:rsid w:val="001B414A"/>
    <w:rsid w:val="001B575C"/>
    <w:rsid w:val="001B5C90"/>
    <w:rsid w:val="001B663F"/>
    <w:rsid w:val="001B6D3E"/>
    <w:rsid w:val="001B6DFF"/>
    <w:rsid w:val="001B7601"/>
    <w:rsid w:val="001B7638"/>
    <w:rsid w:val="001B7875"/>
    <w:rsid w:val="001C0092"/>
    <w:rsid w:val="001C00BD"/>
    <w:rsid w:val="001C0152"/>
    <w:rsid w:val="001C053C"/>
    <w:rsid w:val="001C1994"/>
    <w:rsid w:val="001C21EC"/>
    <w:rsid w:val="001C32DC"/>
    <w:rsid w:val="001C3EAD"/>
    <w:rsid w:val="001C5A7B"/>
    <w:rsid w:val="001C6742"/>
    <w:rsid w:val="001C6C8B"/>
    <w:rsid w:val="001C6C96"/>
    <w:rsid w:val="001C76D6"/>
    <w:rsid w:val="001C7A25"/>
    <w:rsid w:val="001C7AF4"/>
    <w:rsid w:val="001C7AFB"/>
    <w:rsid w:val="001D0277"/>
    <w:rsid w:val="001D14ED"/>
    <w:rsid w:val="001D150A"/>
    <w:rsid w:val="001D1AB3"/>
    <w:rsid w:val="001D353D"/>
    <w:rsid w:val="001D3F87"/>
    <w:rsid w:val="001D4C10"/>
    <w:rsid w:val="001D6A1A"/>
    <w:rsid w:val="001D71AC"/>
    <w:rsid w:val="001D7276"/>
    <w:rsid w:val="001D7CF9"/>
    <w:rsid w:val="001E05BF"/>
    <w:rsid w:val="001E0F4A"/>
    <w:rsid w:val="001E2080"/>
    <w:rsid w:val="001E2EEB"/>
    <w:rsid w:val="001E40BE"/>
    <w:rsid w:val="001E4B70"/>
    <w:rsid w:val="001E5093"/>
    <w:rsid w:val="001E5762"/>
    <w:rsid w:val="001E5BB2"/>
    <w:rsid w:val="001E5DB5"/>
    <w:rsid w:val="001E5E32"/>
    <w:rsid w:val="001E7B96"/>
    <w:rsid w:val="001F2FAA"/>
    <w:rsid w:val="001F3C51"/>
    <w:rsid w:val="001F4555"/>
    <w:rsid w:val="001F4D74"/>
    <w:rsid w:val="001F4EBF"/>
    <w:rsid w:val="001F5C1F"/>
    <w:rsid w:val="001F6086"/>
    <w:rsid w:val="001F6177"/>
    <w:rsid w:val="001F6D7E"/>
    <w:rsid w:val="001F74C1"/>
    <w:rsid w:val="001F76FC"/>
    <w:rsid w:val="00200B48"/>
    <w:rsid w:val="0020150E"/>
    <w:rsid w:val="00202124"/>
    <w:rsid w:val="00202CF2"/>
    <w:rsid w:val="00205573"/>
    <w:rsid w:val="0020577E"/>
    <w:rsid w:val="00205C08"/>
    <w:rsid w:val="002061E5"/>
    <w:rsid w:val="00206504"/>
    <w:rsid w:val="002068E3"/>
    <w:rsid w:val="002070B8"/>
    <w:rsid w:val="0020746A"/>
    <w:rsid w:val="00207C5C"/>
    <w:rsid w:val="00207DEF"/>
    <w:rsid w:val="00211CCA"/>
    <w:rsid w:val="00211D24"/>
    <w:rsid w:val="0021337E"/>
    <w:rsid w:val="00213C62"/>
    <w:rsid w:val="00213F82"/>
    <w:rsid w:val="002143A3"/>
    <w:rsid w:val="00214720"/>
    <w:rsid w:val="00216955"/>
    <w:rsid w:val="0021712F"/>
    <w:rsid w:val="002173D3"/>
    <w:rsid w:val="002211F4"/>
    <w:rsid w:val="00221FE5"/>
    <w:rsid w:val="0022398B"/>
    <w:rsid w:val="0022407E"/>
    <w:rsid w:val="00224452"/>
    <w:rsid w:val="0022486F"/>
    <w:rsid w:val="00225A89"/>
    <w:rsid w:val="00226847"/>
    <w:rsid w:val="00227429"/>
    <w:rsid w:val="00227843"/>
    <w:rsid w:val="00227E52"/>
    <w:rsid w:val="002302FE"/>
    <w:rsid w:val="00230389"/>
    <w:rsid w:val="00230D39"/>
    <w:rsid w:val="00230F52"/>
    <w:rsid w:val="00231B78"/>
    <w:rsid w:val="00232567"/>
    <w:rsid w:val="002332FF"/>
    <w:rsid w:val="002334F7"/>
    <w:rsid w:val="00233A0A"/>
    <w:rsid w:val="00233D7A"/>
    <w:rsid w:val="00233E0C"/>
    <w:rsid w:val="00233FC1"/>
    <w:rsid w:val="002345D2"/>
    <w:rsid w:val="002346D8"/>
    <w:rsid w:val="00234E45"/>
    <w:rsid w:val="002351AF"/>
    <w:rsid w:val="00235B9C"/>
    <w:rsid w:val="00236E2E"/>
    <w:rsid w:val="00237ACA"/>
    <w:rsid w:val="00241F90"/>
    <w:rsid w:val="00242BFF"/>
    <w:rsid w:val="00243976"/>
    <w:rsid w:val="00243CC2"/>
    <w:rsid w:val="00243F0D"/>
    <w:rsid w:val="002440A4"/>
    <w:rsid w:val="002442E8"/>
    <w:rsid w:val="0024497E"/>
    <w:rsid w:val="00244B92"/>
    <w:rsid w:val="00244FCC"/>
    <w:rsid w:val="00245CB2"/>
    <w:rsid w:val="00245F8C"/>
    <w:rsid w:val="00247704"/>
    <w:rsid w:val="002500E2"/>
    <w:rsid w:val="002504F7"/>
    <w:rsid w:val="00252C75"/>
    <w:rsid w:val="00252C87"/>
    <w:rsid w:val="00253247"/>
    <w:rsid w:val="00254E90"/>
    <w:rsid w:val="002555DD"/>
    <w:rsid w:val="002557BB"/>
    <w:rsid w:val="0025647F"/>
    <w:rsid w:val="0025672D"/>
    <w:rsid w:val="00256A68"/>
    <w:rsid w:val="00256AA3"/>
    <w:rsid w:val="00256C8A"/>
    <w:rsid w:val="0025710F"/>
    <w:rsid w:val="0025762B"/>
    <w:rsid w:val="00257E96"/>
    <w:rsid w:val="00260FE2"/>
    <w:rsid w:val="00261980"/>
    <w:rsid w:val="00262196"/>
    <w:rsid w:val="002637C6"/>
    <w:rsid w:val="002639CA"/>
    <w:rsid w:val="00264EF3"/>
    <w:rsid w:val="00266134"/>
    <w:rsid w:val="00266717"/>
    <w:rsid w:val="00270135"/>
    <w:rsid w:val="002701A9"/>
    <w:rsid w:val="002708FE"/>
    <w:rsid w:val="00270B08"/>
    <w:rsid w:val="0027262D"/>
    <w:rsid w:val="0027287E"/>
    <w:rsid w:val="002728C4"/>
    <w:rsid w:val="0027307B"/>
    <w:rsid w:val="002740C8"/>
    <w:rsid w:val="002743AC"/>
    <w:rsid w:val="002757C8"/>
    <w:rsid w:val="00277036"/>
    <w:rsid w:val="002770DD"/>
    <w:rsid w:val="00277101"/>
    <w:rsid w:val="00277517"/>
    <w:rsid w:val="00277D1E"/>
    <w:rsid w:val="002802A0"/>
    <w:rsid w:val="00282954"/>
    <w:rsid w:val="00282A6B"/>
    <w:rsid w:val="00283D94"/>
    <w:rsid w:val="002847BB"/>
    <w:rsid w:val="002853EB"/>
    <w:rsid w:val="00285FF9"/>
    <w:rsid w:val="00286A91"/>
    <w:rsid w:val="0028701E"/>
    <w:rsid w:val="002877DA"/>
    <w:rsid w:val="002879E8"/>
    <w:rsid w:val="0029065F"/>
    <w:rsid w:val="002909D8"/>
    <w:rsid w:val="00290E8C"/>
    <w:rsid w:val="00291313"/>
    <w:rsid w:val="002929AF"/>
    <w:rsid w:val="00292B68"/>
    <w:rsid w:val="00292BF2"/>
    <w:rsid w:val="002930BB"/>
    <w:rsid w:val="002932C5"/>
    <w:rsid w:val="0029378D"/>
    <w:rsid w:val="00293ED0"/>
    <w:rsid w:val="0029547C"/>
    <w:rsid w:val="00295526"/>
    <w:rsid w:val="00295844"/>
    <w:rsid w:val="00296F45"/>
    <w:rsid w:val="002979EF"/>
    <w:rsid w:val="002A0245"/>
    <w:rsid w:val="002A0396"/>
    <w:rsid w:val="002A0F48"/>
    <w:rsid w:val="002A21A1"/>
    <w:rsid w:val="002A2662"/>
    <w:rsid w:val="002A2728"/>
    <w:rsid w:val="002A2E1F"/>
    <w:rsid w:val="002A3F9D"/>
    <w:rsid w:val="002A402A"/>
    <w:rsid w:val="002A4DFB"/>
    <w:rsid w:val="002A53D0"/>
    <w:rsid w:val="002A5562"/>
    <w:rsid w:val="002A587C"/>
    <w:rsid w:val="002A5887"/>
    <w:rsid w:val="002A6365"/>
    <w:rsid w:val="002A72FE"/>
    <w:rsid w:val="002A778C"/>
    <w:rsid w:val="002B00AE"/>
    <w:rsid w:val="002B079B"/>
    <w:rsid w:val="002B099A"/>
    <w:rsid w:val="002B17F2"/>
    <w:rsid w:val="002B1A8F"/>
    <w:rsid w:val="002B1E14"/>
    <w:rsid w:val="002B1F87"/>
    <w:rsid w:val="002B3D67"/>
    <w:rsid w:val="002B4259"/>
    <w:rsid w:val="002B4952"/>
    <w:rsid w:val="002B59E7"/>
    <w:rsid w:val="002B5CB4"/>
    <w:rsid w:val="002B604E"/>
    <w:rsid w:val="002B650B"/>
    <w:rsid w:val="002B6AF1"/>
    <w:rsid w:val="002B7F3C"/>
    <w:rsid w:val="002C066F"/>
    <w:rsid w:val="002C09A2"/>
    <w:rsid w:val="002C09E3"/>
    <w:rsid w:val="002C0A14"/>
    <w:rsid w:val="002C1B7E"/>
    <w:rsid w:val="002C3104"/>
    <w:rsid w:val="002C33ED"/>
    <w:rsid w:val="002C3781"/>
    <w:rsid w:val="002C5273"/>
    <w:rsid w:val="002C543B"/>
    <w:rsid w:val="002C5B07"/>
    <w:rsid w:val="002C5F75"/>
    <w:rsid w:val="002C6992"/>
    <w:rsid w:val="002C707E"/>
    <w:rsid w:val="002C75D0"/>
    <w:rsid w:val="002C7F80"/>
    <w:rsid w:val="002D0260"/>
    <w:rsid w:val="002D0341"/>
    <w:rsid w:val="002D0F2C"/>
    <w:rsid w:val="002D1037"/>
    <w:rsid w:val="002D1233"/>
    <w:rsid w:val="002D2F4B"/>
    <w:rsid w:val="002D3647"/>
    <w:rsid w:val="002D3AA4"/>
    <w:rsid w:val="002D562B"/>
    <w:rsid w:val="002D5633"/>
    <w:rsid w:val="002D6764"/>
    <w:rsid w:val="002D693E"/>
    <w:rsid w:val="002D798B"/>
    <w:rsid w:val="002E3768"/>
    <w:rsid w:val="002E43D9"/>
    <w:rsid w:val="002E481A"/>
    <w:rsid w:val="002E48CC"/>
    <w:rsid w:val="002E48FB"/>
    <w:rsid w:val="002E4B6C"/>
    <w:rsid w:val="002E52E8"/>
    <w:rsid w:val="002E5822"/>
    <w:rsid w:val="002E5F06"/>
    <w:rsid w:val="002E6EEC"/>
    <w:rsid w:val="002E7BAC"/>
    <w:rsid w:val="002E7EC0"/>
    <w:rsid w:val="002F1BA0"/>
    <w:rsid w:val="002F3266"/>
    <w:rsid w:val="002F4046"/>
    <w:rsid w:val="002F4B7E"/>
    <w:rsid w:val="002F4CA4"/>
    <w:rsid w:val="002F5153"/>
    <w:rsid w:val="002F6312"/>
    <w:rsid w:val="002F67EB"/>
    <w:rsid w:val="002F6841"/>
    <w:rsid w:val="002F7A87"/>
    <w:rsid w:val="002F7DEC"/>
    <w:rsid w:val="00300868"/>
    <w:rsid w:val="0030103C"/>
    <w:rsid w:val="00301369"/>
    <w:rsid w:val="003018D5"/>
    <w:rsid w:val="00301E94"/>
    <w:rsid w:val="00301EF9"/>
    <w:rsid w:val="00302096"/>
    <w:rsid w:val="0030255E"/>
    <w:rsid w:val="003036BF"/>
    <w:rsid w:val="00304C21"/>
    <w:rsid w:val="003051D7"/>
    <w:rsid w:val="003055C9"/>
    <w:rsid w:val="003058F9"/>
    <w:rsid w:val="00310752"/>
    <w:rsid w:val="00310C73"/>
    <w:rsid w:val="003115F5"/>
    <w:rsid w:val="003121FF"/>
    <w:rsid w:val="00313263"/>
    <w:rsid w:val="0031401E"/>
    <w:rsid w:val="00314F91"/>
    <w:rsid w:val="00315DDB"/>
    <w:rsid w:val="00315F12"/>
    <w:rsid w:val="003164FB"/>
    <w:rsid w:val="00316A2F"/>
    <w:rsid w:val="00316DBB"/>
    <w:rsid w:val="00317425"/>
    <w:rsid w:val="00317775"/>
    <w:rsid w:val="00320CB7"/>
    <w:rsid w:val="00320ED6"/>
    <w:rsid w:val="00321292"/>
    <w:rsid w:val="00321C4D"/>
    <w:rsid w:val="003225B5"/>
    <w:rsid w:val="00323D05"/>
    <w:rsid w:val="00323E59"/>
    <w:rsid w:val="00323F1E"/>
    <w:rsid w:val="00325485"/>
    <w:rsid w:val="00326A96"/>
    <w:rsid w:val="00327EAB"/>
    <w:rsid w:val="00330DB3"/>
    <w:rsid w:val="0033100D"/>
    <w:rsid w:val="003316D3"/>
    <w:rsid w:val="00331A90"/>
    <w:rsid w:val="00331C42"/>
    <w:rsid w:val="00331FBD"/>
    <w:rsid w:val="00332330"/>
    <w:rsid w:val="00333169"/>
    <w:rsid w:val="0033490B"/>
    <w:rsid w:val="00334B68"/>
    <w:rsid w:val="00334D89"/>
    <w:rsid w:val="00335543"/>
    <w:rsid w:val="0033579E"/>
    <w:rsid w:val="003359D8"/>
    <w:rsid w:val="00336072"/>
    <w:rsid w:val="003360F9"/>
    <w:rsid w:val="0033653C"/>
    <w:rsid w:val="003366D9"/>
    <w:rsid w:val="00336FF1"/>
    <w:rsid w:val="00337AEB"/>
    <w:rsid w:val="003401C0"/>
    <w:rsid w:val="00340808"/>
    <w:rsid w:val="00340E85"/>
    <w:rsid w:val="00340EF6"/>
    <w:rsid w:val="003416AB"/>
    <w:rsid w:val="00341C29"/>
    <w:rsid w:val="00341F1C"/>
    <w:rsid w:val="003443F6"/>
    <w:rsid w:val="003446F0"/>
    <w:rsid w:val="00345D8C"/>
    <w:rsid w:val="00345E29"/>
    <w:rsid w:val="00350BE0"/>
    <w:rsid w:val="00350FB7"/>
    <w:rsid w:val="00351430"/>
    <w:rsid w:val="00351C3B"/>
    <w:rsid w:val="00352258"/>
    <w:rsid w:val="00352A06"/>
    <w:rsid w:val="00352EFB"/>
    <w:rsid w:val="00353695"/>
    <w:rsid w:val="00353792"/>
    <w:rsid w:val="003537F7"/>
    <w:rsid w:val="00353C99"/>
    <w:rsid w:val="00353F36"/>
    <w:rsid w:val="00354A40"/>
    <w:rsid w:val="00354E66"/>
    <w:rsid w:val="00355562"/>
    <w:rsid w:val="00356B50"/>
    <w:rsid w:val="003570EA"/>
    <w:rsid w:val="00360EDC"/>
    <w:rsid w:val="00360F41"/>
    <w:rsid w:val="0036100E"/>
    <w:rsid w:val="0036105D"/>
    <w:rsid w:val="003614D2"/>
    <w:rsid w:val="00361738"/>
    <w:rsid w:val="00361767"/>
    <w:rsid w:val="00361B02"/>
    <w:rsid w:val="00361B78"/>
    <w:rsid w:val="00361CF4"/>
    <w:rsid w:val="00362085"/>
    <w:rsid w:val="0036275A"/>
    <w:rsid w:val="0036279F"/>
    <w:rsid w:val="00362A48"/>
    <w:rsid w:val="00363488"/>
    <w:rsid w:val="00363BFA"/>
    <w:rsid w:val="00363C17"/>
    <w:rsid w:val="0036412D"/>
    <w:rsid w:val="003642DA"/>
    <w:rsid w:val="003642E2"/>
    <w:rsid w:val="00365560"/>
    <w:rsid w:val="003662A0"/>
    <w:rsid w:val="00366D6E"/>
    <w:rsid w:val="00370157"/>
    <w:rsid w:val="00370C03"/>
    <w:rsid w:val="00370FD2"/>
    <w:rsid w:val="00371231"/>
    <w:rsid w:val="00372415"/>
    <w:rsid w:val="003728CC"/>
    <w:rsid w:val="0037323A"/>
    <w:rsid w:val="0037338F"/>
    <w:rsid w:val="003734FE"/>
    <w:rsid w:val="00373A70"/>
    <w:rsid w:val="00373C58"/>
    <w:rsid w:val="00375EB4"/>
    <w:rsid w:val="00376674"/>
    <w:rsid w:val="0037689C"/>
    <w:rsid w:val="00376A75"/>
    <w:rsid w:val="00376DF6"/>
    <w:rsid w:val="00377686"/>
    <w:rsid w:val="00377FCF"/>
    <w:rsid w:val="00380DD8"/>
    <w:rsid w:val="00381FEB"/>
    <w:rsid w:val="00382113"/>
    <w:rsid w:val="00382C51"/>
    <w:rsid w:val="00384318"/>
    <w:rsid w:val="00384C74"/>
    <w:rsid w:val="00385248"/>
    <w:rsid w:val="00385E43"/>
    <w:rsid w:val="003868D6"/>
    <w:rsid w:val="00387410"/>
    <w:rsid w:val="0038785C"/>
    <w:rsid w:val="00387CD6"/>
    <w:rsid w:val="00390088"/>
    <w:rsid w:val="00390832"/>
    <w:rsid w:val="0039097B"/>
    <w:rsid w:val="00390CFB"/>
    <w:rsid w:val="00391A0E"/>
    <w:rsid w:val="00391A9F"/>
    <w:rsid w:val="00391AC4"/>
    <w:rsid w:val="00391C99"/>
    <w:rsid w:val="00392E5D"/>
    <w:rsid w:val="00394022"/>
    <w:rsid w:val="0039416B"/>
    <w:rsid w:val="00394B48"/>
    <w:rsid w:val="00394D3E"/>
    <w:rsid w:val="00394DE3"/>
    <w:rsid w:val="00394E73"/>
    <w:rsid w:val="0039598C"/>
    <w:rsid w:val="00395F69"/>
    <w:rsid w:val="00396475"/>
    <w:rsid w:val="003971ED"/>
    <w:rsid w:val="003A021E"/>
    <w:rsid w:val="003A0F5B"/>
    <w:rsid w:val="003A1A55"/>
    <w:rsid w:val="003A1B0B"/>
    <w:rsid w:val="003A2900"/>
    <w:rsid w:val="003A2DD3"/>
    <w:rsid w:val="003A2FD8"/>
    <w:rsid w:val="003A33D8"/>
    <w:rsid w:val="003A3950"/>
    <w:rsid w:val="003A4B1A"/>
    <w:rsid w:val="003A4D36"/>
    <w:rsid w:val="003A4E9B"/>
    <w:rsid w:val="003A57BC"/>
    <w:rsid w:val="003A5ABF"/>
    <w:rsid w:val="003B03D7"/>
    <w:rsid w:val="003B07E0"/>
    <w:rsid w:val="003B0D2A"/>
    <w:rsid w:val="003B15DF"/>
    <w:rsid w:val="003B28DD"/>
    <w:rsid w:val="003B3188"/>
    <w:rsid w:val="003B336E"/>
    <w:rsid w:val="003B3376"/>
    <w:rsid w:val="003B338F"/>
    <w:rsid w:val="003B3923"/>
    <w:rsid w:val="003B3CC4"/>
    <w:rsid w:val="003B40C3"/>
    <w:rsid w:val="003B4657"/>
    <w:rsid w:val="003B4EE0"/>
    <w:rsid w:val="003B6020"/>
    <w:rsid w:val="003B63E0"/>
    <w:rsid w:val="003B659C"/>
    <w:rsid w:val="003B6B89"/>
    <w:rsid w:val="003B77F4"/>
    <w:rsid w:val="003C03FE"/>
    <w:rsid w:val="003C05FD"/>
    <w:rsid w:val="003C0752"/>
    <w:rsid w:val="003C1BB2"/>
    <w:rsid w:val="003C21FB"/>
    <w:rsid w:val="003C3487"/>
    <w:rsid w:val="003C34E4"/>
    <w:rsid w:val="003C3525"/>
    <w:rsid w:val="003C42CF"/>
    <w:rsid w:val="003C51C3"/>
    <w:rsid w:val="003C580A"/>
    <w:rsid w:val="003C58D1"/>
    <w:rsid w:val="003C5AFB"/>
    <w:rsid w:val="003C66E6"/>
    <w:rsid w:val="003C688F"/>
    <w:rsid w:val="003C6FBD"/>
    <w:rsid w:val="003C762A"/>
    <w:rsid w:val="003D085E"/>
    <w:rsid w:val="003D0C43"/>
    <w:rsid w:val="003D15A8"/>
    <w:rsid w:val="003D1A34"/>
    <w:rsid w:val="003D1A3A"/>
    <w:rsid w:val="003D2A5D"/>
    <w:rsid w:val="003D2BD8"/>
    <w:rsid w:val="003D2CCB"/>
    <w:rsid w:val="003D324E"/>
    <w:rsid w:val="003D3C0A"/>
    <w:rsid w:val="003D3F7F"/>
    <w:rsid w:val="003D41E7"/>
    <w:rsid w:val="003D4742"/>
    <w:rsid w:val="003D51AA"/>
    <w:rsid w:val="003D5A7A"/>
    <w:rsid w:val="003D5D3F"/>
    <w:rsid w:val="003D664C"/>
    <w:rsid w:val="003D6D73"/>
    <w:rsid w:val="003E0FA6"/>
    <w:rsid w:val="003E1D1F"/>
    <w:rsid w:val="003E283A"/>
    <w:rsid w:val="003E2B60"/>
    <w:rsid w:val="003E4445"/>
    <w:rsid w:val="003E4E88"/>
    <w:rsid w:val="003E5415"/>
    <w:rsid w:val="003E5590"/>
    <w:rsid w:val="003E597E"/>
    <w:rsid w:val="003E624D"/>
    <w:rsid w:val="003E69D0"/>
    <w:rsid w:val="003E7017"/>
    <w:rsid w:val="003F021E"/>
    <w:rsid w:val="003F0570"/>
    <w:rsid w:val="003F0746"/>
    <w:rsid w:val="003F1201"/>
    <w:rsid w:val="003F1235"/>
    <w:rsid w:val="003F1979"/>
    <w:rsid w:val="003F27F6"/>
    <w:rsid w:val="003F32CC"/>
    <w:rsid w:val="003F33DD"/>
    <w:rsid w:val="003F39CA"/>
    <w:rsid w:val="003F4E55"/>
    <w:rsid w:val="003F5CC2"/>
    <w:rsid w:val="003F6956"/>
    <w:rsid w:val="003F7203"/>
    <w:rsid w:val="003F7B8F"/>
    <w:rsid w:val="00400189"/>
    <w:rsid w:val="00400C06"/>
    <w:rsid w:val="0040121A"/>
    <w:rsid w:val="00401765"/>
    <w:rsid w:val="004019B0"/>
    <w:rsid w:val="00401AB3"/>
    <w:rsid w:val="00401D95"/>
    <w:rsid w:val="00402204"/>
    <w:rsid w:val="00403623"/>
    <w:rsid w:val="00404A85"/>
    <w:rsid w:val="00405AE4"/>
    <w:rsid w:val="00407005"/>
    <w:rsid w:val="0040701A"/>
    <w:rsid w:val="00407622"/>
    <w:rsid w:val="004079DB"/>
    <w:rsid w:val="00407EEF"/>
    <w:rsid w:val="004114AE"/>
    <w:rsid w:val="00412791"/>
    <w:rsid w:val="00412E62"/>
    <w:rsid w:val="00413726"/>
    <w:rsid w:val="00414A9E"/>
    <w:rsid w:val="00414C0A"/>
    <w:rsid w:val="00414F98"/>
    <w:rsid w:val="00414FCC"/>
    <w:rsid w:val="00415673"/>
    <w:rsid w:val="00415B73"/>
    <w:rsid w:val="004166C6"/>
    <w:rsid w:val="004167C1"/>
    <w:rsid w:val="004169C4"/>
    <w:rsid w:val="00416F90"/>
    <w:rsid w:val="00417159"/>
    <w:rsid w:val="0041790D"/>
    <w:rsid w:val="00417B67"/>
    <w:rsid w:val="00420199"/>
    <w:rsid w:val="004210F8"/>
    <w:rsid w:val="004213AF"/>
    <w:rsid w:val="004223A5"/>
    <w:rsid w:val="004224E8"/>
    <w:rsid w:val="0042329A"/>
    <w:rsid w:val="004233F7"/>
    <w:rsid w:val="00423C80"/>
    <w:rsid w:val="00424783"/>
    <w:rsid w:val="004249BE"/>
    <w:rsid w:val="00425633"/>
    <w:rsid w:val="004258C2"/>
    <w:rsid w:val="004258E7"/>
    <w:rsid w:val="00425901"/>
    <w:rsid w:val="00426034"/>
    <w:rsid w:val="00426171"/>
    <w:rsid w:val="004263EC"/>
    <w:rsid w:val="004264B3"/>
    <w:rsid w:val="00427124"/>
    <w:rsid w:val="00427C87"/>
    <w:rsid w:val="00427ED2"/>
    <w:rsid w:val="004305B0"/>
    <w:rsid w:val="004305F3"/>
    <w:rsid w:val="00430862"/>
    <w:rsid w:val="004318FA"/>
    <w:rsid w:val="0043336B"/>
    <w:rsid w:val="00433567"/>
    <w:rsid w:val="004345B9"/>
    <w:rsid w:val="00435284"/>
    <w:rsid w:val="00435FCB"/>
    <w:rsid w:val="004363CA"/>
    <w:rsid w:val="00437788"/>
    <w:rsid w:val="004378A5"/>
    <w:rsid w:val="004378EE"/>
    <w:rsid w:val="00437C23"/>
    <w:rsid w:val="004416EC"/>
    <w:rsid w:val="0044173A"/>
    <w:rsid w:val="00442100"/>
    <w:rsid w:val="00444208"/>
    <w:rsid w:val="00444387"/>
    <w:rsid w:val="00444BDF"/>
    <w:rsid w:val="0044514F"/>
    <w:rsid w:val="004469BC"/>
    <w:rsid w:val="00450738"/>
    <w:rsid w:val="00450ABF"/>
    <w:rsid w:val="00451418"/>
    <w:rsid w:val="00451434"/>
    <w:rsid w:val="004515A2"/>
    <w:rsid w:val="0045170D"/>
    <w:rsid w:val="004527AE"/>
    <w:rsid w:val="004527E0"/>
    <w:rsid w:val="00452FF8"/>
    <w:rsid w:val="00453D30"/>
    <w:rsid w:val="004543F3"/>
    <w:rsid w:val="00454A21"/>
    <w:rsid w:val="004561DF"/>
    <w:rsid w:val="00457327"/>
    <w:rsid w:val="00461CCF"/>
    <w:rsid w:val="00462975"/>
    <w:rsid w:val="00462DC2"/>
    <w:rsid w:val="00463B48"/>
    <w:rsid w:val="004645A0"/>
    <w:rsid w:val="004653AB"/>
    <w:rsid w:val="00465882"/>
    <w:rsid w:val="00465A98"/>
    <w:rsid w:val="0046630D"/>
    <w:rsid w:val="004674E5"/>
    <w:rsid w:val="00467FF5"/>
    <w:rsid w:val="004700B7"/>
    <w:rsid w:val="00470DE6"/>
    <w:rsid w:val="00471274"/>
    <w:rsid w:val="00471704"/>
    <w:rsid w:val="00471787"/>
    <w:rsid w:val="0047178F"/>
    <w:rsid w:val="00471A9D"/>
    <w:rsid w:val="00471B4D"/>
    <w:rsid w:val="00471E2A"/>
    <w:rsid w:val="0047265B"/>
    <w:rsid w:val="004738A0"/>
    <w:rsid w:val="00473944"/>
    <w:rsid w:val="00474491"/>
    <w:rsid w:val="0047468F"/>
    <w:rsid w:val="00475495"/>
    <w:rsid w:val="004760C6"/>
    <w:rsid w:val="0047695C"/>
    <w:rsid w:val="00477440"/>
    <w:rsid w:val="00477743"/>
    <w:rsid w:val="004808CA"/>
    <w:rsid w:val="00480C16"/>
    <w:rsid w:val="00480D4B"/>
    <w:rsid w:val="004812BE"/>
    <w:rsid w:val="00481338"/>
    <w:rsid w:val="00481A5D"/>
    <w:rsid w:val="0048237E"/>
    <w:rsid w:val="00482473"/>
    <w:rsid w:val="00482600"/>
    <w:rsid w:val="00483A0C"/>
    <w:rsid w:val="00483AB5"/>
    <w:rsid w:val="00483F19"/>
    <w:rsid w:val="004841C2"/>
    <w:rsid w:val="004850A9"/>
    <w:rsid w:val="004851BD"/>
    <w:rsid w:val="00486DD8"/>
    <w:rsid w:val="00486FCF"/>
    <w:rsid w:val="00487213"/>
    <w:rsid w:val="00487A4C"/>
    <w:rsid w:val="00491A0B"/>
    <w:rsid w:val="004943E3"/>
    <w:rsid w:val="0049505F"/>
    <w:rsid w:val="004950BE"/>
    <w:rsid w:val="0049543D"/>
    <w:rsid w:val="00495521"/>
    <w:rsid w:val="00495F56"/>
    <w:rsid w:val="004960F7"/>
    <w:rsid w:val="00496B35"/>
    <w:rsid w:val="00496EB3"/>
    <w:rsid w:val="00497D9D"/>
    <w:rsid w:val="004A3C50"/>
    <w:rsid w:val="004A4562"/>
    <w:rsid w:val="004A4771"/>
    <w:rsid w:val="004A4A7B"/>
    <w:rsid w:val="004A4E2A"/>
    <w:rsid w:val="004A5219"/>
    <w:rsid w:val="004A6ACB"/>
    <w:rsid w:val="004A6E11"/>
    <w:rsid w:val="004A6FC0"/>
    <w:rsid w:val="004A7195"/>
    <w:rsid w:val="004A797C"/>
    <w:rsid w:val="004A7F35"/>
    <w:rsid w:val="004B048B"/>
    <w:rsid w:val="004B1A2D"/>
    <w:rsid w:val="004B1F26"/>
    <w:rsid w:val="004B20DF"/>
    <w:rsid w:val="004B2758"/>
    <w:rsid w:val="004B385A"/>
    <w:rsid w:val="004B3AA4"/>
    <w:rsid w:val="004B3F8D"/>
    <w:rsid w:val="004B43DF"/>
    <w:rsid w:val="004B4AAC"/>
    <w:rsid w:val="004B51B1"/>
    <w:rsid w:val="004B57CD"/>
    <w:rsid w:val="004B5ABC"/>
    <w:rsid w:val="004B639B"/>
    <w:rsid w:val="004B698F"/>
    <w:rsid w:val="004B7692"/>
    <w:rsid w:val="004C0008"/>
    <w:rsid w:val="004C15ED"/>
    <w:rsid w:val="004C1A68"/>
    <w:rsid w:val="004C1CD3"/>
    <w:rsid w:val="004C3F1C"/>
    <w:rsid w:val="004C4B48"/>
    <w:rsid w:val="004C4BCA"/>
    <w:rsid w:val="004C4D74"/>
    <w:rsid w:val="004C4E86"/>
    <w:rsid w:val="004C6E46"/>
    <w:rsid w:val="004C7F2E"/>
    <w:rsid w:val="004D0540"/>
    <w:rsid w:val="004D142C"/>
    <w:rsid w:val="004D1507"/>
    <w:rsid w:val="004D1565"/>
    <w:rsid w:val="004D2216"/>
    <w:rsid w:val="004D2892"/>
    <w:rsid w:val="004D2E58"/>
    <w:rsid w:val="004D52AB"/>
    <w:rsid w:val="004D5717"/>
    <w:rsid w:val="004D6242"/>
    <w:rsid w:val="004D628D"/>
    <w:rsid w:val="004D7306"/>
    <w:rsid w:val="004D7385"/>
    <w:rsid w:val="004E0A1C"/>
    <w:rsid w:val="004E11BF"/>
    <w:rsid w:val="004E1CFF"/>
    <w:rsid w:val="004E28F3"/>
    <w:rsid w:val="004E2907"/>
    <w:rsid w:val="004E2F9C"/>
    <w:rsid w:val="004E316A"/>
    <w:rsid w:val="004E3E04"/>
    <w:rsid w:val="004E58EC"/>
    <w:rsid w:val="004E5997"/>
    <w:rsid w:val="004E6079"/>
    <w:rsid w:val="004E66AC"/>
    <w:rsid w:val="004E672B"/>
    <w:rsid w:val="004E67AD"/>
    <w:rsid w:val="004E695C"/>
    <w:rsid w:val="004E7AF9"/>
    <w:rsid w:val="004E7E54"/>
    <w:rsid w:val="004F0F7A"/>
    <w:rsid w:val="004F243E"/>
    <w:rsid w:val="004F295F"/>
    <w:rsid w:val="004F2A7A"/>
    <w:rsid w:val="004F322B"/>
    <w:rsid w:val="004F378C"/>
    <w:rsid w:val="004F3A3E"/>
    <w:rsid w:val="004F4E24"/>
    <w:rsid w:val="004F5AC4"/>
    <w:rsid w:val="004F626F"/>
    <w:rsid w:val="004F6C38"/>
    <w:rsid w:val="004F77D4"/>
    <w:rsid w:val="004F7B49"/>
    <w:rsid w:val="0050060D"/>
    <w:rsid w:val="00500795"/>
    <w:rsid w:val="00500E5F"/>
    <w:rsid w:val="00500FDD"/>
    <w:rsid w:val="00501DA3"/>
    <w:rsid w:val="00501E0E"/>
    <w:rsid w:val="005030DD"/>
    <w:rsid w:val="00503C06"/>
    <w:rsid w:val="00503E1A"/>
    <w:rsid w:val="0050442A"/>
    <w:rsid w:val="00505355"/>
    <w:rsid w:val="0050753B"/>
    <w:rsid w:val="005106E1"/>
    <w:rsid w:val="005110B3"/>
    <w:rsid w:val="00511776"/>
    <w:rsid w:val="00511877"/>
    <w:rsid w:val="00511AA7"/>
    <w:rsid w:val="00511C92"/>
    <w:rsid w:val="00512295"/>
    <w:rsid w:val="005124BF"/>
    <w:rsid w:val="00512761"/>
    <w:rsid w:val="00513378"/>
    <w:rsid w:val="0051365A"/>
    <w:rsid w:val="0051448D"/>
    <w:rsid w:val="00514EE9"/>
    <w:rsid w:val="0051504D"/>
    <w:rsid w:val="005150D8"/>
    <w:rsid w:val="005166BD"/>
    <w:rsid w:val="00516B57"/>
    <w:rsid w:val="00516F4E"/>
    <w:rsid w:val="00520222"/>
    <w:rsid w:val="00520C15"/>
    <w:rsid w:val="00521C27"/>
    <w:rsid w:val="00522806"/>
    <w:rsid w:val="00522CDC"/>
    <w:rsid w:val="00523476"/>
    <w:rsid w:val="00523F49"/>
    <w:rsid w:val="005252B3"/>
    <w:rsid w:val="00525BD5"/>
    <w:rsid w:val="00526A1A"/>
    <w:rsid w:val="00526E5F"/>
    <w:rsid w:val="005275C3"/>
    <w:rsid w:val="005276EF"/>
    <w:rsid w:val="00527D8D"/>
    <w:rsid w:val="00527F7F"/>
    <w:rsid w:val="005318D6"/>
    <w:rsid w:val="0053192E"/>
    <w:rsid w:val="0053279E"/>
    <w:rsid w:val="005342FD"/>
    <w:rsid w:val="00534D84"/>
    <w:rsid w:val="00534E19"/>
    <w:rsid w:val="005352A9"/>
    <w:rsid w:val="00535607"/>
    <w:rsid w:val="00535872"/>
    <w:rsid w:val="005366D7"/>
    <w:rsid w:val="00536C18"/>
    <w:rsid w:val="00536EC8"/>
    <w:rsid w:val="00536F99"/>
    <w:rsid w:val="00537049"/>
    <w:rsid w:val="00541135"/>
    <w:rsid w:val="00541531"/>
    <w:rsid w:val="00541D41"/>
    <w:rsid w:val="00541D50"/>
    <w:rsid w:val="0054292A"/>
    <w:rsid w:val="005430EE"/>
    <w:rsid w:val="00543425"/>
    <w:rsid w:val="00543A0D"/>
    <w:rsid w:val="00543C1F"/>
    <w:rsid w:val="00544072"/>
    <w:rsid w:val="0054442B"/>
    <w:rsid w:val="00545583"/>
    <w:rsid w:val="00545917"/>
    <w:rsid w:val="00545A4C"/>
    <w:rsid w:val="00545EBA"/>
    <w:rsid w:val="005467DB"/>
    <w:rsid w:val="00547364"/>
    <w:rsid w:val="0054748B"/>
    <w:rsid w:val="005504EF"/>
    <w:rsid w:val="0055147E"/>
    <w:rsid w:val="00552A83"/>
    <w:rsid w:val="00553075"/>
    <w:rsid w:val="00553FE1"/>
    <w:rsid w:val="00554977"/>
    <w:rsid w:val="00554ECF"/>
    <w:rsid w:val="005553A6"/>
    <w:rsid w:val="005565DB"/>
    <w:rsid w:val="00556EDD"/>
    <w:rsid w:val="0056072A"/>
    <w:rsid w:val="00560DA0"/>
    <w:rsid w:val="005611B0"/>
    <w:rsid w:val="005616D2"/>
    <w:rsid w:val="00561870"/>
    <w:rsid w:val="00561E76"/>
    <w:rsid w:val="00562DFE"/>
    <w:rsid w:val="005635FE"/>
    <w:rsid w:val="0056581A"/>
    <w:rsid w:val="00565F02"/>
    <w:rsid w:val="005678A2"/>
    <w:rsid w:val="00567B92"/>
    <w:rsid w:val="00570264"/>
    <w:rsid w:val="00570268"/>
    <w:rsid w:val="0057062D"/>
    <w:rsid w:val="00571368"/>
    <w:rsid w:val="005716C8"/>
    <w:rsid w:val="00573A97"/>
    <w:rsid w:val="00573FCC"/>
    <w:rsid w:val="00574054"/>
    <w:rsid w:val="00574948"/>
    <w:rsid w:val="00575685"/>
    <w:rsid w:val="00575EBE"/>
    <w:rsid w:val="005763FB"/>
    <w:rsid w:val="00576759"/>
    <w:rsid w:val="00577EE8"/>
    <w:rsid w:val="00581602"/>
    <w:rsid w:val="00581A42"/>
    <w:rsid w:val="00581AE2"/>
    <w:rsid w:val="0058277A"/>
    <w:rsid w:val="005830C0"/>
    <w:rsid w:val="00583E38"/>
    <w:rsid w:val="00583E75"/>
    <w:rsid w:val="00584B8C"/>
    <w:rsid w:val="00585EE9"/>
    <w:rsid w:val="00585EFF"/>
    <w:rsid w:val="0058608D"/>
    <w:rsid w:val="0058630D"/>
    <w:rsid w:val="00586697"/>
    <w:rsid w:val="00586732"/>
    <w:rsid w:val="00586754"/>
    <w:rsid w:val="00587282"/>
    <w:rsid w:val="005875B6"/>
    <w:rsid w:val="00587766"/>
    <w:rsid w:val="005903FE"/>
    <w:rsid w:val="00590974"/>
    <w:rsid w:val="005909D4"/>
    <w:rsid w:val="00592208"/>
    <w:rsid w:val="00592E7B"/>
    <w:rsid w:val="00592ECD"/>
    <w:rsid w:val="0059306F"/>
    <w:rsid w:val="0059379F"/>
    <w:rsid w:val="00594DA2"/>
    <w:rsid w:val="00594ECD"/>
    <w:rsid w:val="005954AC"/>
    <w:rsid w:val="005955F4"/>
    <w:rsid w:val="00595BE4"/>
    <w:rsid w:val="005964E5"/>
    <w:rsid w:val="0059696C"/>
    <w:rsid w:val="005969AB"/>
    <w:rsid w:val="00597D08"/>
    <w:rsid w:val="005A00F2"/>
    <w:rsid w:val="005A0BB7"/>
    <w:rsid w:val="005A1F9C"/>
    <w:rsid w:val="005A26C7"/>
    <w:rsid w:val="005A2F07"/>
    <w:rsid w:val="005A3194"/>
    <w:rsid w:val="005A3677"/>
    <w:rsid w:val="005A4BE6"/>
    <w:rsid w:val="005A66EA"/>
    <w:rsid w:val="005B0432"/>
    <w:rsid w:val="005B0E9A"/>
    <w:rsid w:val="005B3147"/>
    <w:rsid w:val="005B31B4"/>
    <w:rsid w:val="005B3F29"/>
    <w:rsid w:val="005B6589"/>
    <w:rsid w:val="005B7AAE"/>
    <w:rsid w:val="005B7F1C"/>
    <w:rsid w:val="005B7F88"/>
    <w:rsid w:val="005C07A1"/>
    <w:rsid w:val="005C07F2"/>
    <w:rsid w:val="005C142C"/>
    <w:rsid w:val="005C1888"/>
    <w:rsid w:val="005C1F8B"/>
    <w:rsid w:val="005C2F8F"/>
    <w:rsid w:val="005C3C72"/>
    <w:rsid w:val="005C41E4"/>
    <w:rsid w:val="005C475E"/>
    <w:rsid w:val="005C4C8C"/>
    <w:rsid w:val="005C5B8D"/>
    <w:rsid w:val="005C61F7"/>
    <w:rsid w:val="005C6682"/>
    <w:rsid w:val="005C78C7"/>
    <w:rsid w:val="005C7D8E"/>
    <w:rsid w:val="005D029F"/>
    <w:rsid w:val="005D13F9"/>
    <w:rsid w:val="005D187D"/>
    <w:rsid w:val="005D20C9"/>
    <w:rsid w:val="005D2B20"/>
    <w:rsid w:val="005D3E14"/>
    <w:rsid w:val="005D42F2"/>
    <w:rsid w:val="005D4916"/>
    <w:rsid w:val="005D734C"/>
    <w:rsid w:val="005E05D4"/>
    <w:rsid w:val="005E0C84"/>
    <w:rsid w:val="005E1081"/>
    <w:rsid w:val="005E145A"/>
    <w:rsid w:val="005E190C"/>
    <w:rsid w:val="005E19DB"/>
    <w:rsid w:val="005E2B9D"/>
    <w:rsid w:val="005E4545"/>
    <w:rsid w:val="005E4629"/>
    <w:rsid w:val="005E64F3"/>
    <w:rsid w:val="005E6E4F"/>
    <w:rsid w:val="005F08CF"/>
    <w:rsid w:val="005F09AC"/>
    <w:rsid w:val="005F19AD"/>
    <w:rsid w:val="005F27EF"/>
    <w:rsid w:val="005F2DC9"/>
    <w:rsid w:val="005F345C"/>
    <w:rsid w:val="005F39DE"/>
    <w:rsid w:val="005F4ABF"/>
    <w:rsid w:val="005F4BEC"/>
    <w:rsid w:val="005F4C32"/>
    <w:rsid w:val="005F4E27"/>
    <w:rsid w:val="005F5F38"/>
    <w:rsid w:val="005F676D"/>
    <w:rsid w:val="005F6B57"/>
    <w:rsid w:val="005F73F3"/>
    <w:rsid w:val="005F7E0F"/>
    <w:rsid w:val="005F7EEA"/>
    <w:rsid w:val="00600416"/>
    <w:rsid w:val="00600B4C"/>
    <w:rsid w:val="00601435"/>
    <w:rsid w:val="00601D49"/>
    <w:rsid w:val="00602E0C"/>
    <w:rsid w:val="0060373D"/>
    <w:rsid w:val="00603CF1"/>
    <w:rsid w:val="00603D29"/>
    <w:rsid w:val="00603FE6"/>
    <w:rsid w:val="00605DFC"/>
    <w:rsid w:val="00606496"/>
    <w:rsid w:val="00606785"/>
    <w:rsid w:val="00606A84"/>
    <w:rsid w:val="006071AE"/>
    <w:rsid w:val="00607C7D"/>
    <w:rsid w:val="00610622"/>
    <w:rsid w:val="006116D3"/>
    <w:rsid w:val="00611C9B"/>
    <w:rsid w:val="006130CB"/>
    <w:rsid w:val="00613323"/>
    <w:rsid w:val="00613BE6"/>
    <w:rsid w:val="006148CA"/>
    <w:rsid w:val="00615086"/>
    <w:rsid w:val="00615C07"/>
    <w:rsid w:val="00615FED"/>
    <w:rsid w:val="006161D1"/>
    <w:rsid w:val="00616A7C"/>
    <w:rsid w:val="00617934"/>
    <w:rsid w:val="0062124E"/>
    <w:rsid w:val="006222A0"/>
    <w:rsid w:val="00622D9F"/>
    <w:rsid w:val="00623A24"/>
    <w:rsid w:val="00624F1B"/>
    <w:rsid w:val="00624F58"/>
    <w:rsid w:val="00627F41"/>
    <w:rsid w:val="006304C0"/>
    <w:rsid w:val="0063246D"/>
    <w:rsid w:val="00632951"/>
    <w:rsid w:val="00632D59"/>
    <w:rsid w:val="00633996"/>
    <w:rsid w:val="00633D97"/>
    <w:rsid w:val="00634BE1"/>
    <w:rsid w:val="0063518E"/>
    <w:rsid w:val="006353B4"/>
    <w:rsid w:val="00635AD3"/>
    <w:rsid w:val="00636072"/>
    <w:rsid w:val="006363B5"/>
    <w:rsid w:val="00636BFD"/>
    <w:rsid w:val="00637E50"/>
    <w:rsid w:val="00643097"/>
    <w:rsid w:val="006430BB"/>
    <w:rsid w:val="00644036"/>
    <w:rsid w:val="00644708"/>
    <w:rsid w:val="00645E72"/>
    <w:rsid w:val="006463E4"/>
    <w:rsid w:val="00650588"/>
    <w:rsid w:val="0065154E"/>
    <w:rsid w:val="00653E92"/>
    <w:rsid w:val="00654037"/>
    <w:rsid w:val="006557EF"/>
    <w:rsid w:val="00655AC0"/>
    <w:rsid w:val="00655D60"/>
    <w:rsid w:val="00656862"/>
    <w:rsid w:val="00656EAA"/>
    <w:rsid w:val="00657ADD"/>
    <w:rsid w:val="00657D72"/>
    <w:rsid w:val="00657F8F"/>
    <w:rsid w:val="0066093F"/>
    <w:rsid w:val="00660BDB"/>
    <w:rsid w:val="00660C72"/>
    <w:rsid w:val="0066242D"/>
    <w:rsid w:val="006624B2"/>
    <w:rsid w:val="00663B89"/>
    <w:rsid w:val="0066426B"/>
    <w:rsid w:val="006648DB"/>
    <w:rsid w:val="0066543A"/>
    <w:rsid w:val="00666344"/>
    <w:rsid w:val="00670148"/>
    <w:rsid w:val="00670C32"/>
    <w:rsid w:val="00671740"/>
    <w:rsid w:val="0067205F"/>
    <w:rsid w:val="0067228B"/>
    <w:rsid w:val="00673259"/>
    <w:rsid w:val="00673605"/>
    <w:rsid w:val="0067398A"/>
    <w:rsid w:val="00673BCA"/>
    <w:rsid w:val="00673C8C"/>
    <w:rsid w:val="00673E45"/>
    <w:rsid w:val="00674496"/>
    <w:rsid w:val="006748D3"/>
    <w:rsid w:val="006758B6"/>
    <w:rsid w:val="00675D91"/>
    <w:rsid w:val="00675E9A"/>
    <w:rsid w:val="006779CC"/>
    <w:rsid w:val="006805B5"/>
    <w:rsid w:val="00680DFD"/>
    <w:rsid w:val="006811F5"/>
    <w:rsid w:val="00682580"/>
    <w:rsid w:val="00683FF7"/>
    <w:rsid w:val="006846DA"/>
    <w:rsid w:val="006850B1"/>
    <w:rsid w:val="00685359"/>
    <w:rsid w:val="0068555F"/>
    <w:rsid w:val="00685906"/>
    <w:rsid w:val="00685F49"/>
    <w:rsid w:val="006865E9"/>
    <w:rsid w:val="00686BB3"/>
    <w:rsid w:val="00686E9B"/>
    <w:rsid w:val="00691399"/>
    <w:rsid w:val="00691C9B"/>
    <w:rsid w:val="006921A6"/>
    <w:rsid w:val="0069250B"/>
    <w:rsid w:val="0069270C"/>
    <w:rsid w:val="00692973"/>
    <w:rsid w:val="00692A76"/>
    <w:rsid w:val="00693CB1"/>
    <w:rsid w:val="00694AD3"/>
    <w:rsid w:val="00694C2A"/>
    <w:rsid w:val="00695F92"/>
    <w:rsid w:val="006969A9"/>
    <w:rsid w:val="00696C29"/>
    <w:rsid w:val="0069720F"/>
    <w:rsid w:val="006978BD"/>
    <w:rsid w:val="00697932"/>
    <w:rsid w:val="00697D5D"/>
    <w:rsid w:val="006A1ECE"/>
    <w:rsid w:val="006A2AF6"/>
    <w:rsid w:val="006A2F6C"/>
    <w:rsid w:val="006A322C"/>
    <w:rsid w:val="006A3308"/>
    <w:rsid w:val="006A42D7"/>
    <w:rsid w:val="006A4F42"/>
    <w:rsid w:val="006A5ED8"/>
    <w:rsid w:val="006A60C8"/>
    <w:rsid w:val="006A7097"/>
    <w:rsid w:val="006A7413"/>
    <w:rsid w:val="006A743C"/>
    <w:rsid w:val="006A77CD"/>
    <w:rsid w:val="006B04A7"/>
    <w:rsid w:val="006B0626"/>
    <w:rsid w:val="006B0A31"/>
    <w:rsid w:val="006B1C64"/>
    <w:rsid w:val="006B1DC8"/>
    <w:rsid w:val="006B2088"/>
    <w:rsid w:val="006B2123"/>
    <w:rsid w:val="006B25D3"/>
    <w:rsid w:val="006B27DB"/>
    <w:rsid w:val="006B2870"/>
    <w:rsid w:val="006B38A4"/>
    <w:rsid w:val="006B59E5"/>
    <w:rsid w:val="006B619E"/>
    <w:rsid w:val="006B6CE8"/>
    <w:rsid w:val="006B6DDA"/>
    <w:rsid w:val="006B75F7"/>
    <w:rsid w:val="006B7AC2"/>
    <w:rsid w:val="006C0481"/>
    <w:rsid w:val="006C08EA"/>
    <w:rsid w:val="006C1674"/>
    <w:rsid w:val="006C18B6"/>
    <w:rsid w:val="006C1B8C"/>
    <w:rsid w:val="006C1EC7"/>
    <w:rsid w:val="006C2A2F"/>
    <w:rsid w:val="006C2C7B"/>
    <w:rsid w:val="006C4A2A"/>
    <w:rsid w:val="006C5251"/>
    <w:rsid w:val="006C5517"/>
    <w:rsid w:val="006C654B"/>
    <w:rsid w:val="006C6F4F"/>
    <w:rsid w:val="006C7B43"/>
    <w:rsid w:val="006D0566"/>
    <w:rsid w:val="006D1624"/>
    <w:rsid w:val="006D1AB1"/>
    <w:rsid w:val="006D1DD3"/>
    <w:rsid w:val="006D37D8"/>
    <w:rsid w:val="006D4335"/>
    <w:rsid w:val="006D488B"/>
    <w:rsid w:val="006D4DE7"/>
    <w:rsid w:val="006D4EB8"/>
    <w:rsid w:val="006D51AA"/>
    <w:rsid w:val="006D6BB1"/>
    <w:rsid w:val="006D739B"/>
    <w:rsid w:val="006D7990"/>
    <w:rsid w:val="006D7F08"/>
    <w:rsid w:val="006E05D9"/>
    <w:rsid w:val="006E1F99"/>
    <w:rsid w:val="006E2159"/>
    <w:rsid w:val="006E27CE"/>
    <w:rsid w:val="006E293D"/>
    <w:rsid w:val="006E2F94"/>
    <w:rsid w:val="006E4AC4"/>
    <w:rsid w:val="006E53A9"/>
    <w:rsid w:val="006F06EB"/>
    <w:rsid w:val="006F0CA7"/>
    <w:rsid w:val="006F0D59"/>
    <w:rsid w:val="006F14DC"/>
    <w:rsid w:val="006F1BF8"/>
    <w:rsid w:val="006F30E0"/>
    <w:rsid w:val="006F3371"/>
    <w:rsid w:val="006F3920"/>
    <w:rsid w:val="006F3973"/>
    <w:rsid w:val="006F3C43"/>
    <w:rsid w:val="006F4A76"/>
    <w:rsid w:val="006F4FD2"/>
    <w:rsid w:val="006F5DE8"/>
    <w:rsid w:val="006F7FBA"/>
    <w:rsid w:val="00700E32"/>
    <w:rsid w:val="0070170D"/>
    <w:rsid w:val="007027FF"/>
    <w:rsid w:val="00702EF2"/>
    <w:rsid w:val="00703312"/>
    <w:rsid w:val="007050A3"/>
    <w:rsid w:val="007056AF"/>
    <w:rsid w:val="00705795"/>
    <w:rsid w:val="00705A04"/>
    <w:rsid w:val="00706B7D"/>
    <w:rsid w:val="007079CC"/>
    <w:rsid w:val="007079FE"/>
    <w:rsid w:val="00707D0A"/>
    <w:rsid w:val="00707FCD"/>
    <w:rsid w:val="007107F9"/>
    <w:rsid w:val="00710E4A"/>
    <w:rsid w:val="00711350"/>
    <w:rsid w:val="0071151A"/>
    <w:rsid w:val="00711F4E"/>
    <w:rsid w:val="00712EF3"/>
    <w:rsid w:val="00713003"/>
    <w:rsid w:val="00713007"/>
    <w:rsid w:val="00713822"/>
    <w:rsid w:val="007139E5"/>
    <w:rsid w:val="00714935"/>
    <w:rsid w:val="00715031"/>
    <w:rsid w:val="007151BB"/>
    <w:rsid w:val="0071552B"/>
    <w:rsid w:val="00715D68"/>
    <w:rsid w:val="00715F2C"/>
    <w:rsid w:val="007160A0"/>
    <w:rsid w:val="007162F5"/>
    <w:rsid w:val="00716335"/>
    <w:rsid w:val="00716971"/>
    <w:rsid w:val="00716D22"/>
    <w:rsid w:val="0071706E"/>
    <w:rsid w:val="00717EF1"/>
    <w:rsid w:val="007201F3"/>
    <w:rsid w:val="00720329"/>
    <w:rsid w:val="00720EFD"/>
    <w:rsid w:val="00722977"/>
    <w:rsid w:val="00722E54"/>
    <w:rsid w:val="0072310C"/>
    <w:rsid w:val="0072371D"/>
    <w:rsid w:val="00723DB4"/>
    <w:rsid w:val="007244B7"/>
    <w:rsid w:val="00726E4B"/>
    <w:rsid w:val="00727E5A"/>
    <w:rsid w:val="007303E4"/>
    <w:rsid w:val="0073114C"/>
    <w:rsid w:val="00731DA3"/>
    <w:rsid w:val="0073394E"/>
    <w:rsid w:val="007347FD"/>
    <w:rsid w:val="0073637F"/>
    <w:rsid w:val="00737EA3"/>
    <w:rsid w:val="007405AE"/>
    <w:rsid w:val="00741215"/>
    <w:rsid w:val="0074143D"/>
    <w:rsid w:val="00741554"/>
    <w:rsid w:val="00741D53"/>
    <w:rsid w:val="0074207D"/>
    <w:rsid w:val="00742096"/>
    <w:rsid w:val="00742C49"/>
    <w:rsid w:val="00743285"/>
    <w:rsid w:val="00743BFC"/>
    <w:rsid w:val="00743EFB"/>
    <w:rsid w:val="00744AD3"/>
    <w:rsid w:val="00746AA7"/>
    <w:rsid w:val="0074794B"/>
    <w:rsid w:val="00750523"/>
    <w:rsid w:val="007506D8"/>
    <w:rsid w:val="00750996"/>
    <w:rsid w:val="00751265"/>
    <w:rsid w:val="007517D8"/>
    <w:rsid w:val="00751830"/>
    <w:rsid w:val="00751892"/>
    <w:rsid w:val="00753689"/>
    <w:rsid w:val="00753934"/>
    <w:rsid w:val="0075397F"/>
    <w:rsid w:val="00753A40"/>
    <w:rsid w:val="00754A9A"/>
    <w:rsid w:val="00754FD0"/>
    <w:rsid w:val="00755148"/>
    <w:rsid w:val="00755C1C"/>
    <w:rsid w:val="00755D8F"/>
    <w:rsid w:val="00755DF5"/>
    <w:rsid w:val="007564C4"/>
    <w:rsid w:val="00757A8E"/>
    <w:rsid w:val="00757D5A"/>
    <w:rsid w:val="00761163"/>
    <w:rsid w:val="007617B0"/>
    <w:rsid w:val="0076189C"/>
    <w:rsid w:val="007619F2"/>
    <w:rsid w:val="007622E8"/>
    <w:rsid w:val="007627F8"/>
    <w:rsid w:val="007629F7"/>
    <w:rsid w:val="00762BD5"/>
    <w:rsid w:val="00763414"/>
    <w:rsid w:val="00763918"/>
    <w:rsid w:val="00763D7E"/>
    <w:rsid w:val="007649F5"/>
    <w:rsid w:val="00765D9B"/>
    <w:rsid w:val="00766D33"/>
    <w:rsid w:val="00770246"/>
    <w:rsid w:val="00770B0C"/>
    <w:rsid w:val="00770BC6"/>
    <w:rsid w:val="00770C25"/>
    <w:rsid w:val="007710BA"/>
    <w:rsid w:val="007711F9"/>
    <w:rsid w:val="00771A36"/>
    <w:rsid w:val="00771F25"/>
    <w:rsid w:val="0077201D"/>
    <w:rsid w:val="00772E97"/>
    <w:rsid w:val="007738C8"/>
    <w:rsid w:val="007744B1"/>
    <w:rsid w:val="00774B6E"/>
    <w:rsid w:val="00774EFC"/>
    <w:rsid w:val="007759CE"/>
    <w:rsid w:val="00775B18"/>
    <w:rsid w:val="00775BB8"/>
    <w:rsid w:val="00776620"/>
    <w:rsid w:val="00776F28"/>
    <w:rsid w:val="00777023"/>
    <w:rsid w:val="00777033"/>
    <w:rsid w:val="007776DB"/>
    <w:rsid w:val="0078026E"/>
    <w:rsid w:val="0078037F"/>
    <w:rsid w:val="00780B8B"/>
    <w:rsid w:val="00780F5A"/>
    <w:rsid w:val="007810A0"/>
    <w:rsid w:val="007813C7"/>
    <w:rsid w:val="0078212B"/>
    <w:rsid w:val="00782F68"/>
    <w:rsid w:val="0078335B"/>
    <w:rsid w:val="00783428"/>
    <w:rsid w:val="00783590"/>
    <w:rsid w:val="00784DB1"/>
    <w:rsid w:val="007850F5"/>
    <w:rsid w:val="00785111"/>
    <w:rsid w:val="00785152"/>
    <w:rsid w:val="00785DA0"/>
    <w:rsid w:val="00786443"/>
    <w:rsid w:val="00786FA0"/>
    <w:rsid w:val="00787232"/>
    <w:rsid w:val="0078753B"/>
    <w:rsid w:val="007878DA"/>
    <w:rsid w:val="00787E78"/>
    <w:rsid w:val="00787F74"/>
    <w:rsid w:val="0079000F"/>
    <w:rsid w:val="00790A2F"/>
    <w:rsid w:val="00790D35"/>
    <w:rsid w:val="00792044"/>
    <w:rsid w:val="00792B2D"/>
    <w:rsid w:val="00793C16"/>
    <w:rsid w:val="00794160"/>
    <w:rsid w:val="007942CA"/>
    <w:rsid w:val="00794552"/>
    <w:rsid w:val="00795139"/>
    <w:rsid w:val="0079554E"/>
    <w:rsid w:val="00795564"/>
    <w:rsid w:val="00795D0B"/>
    <w:rsid w:val="00795E8C"/>
    <w:rsid w:val="00796046"/>
    <w:rsid w:val="00796654"/>
    <w:rsid w:val="0079678B"/>
    <w:rsid w:val="00797A37"/>
    <w:rsid w:val="007A084B"/>
    <w:rsid w:val="007A0D98"/>
    <w:rsid w:val="007A1A2E"/>
    <w:rsid w:val="007A20DE"/>
    <w:rsid w:val="007A2FEB"/>
    <w:rsid w:val="007A3350"/>
    <w:rsid w:val="007A420B"/>
    <w:rsid w:val="007A4414"/>
    <w:rsid w:val="007A4A7E"/>
    <w:rsid w:val="007A55FC"/>
    <w:rsid w:val="007A6C09"/>
    <w:rsid w:val="007A7004"/>
    <w:rsid w:val="007A7167"/>
    <w:rsid w:val="007A7289"/>
    <w:rsid w:val="007A797E"/>
    <w:rsid w:val="007A7A46"/>
    <w:rsid w:val="007B0849"/>
    <w:rsid w:val="007B135F"/>
    <w:rsid w:val="007B16F3"/>
    <w:rsid w:val="007B217E"/>
    <w:rsid w:val="007B21F9"/>
    <w:rsid w:val="007B2486"/>
    <w:rsid w:val="007B27F6"/>
    <w:rsid w:val="007B30B8"/>
    <w:rsid w:val="007B3AD0"/>
    <w:rsid w:val="007B3D9F"/>
    <w:rsid w:val="007B40B9"/>
    <w:rsid w:val="007B4270"/>
    <w:rsid w:val="007B49F9"/>
    <w:rsid w:val="007B4ED1"/>
    <w:rsid w:val="007B5307"/>
    <w:rsid w:val="007B5439"/>
    <w:rsid w:val="007B5CC1"/>
    <w:rsid w:val="007B5D5F"/>
    <w:rsid w:val="007B61A2"/>
    <w:rsid w:val="007B6DEE"/>
    <w:rsid w:val="007B7D7B"/>
    <w:rsid w:val="007C067E"/>
    <w:rsid w:val="007C09AA"/>
    <w:rsid w:val="007C1542"/>
    <w:rsid w:val="007C1F5D"/>
    <w:rsid w:val="007C2578"/>
    <w:rsid w:val="007C2621"/>
    <w:rsid w:val="007C2683"/>
    <w:rsid w:val="007C2F31"/>
    <w:rsid w:val="007C3642"/>
    <w:rsid w:val="007C3FD4"/>
    <w:rsid w:val="007C40F4"/>
    <w:rsid w:val="007C49C5"/>
    <w:rsid w:val="007C5F94"/>
    <w:rsid w:val="007C60D1"/>
    <w:rsid w:val="007C633D"/>
    <w:rsid w:val="007C6676"/>
    <w:rsid w:val="007C6692"/>
    <w:rsid w:val="007C7485"/>
    <w:rsid w:val="007D0339"/>
    <w:rsid w:val="007D0767"/>
    <w:rsid w:val="007D0970"/>
    <w:rsid w:val="007D24AE"/>
    <w:rsid w:val="007D3DAC"/>
    <w:rsid w:val="007D3F9B"/>
    <w:rsid w:val="007D4615"/>
    <w:rsid w:val="007D4AC1"/>
    <w:rsid w:val="007D5505"/>
    <w:rsid w:val="007D58F4"/>
    <w:rsid w:val="007D6095"/>
    <w:rsid w:val="007D7055"/>
    <w:rsid w:val="007D7150"/>
    <w:rsid w:val="007D7234"/>
    <w:rsid w:val="007D7546"/>
    <w:rsid w:val="007D77D8"/>
    <w:rsid w:val="007D7B1E"/>
    <w:rsid w:val="007D7F28"/>
    <w:rsid w:val="007E0254"/>
    <w:rsid w:val="007E1E21"/>
    <w:rsid w:val="007E247C"/>
    <w:rsid w:val="007E2591"/>
    <w:rsid w:val="007E29F3"/>
    <w:rsid w:val="007E2E10"/>
    <w:rsid w:val="007E42F7"/>
    <w:rsid w:val="007E45B5"/>
    <w:rsid w:val="007E488C"/>
    <w:rsid w:val="007E5C9D"/>
    <w:rsid w:val="007E62E4"/>
    <w:rsid w:val="007E6975"/>
    <w:rsid w:val="007F0A8A"/>
    <w:rsid w:val="007F1B52"/>
    <w:rsid w:val="007F20CC"/>
    <w:rsid w:val="007F2664"/>
    <w:rsid w:val="007F3C88"/>
    <w:rsid w:val="007F49C1"/>
    <w:rsid w:val="007F4A56"/>
    <w:rsid w:val="007F4B94"/>
    <w:rsid w:val="007F5084"/>
    <w:rsid w:val="007F6B6C"/>
    <w:rsid w:val="007F7384"/>
    <w:rsid w:val="007F7A29"/>
    <w:rsid w:val="007F7F53"/>
    <w:rsid w:val="007F7F57"/>
    <w:rsid w:val="008001B1"/>
    <w:rsid w:val="00800DAB"/>
    <w:rsid w:val="008035E9"/>
    <w:rsid w:val="0080368D"/>
    <w:rsid w:val="00803D65"/>
    <w:rsid w:val="00804BE2"/>
    <w:rsid w:val="00804F27"/>
    <w:rsid w:val="008067A3"/>
    <w:rsid w:val="008071D5"/>
    <w:rsid w:val="00807B16"/>
    <w:rsid w:val="00807C2C"/>
    <w:rsid w:val="00807D3A"/>
    <w:rsid w:val="00812C1F"/>
    <w:rsid w:val="00815403"/>
    <w:rsid w:val="00815D62"/>
    <w:rsid w:val="0081770B"/>
    <w:rsid w:val="008178AD"/>
    <w:rsid w:val="0081790A"/>
    <w:rsid w:val="00820805"/>
    <w:rsid w:val="00822273"/>
    <w:rsid w:val="008224CE"/>
    <w:rsid w:val="0082280C"/>
    <w:rsid w:val="0082318B"/>
    <w:rsid w:val="00823F25"/>
    <w:rsid w:val="00824324"/>
    <w:rsid w:val="008247EB"/>
    <w:rsid w:val="00824A4B"/>
    <w:rsid w:val="00824B21"/>
    <w:rsid w:val="00826D5D"/>
    <w:rsid w:val="0082716B"/>
    <w:rsid w:val="00827FC3"/>
    <w:rsid w:val="0083020F"/>
    <w:rsid w:val="00830E86"/>
    <w:rsid w:val="00831736"/>
    <w:rsid w:val="00831E81"/>
    <w:rsid w:val="00832805"/>
    <w:rsid w:val="008332CB"/>
    <w:rsid w:val="00834872"/>
    <w:rsid w:val="00834D3E"/>
    <w:rsid w:val="00834E8A"/>
    <w:rsid w:val="008353AC"/>
    <w:rsid w:val="008354D7"/>
    <w:rsid w:val="00835A75"/>
    <w:rsid w:val="00835F14"/>
    <w:rsid w:val="008366CD"/>
    <w:rsid w:val="00836EF6"/>
    <w:rsid w:val="0083759F"/>
    <w:rsid w:val="008377E3"/>
    <w:rsid w:val="00841317"/>
    <w:rsid w:val="008422F2"/>
    <w:rsid w:val="008426AD"/>
    <w:rsid w:val="00842F1D"/>
    <w:rsid w:val="008437C7"/>
    <w:rsid w:val="00843F44"/>
    <w:rsid w:val="00844C3B"/>
    <w:rsid w:val="00844C9C"/>
    <w:rsid w:val="00845023"/>
    <w:rsid w:val="008461A9"/>
    <w:rsid w:val="00846595"/>
    <w:rsid w:val="00847CCD"/>
    <w:rsid w:val="00851709"/>
    <w:rsid w:val="008532B1"/>
    <w:rsid w:val="00853386"/>
    <w:rsid w:val="00853554"/>
    <w:rsid w:val="0085398A"/>
    <w:rsid w:val="00853C75"/>
    <w:rsid w:val="00854910"/>
    <w:rsid w:val="00854EF3"/>
    <w:rsid w:val="00856577"/>
    <w:rsid w:val="00856FEE"/>
    <w:rsid w:val="00857191"/>
    <w:rsid w:val="00857A8A"/>
    <w:rsid w:val="00860133"/>
    <w:rsid w:val="00860166"/>
    <w:rsid w:val="00860608"/>
    <w:rsid w:val="00861454"/>
    <w:rsid w:val="008619CF"/>
    <w:rsid w:val="00862864"/>
    <w:rsid w:val="00863385"/>
    <w:rsid w:val="00864DC8"/>
    <w:rsid w:val="0086505D"/>
    <w:rsid w:val="008658BB"/>
    <w:rsid w:val="00865905"/>
    <w:rsid w:val="00866D91"/>
    <w:rsid w:val="00866E03"/>
    <w:rsid w:val="008672C2"/>
    <w:rsid w:val="00870074"/>
    <w:rsid w:val="00871622"/>
    <w:rsid w:val="00871C45"/>
    <w:rsid w:val="0087242C"/>
    <w:rsid w:val="00872529"/>
    <w:rsid w:val="00872D6D"/>
    <w:rsid w:val="008731EA"/>
    <w:rsid w:val="00873381"/>
    <w:rsid w:val="00874EC4"/>
    <w:rsid w:val="00875562"/>
    <w:rsid w:val="0087581D"/>
    <w:rsid w:val="00875837"/>
    <w:rsid w:val="0087613E"/>
    <w:rsid w:val="00876235"/>
    <w:rsid w:val="00876CCA"/>
    <w:rsid w:val="00876CEF"/>
    <w:rsid w:val="00876D1B"/>
    <w:rsid w:val="00877568"/>
    <w:rsid w:val="00877A77"/>
    <w:rsid w:val="00880208"/>
    <w:rsid w:val="00880578"/>
    <w:rsid w:val="00880EEE"/>
    <w:rsid w:val="008812A4"/>
    <w:rsid w:val="0088209E"/>
    <w:rsid w:val="00882DB3"/>
    <w:rsid w:val="00883718"/>
    <w:rsid w:val="00883BA8"/>
    <w:rsid w:val="00884BCF"/>
    <w:rsid w:val="00885CA6"/>
    <w:rsid w:val="00885F17"/>
    <w:rsid w:val="00886C3F"/>
    <w:rsid w:val="00887316"/>
    <w:rsid w:val="00887468"/>
    <w:rsid w:val="0088748D"/>
    <w:rsid w:val="00890D1C"/>
    <w:rsid w:val="00890F32"/>
    <w:rsid w:val="0089129F"/>
    <w:rsid w:val="0089290D"/>
    <w:rsid w:val="00892AB7"/>
    <w:rsid w:val="00892C90"/>
    <w:rsid w:val="00892DDF"/>
    <w:rsid w:val="00894A77"/>
    <w:rsid w:val="00895118"/>
    <w:rsid w:val="008976AE"/>
    <w:rsid w:val="008979CB"/>
    <w:rsid w:val="008A00EB"/>
    <w:rsid w:val="008A1C58"/>
    <w:rsid w:val="008A211F"/>
    <w:rsid w:val="008A235D"/>
    <w:rsid w:val="008A2986"/>
    <w:rsid w:val="008A3FF5"/>
    <w:rsid w:val="008A40FE"/>
    <w:rsid w:val="008A47A4"/>
    <w:rsid w:val="008A4A08"/>
    <w:rsid w:val="008A4B41"/>
    <w:rsid w:val="008A5159"/>
    <w:rsid w:val="008A6727"/>
    <w:rsid w:val="008A7EA7"/>
    <w:rsid w:val="008B21C1"/>
    <w:rsid w:val="008B2649"/>
    <w:rsid w:val="008B2896"/>
    <w:rsid w:val="008B3DB9"/>
    <w:rsid w:val="008B3E88"/>
    <w:rsid w:val="008B49C4"/>
    <w:rsid w:val="008B5648"/>
    <w:rsid w:val="008B58A7"/>
    <w:rsid w:val="008B5BD7"/>
    <w:rsid w:val="008B600B"/>
    <w:rsid w:val="008B612B"/>
    <w:rsid w:val="008B6381"/>
    <w:rsid w:val="008B742D"/>
    <w:rsid w:val="008C0659"/>
    <w:rsid w:val="008C10CE"/>
    <w:rsid w:val="008C209B"/>
    <w:rsid w:val="008C20B8"/>
    <w:rsid w:val="008C20BC"/>
    <w:rsid w:val="008C24A7"/>
    <w:rsid w:val="008C2927"/>
    <w:rsid w:val="008C292C"/>
    <w:rsid w:val="008C3095"/>
    <w:rsid w:val="008C3B55"/>
    <w:rsid w:val="008C4D76"/>
    <w:rsid w:val="008C525E"/>
    <w:rsid w:val="008C5C39"/>
    <w:rsid w:val="008C5D2F"/>
    <w:rsid w:val="008C60E6"/>
    <w:rsid w:val="008C657D"/>
    <w:rsid w:val="008C67E3"/>
    <w:rsid w:val="008C6A5B"/>
    <w:rsid w:val="008C78CE"/>
    <w:rsid w:val="008C796D"/>
    <w:rsid w:val="008C7E48"/>
    <w:rsid w:val="008D19C3"/>
    <w:rsid w:val="008D210F"/>
    <w:rsid w:val="008D2E31"/>
    <w:rsid w:val="008D2F44"/>
    <w:rsid w:val="008D2F75"/>
    <w:rsid w:val="008D4B10"/>
    <w:rsid w:val="008D4C41"/>
    <w:rsid w:val="008D4E8D"/>
    <w:rsid w:val="008D6A18"/>
    <w:rsid w:val="008D6FBF"/>
    <w:rsid w:val="008D7197"/>
    <w:rsid w:val="008D7418"/>
    <w:rsid w:val="008E0364"/>
    <w:rsid w:val="008E0FCB"/>
    <w:rsid w:val="008E122B"/>
    <w:rsid w:val="008E1724"/>
    <w:rsid w:val="008E2569"/>
    <w:rsid w:val="008E27B2"/>
    <w:rsid w:val="008E2DB0"/>
    <w:rsid w:val="008E3F7E"/>
    <w:rsid w:val="008E4C66"/>
    <w:rsid w:val="008E6358"/>
    <w:rsid w:val="008E6B5F"/>
    <w:rsid w:val="008E6D11"/>
    <w:rsid w:val="008E77B9"/>
    <w:rsid w:val="008E7BEA"/>
    <w:rsid w:val="008F137A"/>
    <w:rsid w:val="008F3F9F"/>
    <w:rsid w:val="008F4037"/>
    <w:rsid w:val="008F40C0"/>
    <w:rsid w:val="008F4373"/>
    <w:rsid w:val="008F4854"/>
    <w:rsid w:val="008F4A19"/>
    <w:rsid w:val="008F4BA0"/>
    <w:rsid w:val="008F51C0"/>
    <w:rsid w:val="008F55D0"/>
    <w:rsid w:val="008F6272"/>
    <w:rsid w:val="00900895"/>
    <w:rsid w:val="00900A82"/>
    <w:rsid w:val="009013FB"/>
    <w:rsid w:val="0090156C"/>
    <w:rsid w:val="009035B5"/>
    <w:rsid w:val="009043E6"/>
    <w:rsid w:val="009048BC"/>
    <w:rsid w:val="009057DF"/>
    <w:rsid w:val="00905AC5"/>
    <w:rsid w:val="00905EB4"/>
    <w:rsid w:val="00906969"/>
    <w:rsid w:val="0090799B"/>
    <w:rsid w:val="00911B76"/>
    <w:rsid w:val="00911C8B"/>
    <w:rsid w:val="00912280"/>
    <w:rsid w:val="00912978"/>
    <w:rsid w:val="00912C3B"/>
    <w:rsid w:val="00912FF7"/>
    <w:rsid w:val="00915760"/>
    <w:rsid w:val="009157A9"/>
    <w:rsid w:val="00915BAC"/>
    <w:rsid w:val="0091636A"/>
    <w:rsid w:val="0091677B"/>
    <w:rsid w:val="00920A52"/>
    <w:rsid w:val="00921DE4"/>
    <w:rsid w:val="00922679"/>
    <w:rsid w:val="00923094"/>
    <w:rsid w:val="00923640"/>
    <w:rsid w:val="00923806"/>
    <w:rsid w:val="009244AC"/>
    <w:rsid w:val="00924675"/>
    <w:rsid w:val="009249B5"/>
    <w:rsid w:val="00924A26"/>
    <w:rsid w:val="009260A0"/>
    <w:rsid w:val="0092649B"/>
    <w:rsid w:val="00926A50"/>
    <w:rsid w:val="00930458"/>
    <w:rsid w:val="00930540"/>
    <w:rsid w:val="00931480"/>
    <w:rsid w:val="009322BC"/>
    <w:rsid w:val="00933C12"/>
    <w:rsid w:val="00933CE3"/>
    <w:rsid w:val="00934225"/>
    <w:rsid w:val="009348E1"/>
    <w:rsid w:val="00935309"/>
    <w:rsid w:val="00935BF3"/>
    <w:rsid w:val="00936B30"/>
    <w:rsid w:val="009374D5"/>
    <w:rsid w:val="00940575"/>
    <w:rsid w:val="00941AF2"/>
    <w:rsid w:val="0094215B"/>
    <w:rsid w:val="00943B02"/>
    <w:rsid w:val="0094471B"/>
    <w:rsid w:val="0094499D"/>
    <w:rsid w:val="009451C5"/>
    <w:rsid w:val="009456B5"/>
    <w:rsid w:val="00945C9C"/>
    <w:rsid w:val="00945DA6"/>
    <w:rsid w:val="009465DF"/>
    <w:rsid w:val="009465FE"/>
    <w:rsid w:val="00946E46"/>
    <w:rsid w:val="009510CE"/>
    <w:rsid w:val="00951AC6"/>
    <w:rsid w:val="009535A7"/>
    <w:rsid w:val="00953654"/>
    <w:rsid w:val="00954E81"/>
    <w:rsid w:val="00955B23"/>
    <w:rsid w:val="00957B54"/>
    <w:rsid w:val="009606F9"/>
    <w:rsid w:val="00960820"/>
    <w:rsid w:val="00960AF6"/>
    <w:rsid w:val="00961C9E"/>
    <w:rsid w:val="00961FB1"/>
    <w:rsid w:val="0096242D"/>
    <w:rsid w:val="0096268D"/>
    <w:rsid w:val="00962AF0"/>
    <w:rsid w:val="00963561"/>
    <w:rsid w:val="00963B3D"/>
    <w:rsid w:val="00964129"/>
    <w:rsid w:val="009647B7"/>
    <w:rsid w:val="00964B16"/>
    <w:rsid w:val="0096533B"/>
    <w:rsid w:val="0096568C"/>
    <w:rsid w:val="0096685E"/>
    <w:rsid w:val="00966BD4"/>
    <w:rsid w:val="00966C5B"/>
    <w:rsid w:val="00966DBA"/>
    <w:rsid w:val="00966FC7"/>
    <w:rsid w:val="0096721C"/>
    <w:rsid w:val="00967557"/>
    <w:rsid w:val="0096780D"/>
    <w:rsid w:val="009700AE"/>
    <w:rsid w:val="00971B06"/>
    <w:rsid w:val="00971DF3"/>
    <w:rsid w:val="00972D8C"/>
    <w:rsid w:val="00973928"/>
    <w:rsid w:val="00974AD1"/>
    <w:rsid w:val="00974B46"/>
    <w:rsid w:val="009754B2"/>
    <w:rsid w:val="00975526"/>
    <w:rsid w:val="00975A20"/>
    <w:rsid w:val="00975F97"/>
    <w:rsid w:val="009761BA"/>
    <w:rsid w:val="00980785"/>
    <w:rsid w:val="00980AA1"/>
    <w:rsid w:val="00980FA0"/>
    <w:rsid w:val="009815A8"/>
    <w:rsid w:val="009816DC"/>
    <w:rsid w:val="00981792"/>
    <w:rsid w:val="00981D11"/>
    <w:rsid w:val="0098200F"/>
    <w:rsid w:val="00982F7D"/>
    <w:rsid w:val="009834FA"/>
    <w:rsid w:val="009837FA"/>
    <w:rsid w:val="00983CC1"/>
    <w:rsid w:val="00983DDE"/>
    <w:rsid w:val="0098478D"/>
    <w:rsid w:val="00984B40"/>
    <w:rsid w:val="00984B7E"/>
    <w:rsid w:val="009853FF"/>
    <w:rsid w:val="0098623F"/>
    <w:rsid w:val="00986475"/>
    <w:rsid w:val="00986CFC"/>
    <w:rsid w:val="00986E9F"/>
    <w:rsid w:val="00987438"/>
    <w:rsid w:val="00987A5E"/>
    <w:rsid w:val="00987FCA"/>
    <w:rsid w:val="0099022F"/>
    <w:rsid w:val="00992084"/>
    <w:rsid w:val="009931F4"/>
    <w:rsid w:val="00993B25"/>
    <w:rsid w:val="00994BA8"/>
    <w:rsid w:val="009955D8"/>
    <w:rsid w:val="0099611B"/>
    <w:rsid w:val="0099773F"/>
    <w:rsid w:val="00997740"/>
    <w:rsid w:val="00997844"/>
    <w:rsid w:val="009A0048"/>
    <w:rsid w:val="009A02F6"/>
    <w:rsid w:val="009A0F71"/>
    <w:rsid w:val="009A1A82"/>
    <w:rsid w:val="009A1BB8"/>
    <w:rsid w:val="009A1CB2"/>
    <w:rsid w:val="009A1CB3"/>
    <w:rsid w:val="009A25F4"/>
    <w:rsid w:val="009A2CAE"/>
    <w:rsid w:val="009A396C"/>
    <w:rsid w:val="009A74D9"/>
    <w:rsid w:val="009A7EAA"/>
    <w:rsid w:val="009B006D"/>
    <w:rsid w:val="009B019B"/>
    <w:rsid w:val="009B132A"/>
    <w:rsid w:val="009B1D63"/>
    <w:rsid w:val="009B25B4"/>
    <w:rsid w:val="009B2E64"/>
    <w:rsid w:val="009B35FE"/>
    <w:rsid w:val="009B4076"/>
    <w:rsid w:val="009B408B"/>
    <w:rsid w:val="009B4D36"/>
    <w:rsid w:val="009B4E69"/>
    <w:rsid w:val="009B6045"/>
    <w:rsid w:val="009B60C8"/>
    <w:rsid w:val="009B727C"/>
    <w:rsid w:val="009B7666"/>
    <w:rsid w:val="009B7AE6"/>
    <w:rsid w:val="009B7F21"/>
    <w:rsid w:val="009C0E69"/>
    <w:rsid w:val="009C13E9"/>
    <w:rsid w:val="009C17B0"/>
    <w:rsid w:val="009C2FE4"/>
    <w:rsid w:val="009C40EF"/>
    <w:rsid w:val="009C4262"/>
    <w:rsid w:val="009C6F24"/>
    <w:rsid w:val="009C78E3"/>
    <w:rsid w:val="009C7C6C"/>
    <w:rsid w:val="009D046A"/>
    <w:rsid w:val="009D1BE7"/>
    <w:rsid w:val="009D1CBC"/>
    <w:rsid w:val="009D219B"/>
    <w:rsid w:val="009D21F5"/>
    <w:rsid w:val="009D23D2"/>
    <w:rsid w:val="009D25D7"/>
    <w:rsid w:val="009D492C"/>
    <w:rsid w:val="009D598F"/>
    <w:rsid w:val="009D6CB5"/>
    <w:rsid w:val="009D7B95"/>
    <w:rsid w:val="009D7EAD"/>
    <w:rsid w:val="009E026F"/>
    <w:rsid w:val="009E1BBF"/>
    <w:rsid w:val="009E1D1C"/>
    <w:rsid w:val="009E2ECE"/>
    <w:rsid w:val="009E31D6"/>
    <w:rsid w:val="009E36EF"/>
    <w:rsid w:val="009E3748"/>
    <w:rsid w:val="009E42ED"/>
    <w:rsid w:val="009E6AF7"/>
    <w:rsid w:val="009E76D5"/>
    <w:rsid w:val="009E7B42"/>
    <w:rsid w:val="009F04BF"/>
    <w:rsid w:val="009F0EB9"/>
    <w:rsid w:val="009F1108"/>
    <w:rsid w:val="009F1C41"/>
    <w:rsid w:val="009F1DFC"/>
    <w:rsid w:val="009F323C"/>
    <w:rsid w:val="009F3262"/>
    <w:rsid w:val="009F41C8"/>
    <w:rsid w:val="009F4524"/>
    <w:rsid w:val="009F5B9D"/>
    <w:rsid w:val="009F5F22"/>
    <w:rsid w:val="009F6426"/>
    <w:rsid w:val="009F64A4"/>
    <w:rsid w:val="009F73E7"/>
    <w:rsid w:val="009F7416"/>
    <w:rsid w:val="009F75F2"/>
    <w:rsid w:val="00A001C5"/>
    <w:rsid w:val="00A0071A"/>
    <w:rsid w:val="00A00EFE"/>
    <w:rsid w:val="00A017F9"/>
    <w:rsid w:val="00A0180F"/>
    <w:rsid w:val="00A01B5B"/>
    <w:rsid w:val="00A01C74"/>
    <w:rsid w:val="00A0228E"/>
    <w:rsid w:val="00A0251D"/>
    <w:rsid w:val="00A0361A"/>
    <w:rsid w:val="00A03C5B"/>
    <w:rsid w:val="00A04015"/>
    <w:rsid w:val="00A0586F"/>
    <w:rsid w:val="00A0627F"/>
    <w:rsid w:val="00A0735A"/>
    <w:rsid w:val="00A1012F"/>
    <w:rsid w:val="00A1013B"/>
    <w:rsid w:val="00A1058E"/>
    <w:rsid w:val="00A109C3"/>
    <w:rsid w:val="00A113D8"/>
    <w:rsid w:val="00A12541"/>
    <w:rsid w:val="00A12565"/>
    <w:rsid w:val="00A12623"/>
    <w:rsid w:val="00A13BE7"/>
    <w:rsid w:val="00A140E1"/>
    <w:rsid w:val="00A14860"/>
    <w:rsid w:val="00A14CCA"/>
    <w:rsid w:val="00A15900"/>
    <w:rsid w:val="00A15C2B"/>
    <w:rsid w:val="00A1606A"/>
    <w:rsid w:val="00A163D1"/>
    <w:rsid w:val="00A165CD"/>
    <w:rsid w:val="00A166FC"/>
    <w:rsid w:val="00A175F1"/>
    <w:rsid w:val="00A17747"/>
    <w:rsid w:val="00A200AD"/>
    <w:rsid w:val="00A20B83"/>
    <w:rsid w:val="00A21148"/>
    <w:rsid w:val="00A21589"/>
    <w:rsid w:val="00A21F56"/>
    <w:rsid w:val="00A22697"/>
    <w:rsid w:val="00A2319B"/>
    <w:rsid w:val="00A231B7"/>
    <w:rsid w:val="00A2383A"/>
    <w:rsid w:val="00A24B06"/>
    <w:rsid w:val="00A251E1"/>
    <w:rsid w:val="00A255A0"/>
    <w:rsid w:val="00A25A15"/>
    <w:rsid w:val="00A268F1"/>
    <w:rsid w:val="00A26F42"/>
    <w:rsid w:val="00A278BF"/>
    <w:rsid w:val="00A27A1C"/>
    <w:rsid w:val="00A30076"/>
    <w:rsid w:val="00A30A91"/>
    <w:rsid w:val="00A317B1"/>
    <w:rsid w:val="00A31A27"/>
    <w:rsid w:val="00A3229B"/>
    <w:rsid w:val="00A32524"/>
    <w:rsid w:val="00A32AA6"/>
    <w:rsid w:val="00A339D6"/>
    <w:rsid w:val="00A33E7A"/>
    <w:rsid w:val="00A33F87"/>
    <w:rsid w:val="00A34873"/>
    <w:rsid w:val="00A348B0"/>
    <w:rsid w:val="00A34900"/>
    <w:rsid w:val="00A355C5"/>
    <w:rsid w:val="00A37808"/>
    <w:rsid w:val="00A37D06"/>
    <w:rsid w:val="00A40033"/>
    <w:rsid w:val="00A402A8"/>
    <w:rsid w:val="00A4033E"/>
    <w:rsid w:val="00A40C3F"/>
    <w:rsid w:val="00A412B9"/>
    <w:rsid w:val="00A4225E"/>
    <w:rsid w:val="00A4229E"/>
    <w:rsid w:val="00A42583"/>
    <w:rsid w:val="00A425AE"/>
    <w:rsid w:val="00A42F7B"/>
    <w:rsid w:val="00A43118"/>
    <w:rsid w:val="00A4491B"/>
    <w:rsid w:val="00A44BAF"/>
    <w:rsid w:val="00A46038"/>
    <w:rsid w:val="00A462A4"/>
    <w:rsid w:val="00A464BB"/>
    <w:rsid w:val="00A4708C"/>
    <w:rsid w:val="00A472D2"/>
    <w:rsid w:val="00A47382"/>
    <w:rsid w:val="00A4750F"/>
    <w:rsid w:val="00A4769F"/>
    <w:rsid w:val="00A47F06"/>
    <w:rsid w:val="00A507A1"/>
    <w:rsid w:val="00A509D6"/>
    <w:rsid w:val="00A510C2"/>
    <w:rsid w:val="00A518E7"/>
    <w:rsid w:val="00A51A9F"/>
    <w:rsid w:val="00A52273"/>
    <w:rsid w:val="00A52752"/>
    <w:rsid w:val="00A52821"/>
    <w:rsid w:val="00A52E65"/>
    <w:rsid w:val="00A54D47"/>
    <w:rsid w:val="00A54D60"/>
    <w:rsid w:val="00A5653E"/>
    <w:rsid w:val="00A565B8"/>
    <w:rsid w:val="00A56633"/>
    <w:rsid w:val="00A56A08"/>
    <w:rsid w:val="00A56E2C"/>
    <w:rsid w:val="00A611F6"/>
    <w:rsid w:val="00A6167C"/>
    <w:rsid w:val="00A61AB7"/>
    <w:rsid w:val="00A61C3A"/>
    <w:rsid w:val="00A62207"/>
    <w:rsid w:val="00A62423"/>
    <w:rsid w:val="00A63A3F"/>
    <w:rsid w:val="00A64CEA"/>
    <w:rsid w:val="00A65097"/>
    <w:rsid w:val="00A651F4"/>
    <w:rsid w:val="00A65ED0"/>
    <w:rsid w:val="00A65ED1"/>
    <w:rsid w:val="00A664C8"/>
    <w:rsid w:val="00A667B1"/>
    <w:rsid w:val="00A70641"/>
    <w:rsid w:val="00A71A8E"/>
    <w:rsid w:val="00A71AD6"/>
    <w:rsid w:val="00A71D1B"/>
    <w:rsid w:val="00A73137"/>
    <w:rsid w:val="00A73881"/>
    <w:rsid w:val="00A73B5D"/>
    <w:rsid w:val="00A74440"/>
    <w:rsid w:val="00A7493A"/>
    <w:rsid w:val="00A7565B"/>
    <w:rsid w:val="00A76810"/>
    <w:rsid w:val="00A7694F"/>
    <w:rsid w:val="00A779E5"/>
    <w:rsid w:val="00A805CC"/>
    <w:rsid w:val="00A810B0"/>
    <w:rsid w:val="00A810E0"/>
    <w:rsid w:val="00A81A61"/>
    <w:rsid w:val="00A82E3F"/>
    <w:rsid w:val="00A8358D"/>
    <w:rsid w:val="00A84536"/>
    <w:rsid w:val="00A84886"/>
    <w:rsid w:val="00A84E86"/>
    <w:rsid w:val="00A85154"/>
    <w:rsid w:val="00A85DC6"/>
    <w:rsid w:val="00A877F1"/>
    <w:rsid w:val="00A908FD"/>
    <w:rsid w:val="00A90A30"/>
    <w:rsid w:val="00A91ACE"/>
    <w:rsid w:val="00A93684"/>
    <w:rsid w:val="00A93839"/>
    <w:rsid w:val="00A94A15"/>
    <w:rsid w:val="00A9575B"/>
    <w:rsid w:val="00A95A85"/>
    <w:rsid w:val="00A95B40"/>
    <w:rsid w:val="00A95D9E"/>
    <w:rsid w:val="00A96678"/>
    <w:rsid w:val="00A96CCD"/>
    <w:rsid w:val="00A96EBC"/>
    <w:rsid w:val="00A97684"/>
    <w:rsid w:val="00AA14F0"/>
    <w:rsid w:val="00AA234E"/>
    <w:rsid w:val="00AA2790"/>
    <w:rsid w:val="00AA384B"/>
    <w:rsid w:val="00AA3B74"/>
    <w:rsid w:val="00AA3EDC"/>
    <w:rsid w:val="00AA42D1"/>
    <w:rsid w:val="00AA46CF"/>
    <w:rsid w:val="00AA4FB9"/>
    <w:rsid w:val="00AA528F"/>
    <w:rsid w:val="00AA5C75"/>
    <w:rsid w:val="00AA5D5C"/>
    <w:rsid w:val="00AA60B3"/>
    <w:rsid w:val="00AA6CD2"/>
    <w:rsid w:val="00AB03F6"/>
    <w:rsid w:val="00AB048C"/>
    <w:rsid w:val="00AB05CE"/>
    <w:rsid w:val="00AB156F"/>
    <w:rsid w:val="00AB29C4"/>
    <w:rsid w:val="00AB4B1F"/>
    <w:rsid w:val="00AB556C"/>
    <w:rsid w:val="00AB565B"/>
    <w:rsid w:val="00AB5914"/>
    <w:rsid w:val="00AB5F03"/>
    <w:rsid w:val="00AB68E8"/>
    <w:rsid w:val="00AB75A5"/>
    <w:rsid w:val="00AB7956"/>
    <w:rsid w:val="00AC015F"/>
    <w:rsid w:val="00AC0406"/>
    <w:rsid w:val="00AC0AC1"/>
    <w:rsid w:val="00AC1033"/>
    <w:rsid w:val="00AC2357"/>
    <w:rsid w:val="00AC24EA"/>
    <w:rsid w:val="00AC35EC"/>
    <w:rsid w:val="00AC3C3D"/>
    <w:rsid w:val="00AC4938"/>
    <w:rsid w:val="00AC4E3A"/>
    <w:rsid w:val="00AC57BB"/>
    <w:rsid w:val="00AC6204"/>
    <w:rsid w:val="00AD1415"/>
    <w:rsid w:val="00AD1B61"/>
    <w:rsid w:val="00AD1BD8"/>
    <w:rsid w:val="00AD249A"/>
    <w:rsid w:val="00AD2FC7"/>
    <w:rsid w:val="00AD30DA"/>
    <w:rsid w:val="00AD326F"/>
    <w:rsid w:val="00AD363D"/>
    <w:rsid w:val="00AD40F0"/>
    <w:rsid w:val="00AD4F45"/>
    <w:rsid w:val="00AD50B5"/>
    <w:rsid w:val="00AD529A"/>
    <w:rsid w:val="00AD613F"/>
    <w:rsid w:val="00AD6684"/>
    <w:rsid w:val="00AD724E"/>
    <w:rsid w:val="00AD7721"/>
    <w:rsid w:val="00AE0353"/>
    <w:rsid w:val="00AE0481"/>
    <w:rsid w:val="00AE05A1"/>
    <w:rsid w:val="00AE0831"/>
    <w:rsid w:val="00AE1B13"/>
    <w:rsid w:val="00AE2410"/>
    <w:rsid w:val="00AE2E43"/>
    <w:rsid w:val="00AE2F29"/>
    <w:rsid w:val="00AE3518"/>
    <w:rsid w:val="00AE3C09"/>
    <w:rsid w:val="00AE4592"/>
    <w:rsid w:val="00AE4912"/>
    <w:rsid w:val="00AE5908"/>
    <w:rsid w:val="00AE6DCF"/>
    <w:rsid w:val="00AE6EFF"/>
    <w:rsid w:val="00AE7470"/>
    <w:rsid w:val="00AF022C"/>
    <w:rsid w:val="00AF0B46"/>
    <w:rsid w:val="00AF343D"/>
    <w:rsid w:val="00AF3FDC"/>
    <w:rsid w:val="00AF4DEF"/>
    <w:rsid w:val="00AF4E56"/>
    <w:rsid w:val="00AF5E9A"/>
    <w:rsid w:val="00AF65A8"/>
    <w:rsid w:val="00AF6BCE"/>
    <w:rsid w:val="00AF6BFA"/>
    <w:rsid w:val="00AF7753"/>
    <w:rsid w:val="00AF79BD"/>
    <w:rsid w:val="00AF7B44"/>
    <w:rsid w:val="00B0035E"/>
    <w:rsid w:val="00B0078B"/>
    <w:rsid w:val="00B008EE"/>
    <w:rsid w:val="00B00B73"/>
    <w:rsid w:val="00B01612"/>
    <w:rsid w:val="00B01DFD"/>
    <w:rsid w:val="00B024F2"/>
    <w:rsid w:val="00B02C26"/>
    <w:rsid w:val="00B02EA7"/>
    <w:rsid w:val="00B039E7"/>
    <w:rsid w:val="00B03A5C"/>
    <w:rsid w:val="00B03AB6"/>
    <w:rsid w:val="00B03EED"/>
    <w:rsid w:val="00B0444D"/>
    <w:rsid w:val="00B06051"/>
    <w:rsid w:val="00B0740F"/>
    <w:rsid w:val="00B0793E"/>
    <w:rsid w:val="00B10460"/>
    <w:rsid w:val="00B10D87"/>
    <w:rsid w:val="00B113EC"/>
    <w:rsid w:val="00B11A2B"/>
    <w:rsid w:val="00B1219C"/>
    <w:rsid w:val="00B134B8"/>
    <w:rsid w:val="00B13821"/>
    <w:rsid w:val="00B13FC5"/>
    <w:rsid w:val="00B145B5"/>
    <w:rsid w:val="00B146AC"/>
    <w:rsid w:val="00B14AF4"/>
    <w:rsid w:val="00B14C72"/>
    <w:rsid w:val="00B14D9D"/>
    <w:rsid w:val="00B15442"/>
    <w:rsid w:val="00B158D1"/>
    <w:rsid w:val="00B15F37"/>
    <w:rsid w:val="00B163C3"/>
    <w:rsid w:val="00B163C8"/>
    <w:rsid w:val="00B16AAD"/>
    <w:rsid w:val="00B16ABE"/>
    <w:rsid w:val="00B1713C"/>
    <w:rsid w:val="00B174C6"/>
    <w:rsid w:val="00B17ED2"/>
    <w:rsid w:val="00B17F32"/>
    <w:rsid w:val="00B2027B"/>
    <w:rsid w:val="00B202C0"/>
    <w:rsid w:val="00B210E9"/>
    <w:rsid w:val="00B21308"/>
    <w:rsid w:val="00B21406"/>
    <w:rsid w:val="00B22CB9"/>
    <w:rsid w:val="00B23E8F"/>
    <w:rsid w:val="00B23E99"/>
    <w:rsid w:val="00B24452"/>
    <w:rsid w:val="00B24D00"/>
    <w:rsid w:val="00B25D9D"/>
    <w:rsid w:val="00B26090"/>
    <w:rsid w:val="00B26409"/>
    <w:rsid w:val="00B27220"/>
    <w:rsid w:val="00B27DC4"/>
    <w:rsid w:val="00B30BBA"/>
    <w:rsid w:val="00B313CA"/>
    <w:rsid w:val="00B32392"/>
    <w:rsid w:val="00B3295C"/>
    <w:rsid w:val="00B3296D"/>
    <w:rsid w:val="00B32BDC"/>
    <w:rsid w:val="00B3502A"/>
    <w:rsid w:val="00B3571A"/>
    <w:rsid w:val="00B36381"/>
    <w:rsid w:val="00B366B8"/>
    <w:rsid w:val="00B36F07"/>
    <w:rsid w:val="00B37B26"/>
    <w:rsid w:val="00B37EB8"/>
    <w:rsid w:val="00B40A14"/>
    <w:rsid w:val="00B40AA4"/>
    <w:rsid w:val="00B40DDC"/>
    <w:rsid w:val="00B415C0"/>
    <w:rsid w:val="00B420D9"/>
    <w:rsid w:val="00B42515"/>
    <w:rsid w:val="00B42F86"/>
    <w:rsid w:val="00B42F95"/>
    <w:rsid w:val="00B433E1"/>
    <w:rsid w:val="00B44665"/>
    <w:rsid w:val="00B44CC7"/>
    <w:rsid w:val="00B44F03"/>
    <w:rsid w:val="00B45BF0"/>
    <w:rsid w:val="00B46481"/>
    <w:rsid w:val="00B46BD2"/>
    <w:rsid w:val="00B5003B"/>
    <w:rsid w:val="00B503AA"/>
    <w:rsid w:val="00B50E33"/>
    <w:rsid w:val="00B52599"/>
    <w:rsid w:val="00B52687"/>
    <w:rsid w:val="00B53CEB"/>
    <w:rsid w:val="00B543FF"/>
    <w:rsid w:val="00B5489A"/>
    <w:rsid w:val="00B551B0"/>
    <w:rsid w:val="00B55BA7"/>
    <w:rsid w:val="00B55D7D"/>
    <w:rsid w:val="00B56121"/>
    <w:rsid w:val="00B57416"/>
    <w:rsid w:val="00B57450"/>
    <w:rsid w:val="00B57A2D"/>
    <w:rsid w:val="00B605DE"/>
    <w:rsid w:val="00B60B9E"/>
    <w:rsid w:val="00B60FBB"/>
    <w:rsid w:val="00B61346"/>
    <w:rsid w:val="00B615DC"/>
    <w:rsid w:val="00B61C03"/>
    <w:rsid w:val="00B61C50"/>
    <w:rsid w:val="00B62901"/>
    <w:rsid w:val="00B62BDC"/>
    <w:rsid w:val="00B637D7"/>
    <w:rsid w:val="00B63D33"/>
    <w:rsid w:val="00B64B17"/>
    <w:rsid w:val="00B65423"/>
    <w:rsid w:val="00B65992"/>
    <w:rsid w:val="00B66FF3"/>
    <w:rsid w:val="00B679A4"/>
    <w:rsid w:val="00B67F95"/>
    <w:rsid w:val="00B71A72"/>
    <w:rsid w:val="00B71B43"/>
    <w:rsid w:val="00B72B69"/>
    <w:rsid w:val="00B73C7A"/>
    <w:rsid w:val="00B73D09"/>
    <w:rsid w:val="00B76D81"/>
    <w:rsid w:val="00B76FAB"/>
    <w:rsid w:val="00B772C6"/>
    <w:rsid w:val="00B801DD"/>
    <w:rsid w:val="00B8044E"/>
    <w:rsid w:val="00B80C62"/>
    <w:rsid w:val="00B80EC0"/>
    <w:rsid w:val="00B81078"/>
    <w:rsid w:val="00B81386"/>
    <w:rsid w:val="00B819F2"/>
    <w:rsid w:val="00B82991"/>
    <w:rsid w:val="00B82B85"/>
    <w:rsid w:val="00B82E50"/>
    <w:rsid w:val="00B83597"/>
    <w:rsid w:val="00B83801"/>
    <w:rsid w:val="00B84B63"/>
    <w:rsid w:val="00B851B7"/>
    <w:rsid w:val="00B8593D"/>
    <w:rsid w:val="00B85F80"/>
    <w:rsid w:val="00B8645F"/>
    <w:rsid w:val="00B8647B"/>
    <w:rsid w:val="00B870E0"/>
    <w:rsid w:val="00B87AD0"/>
    <w:rsid w:val="00B87F6B"/>
    <w:rsid w:val="00B903F7"/>
    <w:rsid w:val="00B91144"/>
    <w:rsid w:val="00B920C7"/>
    <w:rsid w:val="00B92C6B"/>
    <w:rsid w:val="00B9305D"/>
    <w:rsid w:val="00B94037"/>
    <w:rsid w:val="00B94B49"/>
    <w:rsid w:val="00B95339"/>
    <w:rsid w:val="00B95CB0"/>
    <w:rsid w:val="00B95E19"/>
    <w:rsid w:val="00B963DC"/>
    <w:rsid w:val="00BA001C"/>
    <w:rsid w:val="00BA0D21"/>
    <w:rsid w:val="00BA109C"/>
    <w:rsid w:val="00BA1545"/>
    <w:rsid w:val="00BA1B3C"/>
    <w:rsid w:val="00BA1D53"/>
    <w:rsid w:val="00BA2D4E"/>
    <w:rsid w:val="00BA3641"/>
    <w:rsid w:val="00BA48B6"/>
    <w:rsid w:val="00BA4A55"/>
    <w:rsid w:val="00BA5171"/>
    <w:rsid w:val="00BA65EC"/>
    <w:rsid w:val="00BA7304"/>
    <w:rsid w:val="00BA7825"/>
    <w:rsid w:val="00BA78FD"/>
    <w:rsid w:val="00BB04C7"/>
    <w:rsid w:val="00BB0EC2"/>
    <w:rsid w:val="00BB14A5"/>
    <w:rsid w:val="00BB15BE"/>
    <w:rsid w:val="00BB3D28"/>
    <w:rsid w:val="00BB41A7"/>
    <w:rsid w:val="00BB44D8"/>
    <w:rsid w:val="00BB45F5"/>
    <w:rsid w:val="00BB4994"/>
    <w:rsid w:val="00BB4C13"/>
    <w:rsid w:val="00BB4CCD"/>
    <w:rsid w:val="00BB5654"/>
    <w:rsid w:val="00BB5B6A"/>
    <w:rsid w:val="00BB68C2"/>
    <w:rsid w:val="00BB6BC7"/>
    <w:rsid w:val="00BB7436"/>
    <w:rsid w:val="00BB7858"/>
    <w:rsid w:val="00BB794F"/>
    <w:rsid w:val="00BB7AB7"/>
    <w:rsid w:val="00BB7D54"/>
    <w:rsid w:val="00BB7E31"/>
    <w:rsid w:val="00BC0184"/>
    <w:rsid w:val="00BC1180"/>
    <w:rsid w:val="00BC18A5"/>
    <w:rsid w:val="00BC389C"/>
    <w:rsid w:val="00BC55A1"/>
    <w:rsid w:val="00BC6103"/>
    <w:rsid w:val="00BC6168"/>
    <w:rsid w:val="00BC7085"/>
    <w:rsid w:val="00BC73C6"/>
    <w:rsid w:val="00BC7FD8"/>
    <w:rsid w:val="00BD0287"/>
    <w:rsid w:val="00BD04AE"/>
    <w:rsid w:val="00BD0F68"/>
    <w:rsid w:val="00BD174F"/>
    <w:rsid w:val="00BD1811"/>
    <w:rsid w:val="00BD2D0F"/>
    <w:rsid w:val="00BD327A"/>
    <w:rsid w:val="00BD32C2"/>
    <w:rsid w:val="00BD3449"/>
    <w:rsid w:val="00BD3871"/>
    <w:rsid w:val="00BD5856"/>
    <w:rsid w:val="00BD5B65"/>
    <w:rsid w:val="00BD785D"/>
    <w:rsid w:val="00BD7900"/>
    <w:rsid w:val="00BD7CB6"/>
    <w:rsid w:val="00BE01AB"/>
    <w:rsid w:val="00BE0F1D"/>
    <w:rsid w:val="00BE1A79"/>
    <w:rsid w:val="00BE1D6E"/>
    <w:rsid w:val="00BE1F80"/>
    <w:rsid w:val="00BE20F1"/>
    <w:rsid w:val="00BE2167"/>
    <w:rsid w:val="00BE28D4"/>
    <w:rsid w:val="00BE2BEF"/>
    <w:rsid w:val="00BE2CD6"/>
    <w:rsid w:val="00BE362A"/>
    <w:rsid w:val="00BE3B03"/>
    <w:rsid w:val="00BE50BE"/>
    <w:rsid w:val="00BE55DC"/>
    <w:rsid w:val="00BE63E9"/>
    <w:rsid w:val="00BE64F4"/>
    <w:rsid w:val="00BE6555"/>
    <w:rsid w:val="00BE764A"/>
    <w:rsid w:val="00BE7EBC"/>
    <w:rsid w:val="00BF17A5"/>
    <w:rsid w:val="00BF1A32"/>
    <w:rsid w:val="00BF1A9B"/>
    <w:rsid w:val="00BF324A"/>
    <w:rsid w:val="00BF37B7"/>
    <w:rsid w:val="00BF3D46"/>
    <w:rsid w:val="00BF517B"/>
    <w:rsid w:val="00BF5194"/>
    <w:rsid w:val="00BF51CC"/>
    <w:rsid w:val="00BF5424"/>
    <w:rsid w:val="00BF5922"/>
    <w:rsid w:val="00BF6587"/>
    <w:rsid w:val="00BF70F9"/>
    <w:rsid w:val="00BF7C46"/>
    <w:rsid w:val="00C004A5"/>
    <w:rsid w:val="00C012A6"/>
    <w:rsid w:val="00C01C9B"/>
    <w:rsid w:val="00C0219E"/>
    <w:rsid w:val="00C026A8"/>
    <w:rsid w:val="00C03AA2"/>
    <w:rsid w:val="00C03DF1"/>
    <w:rsid w:val="00C042E7"/>
    <w:rsid w:val="00C04335"/>
    <w:rsid w:val="00C04CBC"/>
    <w:rsid w:val="00C04CCE"/>
    <w:rsid w:val="00C04F4F"/>
    <w:rsid w:val="00C071DD"/>
    <w:rsid w:val="00C102A2"/>
    <w:rsid w:val="00C105A7"/>
    <w:rsid w:val="00C10715"/>
    <w:rsid w:val="00C10E79"/>
    <w:rsid w:val="00C11166"/>
    <w:rsid w:val="00C116E3"/>
    <w:rsid w:val="00C12354"/>
    <w:rsid w:val="00C1255A"/>
    <w:rsid w:val="00C12F96"/>
    <w:rsid w:val="00C13433"/>
    <w:rsid w:val="00C1374F"/>
    <w:rsid w:val="00C13A1D"/>
    <w:rsid w:val="00C13DA0"/>
    <w:rsid w:val="00C13DA6"/>
    <w:rsid w:val="00C14886"/>
    <w:rsid w:val="00C16104"/>
    <w:rsid w:val="00C17146"/>
    <w:rsid w:val="00C17CB7"/>
    <w:rsid w:val="00C17CCE"/>
    <w:rsid w:val="00C17FD9"/>
    <w:rsid w:val="00C2060A"/>
    <w:rsid w:val="00C20EDC"/>
    <w:rsid w:val="00C223E5"/>
    <w:rsid w:val="00C22437"/>
    <w:rsid w:val="00C22A18"/>
    <w:rsid w:val="00C2385D"/>
    <w:rsid w:val="00C24094"/>
    <w:rsid w:val="00C24B58"/>
    <w:rsid w:val="00C24F7B"/>
    <w:rsid w:val="00C259D8"/>
    <w:rsid w:val="00C26044"/>
    <w:rsid w:val="00C2632E"/>
    <w:rsid w:val="00C30CF5"/>
    <w:rsid w:val="00C313EE"/>
    <w:rsid w:val="00C325F7"/>
    <w:rsid w:val="00C328F3"/>
    <w:rsid w:val="00C32D84"/>
    <w:rsid w:val="00C3304B"/>
    <w:rsid w:val="00C33EC4"/>
    <w:rsid w:val="00C33F57"/>
    <w:rsid w:val="00C34A49"/>
    <w:rsid w:val="00C351E8"/>
    <w:rsid w:val="00C364A4"/>
    <w:rsid w:val="00C36924"/>
    <w:rsid w:val="00C36CD8"/>
    <w:rsid w:val="00C37A99"/>
    <w:rsid w:val="00C409CF"/>
    <w:rsid w:val="00C41C12"/>
    <w:rsid w:val="00C41FA0"/>
    <w:rsid w:val="00C4263B"/>
    <w:rsid w:val="00C4265F"/>
    <w:rsid w:val="00C426C2"/>
    <w:rsid w:val="00C42C3F"/>
    <w:rsid w:val="00C42D7F"/>
    <w:rsid w:val="00C438F7"/>
    <w:rsid w:val="00C43AA0"/>
    <w:rsid w:val="00C4574D"/>
    <w:rsid w:val="00C458E6"/>
    <w:rsid w:val="00C45993"/>
    <w:rsid w:val="00C4654E"/>
    <w:rsid w:val="00C46EE6"/>
    <w:rsid w:val="00C479A5"/>
    <w:rsid w:val="00C47B71"/>
    <w:rsid w:val="00C47BE1"/>
    <w:rsid w:val="00C5058A"/>
    <w:rsid w:val="00C50878"/>
    <w:rsid w:val="00C51BD5"/>
    <w:rsid w:val="00C51F87"/>
    <w:rsid w:val="00C52619"/>
    <w:rsid w:val="00C53388"/>
    <w:rsid w:val="00C55D32"/>
    <w:rsid w:val="00C56265"/>
    <w:rsid w:val="00C56B13"/>
    <w:rsid w:val="00C56CC2"/>
    <w:rsid w:val="00C56F44"/>
    <w:rsid w:val="00C57606"/>
    <w:rsid w:val="00C57C6B"/>
    <w:rsid w:val="00C601CB"/>
    <w:rsid w:val="00C6074B"/>
    <w:rsid w:val="00C61033"/>
    <w:rsid w:val="00C617E9"/>
    <w:rsid w:val="00C61A7E"/>
    <w:rsid w:val="00C630D0"/>
    <w:rsid w:val="00C631AF"/>
    <w:rsid w:val="00C63352"/>
    <w:rsid w:val="00C63B49"/>
    <w:rsid w:val="00C63B57"/>
    <w:rsid w:val="00C63E74"/>
    <w:rsid w:val="00C646CF"/>
    <w:rsid w:val="00C64D80"/>
    <w:rsid w:val="00C65A97"/>
    <w:rsid w:val="00C66C7B"/>
    <w:rsid w:val="00C672DF"/>
    <w:rsid w:val="00C6783F"/>
    <w:rsid w:val="00C67DB5"/>
    <w:rsid w:val="00C67FAC"/>
    <w:rsid w:val="00C70DF5"/>
    <w:rsid w:val="00C713C5"/>
    <w:rsid w:val="00C727ED"/>
    <w:rsid w:val="00C72BF3"/>
    <w:rsid w:val="00C7342D"/>
    <w:rsid w:val="00C73894"/>
    <w:rsid w:val="00C74314"/>
    <w:rsid w:val="00C74F98"/>
    <w:rsid w:val="00C7510E"/>
    <w:rsid w:val="00C762C1"/>
    <w:rsid w:val="00C76963"/>
    <w:rsid w:val="00C76D18"/>
    <w:rsid w:val="00C76E38"/>
    <w:rsid w:val="00C7714D"/>
    <w:rsid w:val="00C7715E"/>
    <w:rsid w:val="00C775ED"/>
    <w:rsid w:val="00C77CC7"/>
    <w:rsid w:val="00C77CEE"/>
    <w:rsid w:val="00C77D94"/>
    <w:rsid w:val="00C8050B"/>
    <w:rsid w:val="00C80C86"/>
    <w:rsid w:val="00C81878"/>
    <w:rsid w:val="00C818FA"/>
    <w:rsid w:val="00C824FB"/>
    <w:rsid w:val="00C82CEC"/>
    <w:rsid w:val="00C82F6D"/>
    <w:rsid w:val="00C835F4"/>
    <w:rsid w:val="00C839E5"/>
    <w:rsid w:val="00C84A98"/>
    <w:rsid w:val="00C86921"/>
    <w:rsid w:val="00C86B69"/>
    <w:rsid w:val="00C86DDC"/>
    <w:rsid w:val="00C873C9"/>
    <w:rsid w:val="00C876D2"/>
    <w:rsid w:val="00C9076C"/>
    <w:rsid w:val="00C91AA7"/>
    <w:rsid w:val="00C91EA8"/>
    <w:rsid w:val="00C92048"/>
    <w:rsid w:val="00C937D0"/>
    <w:rsid w:val="00C938EE"/>
    <w:rsid w:val="00C93F8B"/>
    <w:rsid w:val="00C94014"/>
    <w:rsid w:val="00C942D5"/>
    <w:rsid w:val="00C9456B"/>
    <w:rsid w:val="00C95028"/>
    <w:rsid w:val="00C95383"/>
    <w:rsid w:val="00C95912"/>
    <w:rsid w:val="00C95B0A"/>
    <w:rsid w:val="00C95E84"/>
    <w:rsid w:val="00C96A84"/>
    <w:rsid w:val="00C979A9"/>
    <w:rsid w:val="00CA09F2"/>
    <w:rsid w:val="00CA0A3A"/>
    <w:rsid w:val="00CA1869"/>
    <w:rsid w:val="00CA1943"/>
    <w:rsid w:val="00CA1B08"/>
    <w:rsid w:val="00CA2401"/>
    <w:rsid w:val="00CA27D3"/>
    <w:rsid w:val="00CA4195"/>
    <w:rsid w:val="00CA41FC"/>
    <w:rsid w:val="00CA49CB"/>
    <w:rsid w:val="00CA4F1A"/>
    <w:rsid w:val="00CA5655"/>
    <w:rsid w:val="00CA5696"/>
    <w:rsid w:val="00CA6774"/>
    <w:rsid w:val="00CA7413"/>
    <w:rsid w:val="00CA743A"/>
    <w:rsid w:val="00CB0272"/>
    <w:rsid w:val="00CB03B5"/>
    <w:rsid w:val="00CB16BD"/>
    <w:rsid w:val="00CB1C5B"/>
    <w:rsid w:val="00CB21B9"/>
    <w:rsid w:val="00CB2709"/>
    <w:rsid w:val="00CB42BF"/>
    <w:rsid w:val="00CB4BDC"/>
    <w:rsid w:val="00CB4EB1"/>
    <w:rsid w:val="00CB4EB7"/>
    <w:rsid w:val="00CB58FA"/>
    <w:rsid w:val="00CB6DFE"/>
    <w:rsid w:val="00CB7EAF"/>
    <w:rsid w:val="00CC11C2"/>
    <w:rsid w:val="00CC1404"/>
    <w:rsid w:val="00CC14AE"/>
    <w:rsid w:val="00CC1958"/>
    <w:rsid w:val="00CC1AF1"/>
    <w:rsid w:val="00CC240F"/>
    <w:rsid w:val="00CC2738"/>
    <w:rsid w:val="00CC28EB"/>
    <w:rsid w:val="00CC2ABF"/>
    <w:rsid w:val="00CC2CB3"/>
    <w:rsid w:val="00CC2E24"/>
    <w:rsid w:val="00CC3A58"/>
    <w:rsid w:val="00CC46E2"/>
    <w:rsid w:val="00CC53F3"/>
    <w:rsid w:val="00CC5403"/>
    <w:rsid w:val="00CC5C1B"/>
    <w:rsid w:val="00CC5F09"/>
    <w:rsid w:val="00CC600E"/>
    <w:rsid w:val="00CC71C8"/>
    <w:rsid w:val="00CC7755"/>
    <w:rsid w:val="00CC7EED"/>
    <w:rsid w:val="00CC7EF5"/>
    <w:rsid w:val="00CD03F6"/>
    <w:rsid w:val="00CD1414"/>
    <w:rsid w:val="00CD277D"/>
    <w:rsid w:val="00CD2C94"/>
    <w:rsid w:val="00CD3490"/>
    <w:rsid w:val="00CD362C"/>
    <w:rsid w:val="00CD3908"/>
    <w:rsid w:val="00CD3954"/>
    <w:rsid w:val="00CD3FB1"/>
    <w:rsid w:val="00CD478A"/>
    <w:rsid w:val="00CD4BBB"/>
    <w:rsid w:val="00CD5331"/>
    <w:rsid w:val="00CD535A"/>
    <w:rsid w:val="00CD542A"/>
    <w:rsid w:val="00CD60B4"/>
    <w:rsid w:val="00CD6CC5"/>
    <w:rsid w:val="00CD702A"/>
    <w:rsid w:val="00CE228B"/>
    <w:rsid w:val="00CE26DA"/>
    <w:rsid w:val="00CE2B5E"/>
    <w:rsid w:val="00CE34EB"/>
    <w:rsid w:val="00CE36C0"/>
    <w:rsid w:val="00CE3A7A"/>
    <w:rsid w:val="00CE437B"/>
    <w:rsid w:val="00CE54ED"/>
    <w:rsid w:val="00CE56D6"/>
    <w:rsid w:val="00CE56F1"/>
    <w:rsid w:val="00CE5AD1"/>
    <w:rsid w:val="00CE61AB"/>
    <w:rsid w:val="00CE6FCE"/>
    <w:rsid w:val="00CE72CC"/>
    <w:rsid w:val="00CE7354"/>
    <w:rsid w:val="00CE74C3"/>
    <w:rsid w:val="00CF0713"/>
    <w:rsid w:val="00CF14C3"/>
    <w:rsid w:val="00CF1782"/>
    <w:rsid w:val="00CF1AC8"/>
    <w:rsid w:val="00CF1B7C"/>
    <w:rsid w:val="00CF314F"/>
    <w:rsid w:val="00CF3837"/>
    <w:rsid w:val="00CF51D1"/>
    <w:rsid w:val="00CF550B"/>
    <w:rsid w:val="00CF61B3"/>
    <w:rsid w:val="00CF65ED"/>
    <w:rsid w:val="00CF7A52"/>
    <w:rsid w:val="00CF7BDF"/>
    <w:rsid w:val="00CF7D9B"/>
    <w:rsid w:val="00CF7E58"/>
    <w:rsid w:val="00D0089B"/>
    <w:rsid w:val="00D00B74"/>
    <w:rsid w:val="00D00C2B"/>
    <w:rsid w:val="00D00CFD"/>
    <w:rsid w:val="00D00DC7"/>
    <w:rsid w:val="00D013FB"/>
    <w:rsid w:val="00D022F4"/>
    <w:rsid w:val="00D02C8C"/>
    <w:rsid w:val="00D02CFF"/>
    <w:rsid w:val="00D032CB"/>
    <w:rsid w:val="00D033C7"/>
    <w:rsid w:val="00D04214"/>
    <w:rsid w:val="00D04FB7"/>
    <w:rsid w:val="00D04FCF"/>
    <w:rsid w:val="00D05023"/>
    <w:rsid w:val="00D0530E"/>
    <w:rsid w:val="00D05F2A"/>
    <w:rsid w:val="00D06262"/>
    <w:rsid w:val="00D062B3"/>
    <w:rsid w:val="00D06FDD"/>
    <w:rsid w:val="00D074BA"/>
    <w:rsid w:val="00D076AB"/>
    <w:rsid w:val="00D1007A"/>
    <w:rsid w:val="00D10ACB"/>
    <w:rsid w:val="00D11288"/>
    <w:rsid w:val="00D11A8E"/>
    <w:rsid w:val="00D127D9"/>
    <w:rsid w:val="00D1371B"/>
    <w:rsid w:val="00D14634"/>
    <w:rsid w:val="00D150EC"/>
    <w:rsid w:val="00D1517D"/>
    <w:rsid w:val="00D1606E"/>
    <w:rsid w:val="00D16089"/>
    <w:rsid w:val="00D167CF"/>
    <w:rsid w:val="00D16ED6"/>
    <w:rsid w:val="00D20054"/>
    <w:rsid w:val="00D2205D"/>
    <w:rsid w:val="00D2385A"/>
    <w:rsid w:val="00D24832"/>
    <w:rsid w:val="00D24BB2"/>
    <w:rsid w:val="00D260AE"/>
    <w:rsid w:val="00D263FC"/>
    <w:rsid w:val="00D26B6F"/>
    <w:rsid w:val="00D26C38"/>
    <w:rsid w:val="00D26D23"/>
    <w:rsid w:val="00D273B5"/>
    <w:rsid w:val="00D2755B"/>
    <w:rsid w:val="00D27BD6"/>
    <w:rsid w:val="00D30589"/>
    <w:rsid w:val="00D30D18"/>
    <w:rsid w:val="00D320FA"/>
    <w:rsid w:val="00D3272D"/>
    <w:rsid w:val="00D328E2"/>
    <w:rsid w:val="00D32EE5"/>
    <w:rsid w:val="00D337C8"/>
    <w:rsid w:val="00D33C55"/>
    <w:rsid w:val="00D3547F"/>
    <w:rsid w:val="00D35B21"/>
    <w:rsid w:val="00D36642"/>
    <w:rsid w:val="00D370DA"/>
    <w:rsid w:val="00D37272"/>
    <w:rsid w:val="00D37360"/>
    <w:rsid w:val="00D37C92"/>
    <w:rsid w:val="00D40663"/>
    <w:rsid w:val="00D40A76"/>
    <w:rsid w:val="00D41A40"/>
    <w:rsid w:val="00D41CEB"/>
    <w:rsid w:val="00D42957"/>
    <w:rsid w:val="00D44212"/>
    <w:rsid w:val="00D45428"/>
    <w:rsid w:val="00D457F0"/>
    <w:rsid w:val="00D45E9F"/>
    <w:rsid w:val="00D46B61"/>
    <w:rsid w:val="00D475F1"/>
    <w:rsid w:val="00D47632"/>
    <w:rsid w:val="00D477C1"/>
    <w:rsid w:val="00D50969"/>
    <w:rsid w:val="00D51923"/>
    <w:rsid w:val="00D51EA0"/>
    <w:rsid w:val="00D52F92"/>
    <w:rsid w:val="00D532EA"/>
    <w:rsid w:val="00D5489D"/>
    <w:rsid w:val="00D549FB"/>
    <w:rsid w:val="00D54E89"/>
    <w:rsid w:val="00D55E47"/>
    <w:rsid w:val="00D57DFA"/>
    <w:rsid w:val="00D57E2E"/>
    <w:rsid w:val="00D606AD"/>
    <w:rsid w:val="00D60DD4"/>
    <w:rsid w:val="00D61406"/>
    <w:rsid w:val="00D63494"/>
    <w:rsid w:val="00D63EDC"/>
    <w:rsid w:val="00D641B1"/>
    <w:rsid w:val="00D64250"/>
    <w:rsid w:val="00D65804"/>
    <w:rsid w:val="00D671CD"/>
    <w:rsid w:val="00D67224"/>
    <w:rsid w:val="00D67275"/>
    <w:rsid w:val="00D701AD"/>
    <w:rsid w:val="00D7118A"/>
    <w:rsid w:val="00D714CD"/>
    <w:rsid w:val="00D715CF"/>
    <w:rsid w:val="00D7252B"/>
    <w:rsid w:val="00D72592"/>
    <w:rsid w:val="00D72BD9"/>
    <w:rsid w:val="00D73031"/>
    <w:rsid w:val="00D74632"/>
    <w:rsid w:val="00D746FA"/>
    <w:rsid w:val="00D74A22"/>
    <w:rsid w:val="00D75551"/>
    <w:rsid w:val="00D765DD"/>
    <w:rsid w:val="00D7698D"/>
    <w:rsid w:val="00D77209"/>
    <w:rsid w:val="00D772F5"/>
    <w:rsid w:val="00D77CD4"/>
    <w:rsid w:val="00D807A1"/>
    <w:rsid w:val="00D80978"/>
    <w:rsid w:val="00D80D5D"/>
    <w:rsid w:val="00D81394"/>
    <w:rsid w:val="00D83950"/>
    <w:rsid w:val="00D850B5"/>
    <w:rsid w:val="00D86125"/>
    <w:rsid w:val="00D8613C"/>
    <w:rsid w:val="00D86582"/>
    <w:rsid w:val="00D86FA9"/>
    <w:rsid w:val="00D87248"/>
    <w:rsid w:val="00D87277"/>
    <w:rsid w:val="00D87EE3"/>
    <w:rsid w:val="00D90282"/>
    <w:rsid w:val="00D90B2D"/>
    <w:rsid w:val="00D91A20"/>
    <w:rsid w:val="00D9229F"/>
    <w:rsid w:val="00D92BE5"/>
    <w:rsid w:val="00D93200"/>
    <w:rsid w:val="00D93F4B"/>
    <w:rsid w:val="00D9473E"/>
    <w:rsid w:val="00D94F64"/>
    <w:rsid w:val="00D95346"/>
    <w:rsid w:val="00D95F96"/>
    <w:rsid w:val="00D960A1"/>
    <w:rsid w:val="00D96B45"/>
    <w:rsid w:val="00D96F55"/>
    <w:rsid w:val="00D972B7"/>
    <w:rsid w:val="00D97300"/>
    <w:rsid w:val="00D9733C"/>
    <w:rsid w:val="00DA0413"/>
    <w:rsid w:val="00DA0E8A"/>
    <w:rsid w:val="00DA139B"/>
    <w:rsid w:val="00DA17B7"/>
    <w:rsid w:val="00DA198C"/>
    <w:rsid w:val="00DA21F5"/>
    <w:rsid w:val="00DA2473"/>
    <w:rsid w:val="00DA2922"/>
    <w:rsid w:val="00DA35D2"/>
    <w:rsid w:val="00DA3EA9"/>
    <w:rsid w:val="00DA461C"/>
    <w:rsid w:val="00DA4B3A"/>
    <w:rsid w:val="00DA4C6C"/>
    <w:rsid w:val="00DA50D2"/>
    <w:rsid w:val="00DA5331"/>
    <w:rsid w:val="00DA5962"/>
    <w:rsid w:val="00DA5E58"/>
    <w:rsid w:val="00DA6047"/>
    <w:rsid w:val="00DA7782"/>
    <w:rsid w:val="00DA7B9F"/>
    <w:rsid w:val="00DB0C65"/>
    <w:rsid w:val="00DB0CB3"/>
    <w:rsid w:val="00DB17C4"/>
    <w:rsid w:val="00DB24AA"/>
    <w:rsid w:val="00DB2C2F"/>
    <w:rsid w:val="00DB2CDC"/>
    <w:rsid w:val="00DB3B78"/>
    <w:rsid w:val="00DB57CD"/>
    <w:rsid w:val="00DB760C"/>
    <w:rsid w:val="00DC079B"/>
    <w:rsid w:val="00DC0F20"/>
    <w:rsid w:val="00DC1ADA"/>
    <w:rsid w:val="00DC2257"/>
    <w:rsid w:val="00DC27C7"/>
    <w:rsid w:val="00DC3915"/>
    <w:rsid w:val="00DC39F4"/>
    <w:rsid w:val="00DC3CB0"/>
    <w:rsid w:val="00DC3D41"/>
    <w:rsid w:val="00DC3F43"/>
    <w:rsid w:val="00DC477B"/>
    <w:rsid w:val="00DC491A"/>
    <w:rsid w:val="00DC6543"/>
    <w:rsid w:val="00DC68FB"/>
    <w:rsid w:val="00DC6EA5"/>
    <w:rsid w:val="00DC73B9"/>
    <w:rsid w:val="00DC7D44"/>
    <w:rsid w:val="00DD0C8C"/>
    <w:rsid w:val="00DD1585"/>
    <w:rsid w:val="00DD38F9"/>
    <w:rsid w:val="00DD4522"/>
    <w:rsid w:val="00DD4C0C"/>
    <w:rsid w:val="00DD4CE3"/>
    <w:rsid w:val="00DD4DE5"/>
    <w:rsid w:val="00DD4FA9"/>
    <w:rsid w:val="00DD5C7A"/>
    <w:rsid w:val="00DD5C82"/>
    <w:rsid w:val="00DD6879"/>
    <w:rsid w:val="00DD6A82"/>
    <w:rsid w:val="00DD76F4"/>
    <w:rsid w:val="00DE0435"/>
    <w:rsid w:val="00DE19EF"/>
    <w:rsid w:val="00DE2701"/>
    <w:rsid w:val="00DE2D18"/>
    <w:rsid w:val="00DE3201"/>
    <w:rsid w:val="00DE4ABF"/>
    <w:rsid w:val="00DE4F6E"/>
    <w:rsid w:val="00DE505A"/>
    <w:rsid w:val="00DE6137"/>
    <w:rsid w:val="00DE7381"/>
    <w:rsid w:val="00DE760A"/>
    <w:rsid w:val="00DF0002"/>
    <w:rsid w:val="00DF0960"/>
    <w:rsid w:val="00DF0FDA"/>
    <w:rsid w:val="00DF108A"/>
    <w:rsid w:val="00DF1159"/>
    <w:rsid w:val="00DF13CE"/>
    <w:rsid w:val="00DF23E7"/>
    <w:rsid w:val="00DF49C6"/>
    <w:rsid w:val="00DF4AA2"/>
    <w:rsid w:val="00DF5202"/>
    <w:rsid w:val="00DF54E8"/>
    <w:rsid w:val="00DF5B0A"/>
    <w:rsid w:val="00DF5E96"/>
    <w:rsid w:val="00DF7FB6"/>
    <w:rsid w:val="00E0020B"/>
    <w:rsid w:val="00E0057F"/>
    <w:rsid w:val="00E00FCA"/>
    <w:rsid w:val="00E020AB"/>
    <w:rsid w:val="00E02E39"/>
    <w:rsid w:val="00E030F9"/>
    <w:rsid w:val="00E040B0"/>
    <w:rsid w:val="00E04705"/>
    <w:rsid w:val="00E053A0"/>
    <w:rsid w:val="00E0540A"/>
    <w:rsid w:val="00E07110"/>
    <w:rsid w:val="00E07ACD"/>
    <w:rsid w:val="00E107E6"/>
    <w:rsid w:val="00E10884"/>
    <w:rsid w:val="00E1123F"/>
    <w:rsid w:val="00E1141C"/>
    <w:rsid w:val="00E11425"/>
    <w:rsid w:val="00E117C6"/>
    <w:rsid w:val="00E121D1"/>
    <w:rsid w:val="00E12703"/>
    <w:rsid w:val="00E12D86"/>
    <w:rsid w:val="00E13F65"/>
    <w:rsid w:val="00E143D5"/>
    <w:rsid w:val="00E16628"/>
    <w:rsid w:val="00E16955"/>
    <w:rsid w:val="00E16B3A"/>
    <w:rsid w:val="00E17C22"/>
    <w:rsid w:val="00E17EDD"/>
    <w:rsid w:val="00E20315"/>
    <w:rsid w:val="00E20DF8"/>
    <w:rsid w:val="00E2204E"/>
    <w:rsid w:val="00E224CC"/>
    <w:rsid w:val="00E23867"/>
    <w:rsid w:val="00E25370"/>
    <w:rsid w:val="00E25C79"/>
    <w:rsid w:val="00E271D9"/>
    <w:rsid w:val="00E27487"/>
    <w:rsid w:val="00E276C5"/>
    <w:rsid w:val="00E27B2B"/>
    <w:rsid w:val="00E31298"/>
    <w:rsid w:val="00E317DD"/>
    <w:rsid w:val="00E31BA2"/>
    <w:rsid w:val="00E32171"/>
    <w:rsid w:val="00E32283"/>
    <w:rsid w:val="00E324BF"/>
    <w:rsid w:val="00E32E77"/>
    <w:rsid w:val="00E33C16"/>
    <w:rsid w:val="00E34238"/>
    <w:rsid w:val="00E350EF"/>
    <w:rsid w:val="00E352D5"/>
    <w:rsid w:val="00E3579D"/>
    <w:rsid w:val="00E35C2B"/>
    <w:rsid w:val="00E35E96"/>
    <w:rsid w:val="00E365B5"/>
    <w:rsid w:val="00E374BF"/>
    <w:rsid w:val="00E37F31"/>
    <w:rsid w:val="00E4017E"/>
    <w:rsid w:val="00E40701"/>
    <w:rsid w:val="00E40988"/>
    <w:rsid w:val="00E41FF7"/>
    <w:rsid w:val="00E4290B"/>
    <w:rsid w:val="00E42B38"/>
    <w:rsid w:val="00E42C22"/>
    <w:rsid w:val="00E42F9F"/>
    <w:rsid w:val="00E4305B"/>
    <w:rsid w:val="00E44BFE"/>
    <w:rsid w:val="00E4724F"/>
    <w:rsid w:val="00E47779"/>
    <w:rsid w:val="00E5002B"/>
    <w:rsid w:val="00E5121D"/>
    <w:rsid w:val="00E51452"/>
    <w:rsid w:val="00E5172C"/>
    <w:rsid w:val="00E542BC"/>
    <w:rsid w:val="00E5449B"/>
    <w:rsid w:val="00E5452A"/>
    <w:rsid w:val="00E55570"/>
    <w:rsid w:val="00E56624"/>
    <w:rsid w:val="00E56F76"/>
    <w:rsid w:val="00E611E9"/>
    <w:rsid w:val="00E617F8"/>
    <w:rsid w:val="00E62AEC"/>
    <w:rsid w:val="00E62F2E"/>
    <w:rsid w:val="00E63090"/>
    <w:rsid w:val="00E63D2B"/>
    <w:rsid w:val="00E64D9B"/>
    <w:rsid w:val="00E66240"/>
    <w:rsid w:val="00E664C3"/>
    <w:rsid w:val="00E6657A"/>
    <w:rsid w:val="00E6678A"/>
    <w:rsid w:val="00E667E2"/>
    <w:rsid w:val="00E66834"/>
    <w:rsid w:val="00E67390"/>
    <w:rsid w:val="00E674D5"/>
    <w:rsid w:val="00E674D7"/>
    <w:rsid w:val="00E70EFF"/>
    <w:rsid w:val="00E71183"/>
    <w:rsid w:val="00E71DF5"/>
    <w:rsid w:val="00E722D4"/>
    <w:rsid w:val="00E72714"/>
    <w:rsid w:val="00E72933"/>
    <w:rsid w:val="00E7304D"/>
    <w:rsid w:val="00E74030"/>
    <w:rsid w:val="00E74631"/>
    <w:rsid w:val="00E749BF"/>
    <w:rsid w:val="00E75628"/>
    <w:rsid w:val="00E77333"/>
    <w:rsid w:val="00E7749C"/>
    <w:rsid w:val="00E77FFB"/>
    <w:rsid w:val="00E8049A"/>
    <w:rsid w:val="00E84323"/>
    <w:rsid w:val="00E8443C"/>
    <w:rsid w:val="00E84701"/>
    <w:rsid w:val="00E86B91"/>
    <w:rsid w:val="00E8739B"/>
    <w:rsid w:val="00E90C0E"/>
    <w:rsid w:val="00E9153D"/>
    <w:rsid w:val="00E9277A"/>
    <w:rsid w:val="00E92CFE"/>
    <w:rsid w:val="00E9330E"/>
    <w:rsid w:val="00E93DB6"/>
    <w:rsid w:val="00E95CA7"/>
    <w:rsid w:val="00E9708A"/>
    <w:rsid w:val="00E978B0"/>
    <w:rsid w:val="00EA083B"/>
    <w:rsid w:val="00EA0972"/>
    <w:rsid w:val="00EA27E3"/>
    <w:rsid w:val="00EA2B73"/>
    <w:rsid w:val="00EA3141"/>
    <w:rsid w:val="00EA3572"/>
    <w:rsid w:val="00EA4E3C"/>
    <w:rsid w:val="00EA64A2"/>
    <w:rsid w:val="00EA6932"/>
    <w:rsid w:val="00EA7D6D"/>
    <w:rsid w:val="00EA7EDD"/>
    <w:rsid w:val="00EB0499"/>
    <w:rsid w:val="00EB1644"/>
    <w:rsid w:val="00EB1A23"/>
    <w:rsid w:val="00EB1C75"/>
    <w:rsid w:val="00EB2F11"/>
    <w:rsid w:val="00EB3D7E"/>
    <w:rsid w:val="00EB413D"/>
    <w:rsid w:val="00EB57DC"/>
    <w:rsid w:val="00EB5C95"/>
    <w:rsid w:val="00EB7ECB"/>
    <w:rsid w:val="00EB7F57"/>
    <w:rsid w:val="00EC082E"/>
    <w:rsid w:val="00EC189D"/>
    <w:rsid w:val="00EC2435"/>
    <w:rsid w:val="00EC3A16"/>
    <w:rsid w:val="00EC41CA"/>
    <w:rsid w:val="00EC476E"/>
    <w:rsid w:val="00EC55A2"/>
    <w:rsid w:val="00EC7E67"/>
    <w:rsid w:val="00EC7E73"/>
    <w:rsid w:val="00ED071B"/>
    <w:rsid w:val="00ED0792"/>
    <w:rsid w:val="00ED0A65"/>
    <w:rsid w:val="00ED0D2E"/>
    <w:rsid w:val="00ED155B"/>
    <w:rsid w:val="00ED18D4"/>
    <w:rsid w:val="00ED1CFB"/>
    <w:rsid w:val="00ED2D91"/>
    <w:rsid w:val="00ED2DAB"/>
    <w:rsid w:val="00ED2F5D"/>
    <w:rsid w:val="00ED3B6A"/>
    <w:rsid w:val="00ED41CC"/>
    <w:rsid w:val="00ED535D"/>
    <w:rsid w:val="00ED54B3"/>
    <w:rsid w:val="00ED584A"/>
    <w:rsid w:val="00ED7FE9"/>
    <w:rsid w:val="00EE0756"/>
    <w:rsid w:val="00EE0CAA"/>
    <w:rsid w:val="00EE0F7D"/>
    <w:rsid w:val="00EE1A27"/>
    <w:rsid w:val="00EE1B07"/>
    <w:rsid w:val="00EE1C50"/>
    <w:rsid w:val="00EE24FE"/>
    <w:rsid w:val="00EE25FB"/>
    <w:rsid w:val="00EE37D9"/>
    <w:rsid w:val="00EE4449"/>
    <w:rsid w:val="00EE445F"/>
    <w:rsid w:val="00EE4606"/>
    <w:rsid w:val="00EE529C"/>
    <w:rsid w:val="00EE5DBC"/>
    <w:rsid w:val="00EE6C4B"/>
    <w:rsid w:val="00EE7676"/>
    <w:rsid w:val="00EE77A4"/>
    <w:rsid w:val="00EF0D47"/>
    <w:rsid w:val="00EF0FA7"/>
    <w:rsid w:val="00EF1609"/>
    <w:rsid w:val="00EF1D2C"/>
    <w:rsid w:val="00EF1E8F"/>
    <w:rsid w:val="00EF31E3"/>
    <w:rsid w:val="00EF33DB"/>
    <w:rsid w:val="00EF35D0"/>
    <w:rsid w:val="00EF3686"/>
    <w:rsid w:val="00EF3AC6"/>
    <w:rsid w:val="00EF4635"/>
    <w:rsid w:val="00EF501C"/>
    <w:rsid w:val="00EF5CB2"/>
    <w:rsid w:val="00EF6A17"/>
    <w:rsid w:val="00EF727B"/>
    <w:rsid w:val="00F007C9"/>
    <w:rsid w:val="00F0086C"/>
    <w:rsid w:val="00F01215"/>
    <w:rsid w:val="00F016FE"/>
    <w:rsid w:val="00F02329"/>
    <w:rsid w:val="00F032BD"/>
    <w:rsid w:val="00F04F63"/>
    <w:rsid w:val="00F05F48"/>
    <w:rsid w:val="00F06794"/>
    <w:rsid w:val="00F071D5"/>
    <w:rsid w:val="00F11763"/>
    <w:rsid w:val="00F12AC3"/>
    <w:rsid w:val="00F13D2C"/>
    <w:rsid w:val="00F140FD"/>
    <w:rsid w:val="00F141B7"/>
    <w:rsid w:val="00F14DB0"/>
    <w:rsid w:val="00F15AFC"/>
    <w:rsid w:val="00F15FD1"/>
    <w:rsid w:val="00F1611A"/>
    <w:rsid w:val="00F163C9"/>
    <w:rsid w:val="00F16D12"/>
    <w:rsid w:val="00F16FEE"/>
    <w:rsid w:val="00F17720"/>
    <w:rsid w:val="00F21025"/>
    <w:rsid w:val="00F21289"/>
    <w:rsid w:val="00F22674"/>
    <w:rsid w:val="00F22715"/>
    <w:rsid w:val="00F236BA"/>
    <w:rsid w:val="00F2385E"/>
    <w:rsid w:val="00F23BD3"/>
    <w:rsid w:val="00F24598"/>
    <w:rsid w:val="00F24D6E"/>
    <w:rsid w:val="00F24EE1"/>
    <w:rsid w:val="00F26147"/>
    <w:rsid w:val="00F27376"/>
    <w:rsid w:val="00F27D74"/>
    <w:rsid w:val="00F27DAA"/>
    <w:rsid w:val="00F3024B"/>
    <w:rsid w:val="00F30AFB"/>
    <w:rsid w:val="00F30FDA"/>
    <w:rsid w:val="00F311D6"/>
    <w:rsid w:val="00F3126B"/>
    <w:rsid w:val="00F314BD"/>
    <w:rsid w:val="00F3291D"/>
    <w:rsid w:val="00F32D9A"/>
    <w:rsid w:val="00F3366D"/>
    <w:rsid w:val="00F33C46"/>
    <w:rsid w:val="00F33D11"/>
    <w:rsid w:val="00F35107"/>
    <w:rsid w:val="00F364E8"/>
    <w:rsid w:val="00F367ED"/>
    <w:rsid w:val="00F37040"/>
    <w:rsid w:val="00F373E0"/>
    <w:rsid w:val="00F3766B"/>
    <w:rsid w:val="00F37CB5"/>
    <w:rsid w:val="00F400CF"/>
    <w:rsid w:val="00F40583"/>
    <w:rsid w:val="00F4096F"/>
    <w:rsid w:val="00F40A9E"/>
    <w:rsid w:val="00F40DBE"/>
    <w:rsid w:val="00F416D2"/>
    <w:rsid w:val="00F41A8F"/>
    <w:rsid w:val="00F42D85"/>
    <w:rsid w:val="00F43312"/>
    <w:rsid w:val="00F434F2"/>
    <w:rsid w:val="00F43789"/>
    <w:rsid w:val="00F44794"/>
    <w:rsid w:val="00F44995"/>
    <w:rsid w:val="00F44BC2"/>
    <w:rsid w:val="00F44CC4"/>
    <w:rsid w:val="00F45272"/>
    <w:rsid w:val="00F45BD9"/>
    <w:rsid w:val="00F46060"/>
    <w:rsid w:val="00F4616A"/>
    <w:rsid w:val="00F4645C"/>
    <w:rsid w:val="00F46482"/>
    <w:rsid w:val="00F46CE9"/>
    <w:rsid w:val="00F472F0"/>
    <w:rsid w:val="00F479C9"/>
    <w:rsid w:val="00F47A05"/>
    <w:rsid w:val="00F50260"/>
    <w:rsid w:val="00F50616"/>
    <w:rsid w:val="00F513FA"/>
    <w:rsid w:val="00F51F2E"/>
    <w:rsid w:val="00F52680"/>
    <w:rsid w:val="00F52737"/>
    <w:rsid w:val="00F5327C"/>
    <w:rsid w:val="00F532ED"/>
    <w:rsid w:val="00F53338"/>
    <w:rsid w:val="00F53574"/>
    <w:rsid w:val="00F54196"/>
    <w:rsid w:val="00F55BB3"/>
    <w:rsid w:val="00F576F0"/>
    <w:rsid w:val="00F57732"/>
    <w:rsid w:val="00F57A76"/>
    <w:rsid w:val="00F606C7"/>
    <w:rsid w:val="00F61392"/>
    <w:rsid w:val="00F62153"/>
    <w:rsid w:val="00F627BF"/>
    <w:rsid w:val="00F62940"/>
    <w:rsid w:val="00F62F94"/>
    <w:rsid w:val="00F63063"/>
    <w:rsid w:val="00F63C19"/>
    <w:rsid w:val="00F660B7"/>
    <w:rsid w:val="00F665C6"/>
    <w:rsid w:val="00F66B12"/>
    <w:rsid w:val="00F701BB"/>
    <w:rsid w:val="00F706B8"/>
    <w:rsid w:val="00F70891"/>
    <w:rsid w:val="00F70B47"/>
    <w:rsid w:val="00F70D80"/>
    <w:rsid w:val="00F716F8"/>
    <w:rsid w:val="00F71851"/>
    <w:rsid w:val="00F74B68"/>
    <w:rsid w:val="00F75402"/>
    <w:rsid w:val="00F75B79"/>
    <w:rsid w:val="00F76F57"/>
    <w:rsid w:val="00F770CA"/>
    <w:rsid w:val="00F776B8"/>
    <w:rsid w:val="00F80181"/>
    <w:rsid w:val="00F80A6E"/>
    <w:rsid w:val="00F82268"/>
    <w:rsid w:val="00F82916"/>
    <w:rsid w:val="00F82919"/>
    <w:rsid w:val="00F83623"/>
    <w:rsid w:val="00F848D4"/>
    <w:rsid w:val="00F84913"/>
    <w:rsid w:val="00F84CBD"/>
    <w:rsid w:val="00F85230"/>
    <w:rsid w:val="00F856FB"/>
    <w:rsid w:val="00F868FF"/>
    <w:rsid w:val="00F86A18"/>
    <w:rsid w:val="00F86D24"/>
    <w:rsid w:val="00F878A0"/>
    <w:rsid w:val="00F87E7D"/>
    <w:rsid w:val="00F90C99"/>
    <w:rsid w:val="00F91992"/>
    <w:rsid w:val="00F91B45"/>
    <w:rsid w:val="00F95923"/>
    <w:rsid w:val="00F959EA"/>
    <w:rsid w:val="00F95BBB"/>
    <w:rsid w:val="00F95C32"/>
    <w:rsid w:val="00F96272"/>
    <w:rsid w:val="00F96A99"/>
    <w:rsid w:val="00F96AC8"/>
    <w:rsid w:val="00F97458"/>
    <w:rsid w:val="00F9760B"/>
    <w:rsid w:val="00FA07D5"/>
    <w:rsid w:val="00FA08EF"/>
    <w:rsid w:val="00FA2DD0"/>
    <w:rsid w:val="00FA3B42"/>
    <w:rsid w:val="00FA3DE7"/>
    <w:rsid w:val="00FA4083"/>
    <w:rsid w:val="00FA44D7"/>
    <w:rsid w:val="00FA477A"/>
    <w:rsid w:val="00FA47E1"/>
    <w:rsid w:val="00FA56E9"/>
    <w:rsid w:val="00FA598B"/>
    <w:rsid w:val="00FA5F1E"/>
    <w:rsid w:val="00FA6180"/>
    <w:rsid w:val="00FB0AFF"/>
    <w:rsid w:val="00FB0E70"/>
    <w:rsid w:val="00FB1AF7"/>
    <w:rsid w:val="00FB1B49"/>
    <w:rsid w:val="00FB2B4D"/>
    <w:rsid w:val="00FB2E91"/>
    <w:rsid w:val="00FB491B"/>
    <w:rsid w:val="00FB4BEF"/>
    <w:rsid w:val="00FB5B3F"/>
    <w:rsid w:val="00FB6D99"/>
    <w:rsid w:val="00FB6DEF"/>
    <w:rsid w:val="00FB706D"/>
    <w:rsid w:val="00FC00D1"/>
    <w:rsid w:val="00FC054A"/>
    <w:rsid w:val="00FC0C7B"/>
    <w:rsid w:val="00FC11C7"/>
    <w:rsid w:val="00FC148A"/>
    <w:rsid w:val="00FC1BD2"/>
    <w:rsid w:val="00FC359B"/>
    <w:rsid w:val="00FC3D0B"/>
    <w:rsid w:val="00FC5D03"/>
    <w:rsid w:val="00FC6280"/>
    <w:rsid w:val="00FC6570"/>
    <w:rsid w:val="00FC68E9"/>
    <w:rsid w:val="00FC6929"/>
    <w:rsid w:val="00FC6B29"/>
    <w:rsid w:val="00FC6B68"/>
    <w:rsid w:val="00FC728A"/>
    <w:rsid w:val="00FD0155"/>
    <w:rsid w:val="00FD03D4"/>
    <w:rsid w:val="00FD1892"/>
    <w:rsid w:val="00FD2002"/>
    <w:rsid w:val="00FD2A49"/>
    <w:rsid w:val="00FD4AE0"/>
    <w:rsid w:val="00FD520B"/>
    <w:rsid w:val="00FD5693"/>
    <w:rsid w:val="00FD64DA"/>
    <w:rsid w:val="00FD7557"/>
    <w:rsid w:val="00FD7C76"/>
    <w:rsid w:val="00FE1638"/>
    <w:rsid w:val="00FE17CA"/>
    <w:rsid w:val="00FE1F83"/>
    <w:rsid w:val="00FE262E"/>
    <w:rsid w:val="00FE2646"/>
    <w:rsid w:val="00FE46B5"/>
    <w:rsid w:val="00FE5485"/>
    <w:rsid w:val="00FE549F"/>
    <w:rsid w:val="00FE6B36"/>
    <w:rsid w:val="00FE7521"/>
    <w:rsid w:val="00FE766D"/>
    <w:rsid w:val="00FE7BE5"/>
    <w:rsid w:val="00FF0172"/>
    <w:rsid w:val="00FF03BA"/>
    <w:rsid w:val="00FF05FF"/>
    <w:rsid w:val="00FF0CE0"/>
    <w:rsid w:val="00FF0ED6"/>
    <w:rsid w:val="00FF1A91"/>
    <w:rsid w:val="00FF2150"/>
    <w:rsid w:val="00FF22B5"/>
    <w:rsid w:val="00FF2310"/>
    <w:rsid w:val="00FF3153"/>
    <w:rsid w:val="00FF3BF3"/>
    <w:rsid w:val="00FF3DAD"/>
    <w:rsid w:val="00FF3EAF"/>
    <w:rsid w:val="00FF3FB6"/>
    <w:rsid w:val="00FF42F1"/>
    <w:rsid w:val="00FF4417"/>
    <w:rsid w:val="00FF443B"/>
    <w:rsid w:val="00FF4E64"/>
    <w:rsid w:val="00FF5E2F"/>
    <w:rsid w:val="00FF621B"/>
    <w:rsid w:val="00FF71B8"/>
    <w:rsid w:val="00FF7413"/>
    <w:rsid w:val="00FF7C3B"/>
    <w:rsid w:val="00FF7EEA"/>
    <w:rsid w:val="00FF7F2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16CC9CAC"/>
  <w15:docId w15:val="{6EC76A9A-38A9-4520-B9DB-78B63E0D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3641"/>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A364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3641"/>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3641"/>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A3641"/>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A3641"/>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A3641"/>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A3641"/>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A3641"/>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A3641"/>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para">
    <w:name w:val="note(para)"/>
    <w:aliases w:val="na"/>
    <w:basedOn w:val="OPCParaBase"/>
    <w:rsid w:val="00BA3641"/>
    <w:pPr>
      <w:spacing w:before="40" w:line="198" w:lineRule="exact"/>
      <w:ind w:left="2354" w:hanging="369"/>
    </w:pPr>
    <w:rPr>
      <w:sz w:val="18"/>
    </w:rPr>
  </w:style>
  <w:style w:type="paragraph" w:customStyle="1" w:styleId="MadeunderText">
    <w:name w:val="MadeunderText"/>
    <w:basedOn w:val="OPCParaBase"/>
    <w:next w:val="Normal"/>
    <w:rsid w:val="00BA3641"/>
    <w:pPr>
      <w:spacing w:before="240"/>
    </w:pPr>
    <w:rPr>
      <w:sz w:val="24"/>
      <w:szCs w:val="24"/>
    </w:rPr>
  </w:style>
  <w:style w:type="paragraph" w:customStyle="1" w:styleId="BoxText">
    <w:name w:val="BoxText"/>
    <w:aliases w:val="bt"/>
    <w:basedOn w:val="OPCParaBase"/>
    <w:qFormat/>
    <w:rsid w:val="00BA364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A3641"/>
    <w:rPr>
      <w:b/>
    </w:rPr>
  </w:style>
  <w:style w:type="paragraph" w:customStyle="1" w:styleId="BoxHeadItalic">
    <w:name w:val="BoxHeadItalic"/>
    <w:aliases w:val="bhi"/>
    <w:basedOn w:val="BoxText"/>
    <w:next w:val="BoxStep"/>
    <w:qFormat/>
    <w:rsid w:val="00BA3641"/>
    <w:rPr>
      <w:i/>
    </w:rPr>
  </w:style>
  <w:style w:type="paragraph" w:customStyle="1" w:styleId="BoxList">
    <w:name w:val="BoxList"/>
    <w:aliases w:val="bl"/>
    <w:basedOn w:val="BoxText"/>
    <w:qFormat/>
    <w:rsid w:val="00BA3641"/>
    <w:pPr>
      <w:ind w:left="1559" w:hanging="425"/>
    </w:pPr>
  </w:style>
  <w:style w:type="paragraph" w:customStyle="1" w:styleId="BoxNote">
    <w:name w:val="BoxNote"/>
    <w:aliases w:val="bn"/>
    <w:basedOn w:val="BoxText"/>
    <w:qFormat/>
    <w:rsid w:val="00BA3641"/>
    <w:pPr>
      <w:tabs>
        <w:tab w:val="left" w:pos="1985"/>
      </w:tabs>
      <w:spacing w:before="122" w:line="198" w:lineRule="exact"/>
      <w:ind w:left="2948" w:hanging="1814"/>
    </w:pPr>
    <w:rPr>
      <w:sz w:val="18"/>
    </w:rPr>
  </w:style>
  <w:style w:type="paragraph" w:customStyle="1" w:styleId="BoxPara">
    <w:name w:val="BoxPara"/>
    <w:aliases w:val="bp"/>
    <w:basedOn w:val="BoxText"/>
    <w:qFormat/>
    <w:rsid w:val="00BA3641"/>
    <w:pPr>
      <w:tabs>
        <w:tab w:val="right" w:pos="2268"/>
      </w:tabs>
      <w:ind w:left="2552" w:hanging="1418"/>
    </w:pPr>
  </w:style>
  <w:style w:type="paragraph" w:customStyle="1" w:styleId="BoxStep">
    <w:name w:val="BoxStep"/>
    <w:aliases w:val="bs"/>
    <w:basedOn w:val="BoxText"/>
    <w:qFormat/>
    <w:rsid w:val="00BA3641"/>
    <w:pPr>
      <w:ind w:left="1985" w:hanging="851"/>
    </w:pPr>
  </w:style>
  <w:style w:type="character" w:customStyle="1" w:styleId="CharAmPartNo">
    <w:name w:val="CharAmPartNo"/>
    <w:basedOn w:val="OPCCharBase"/>
    <w:qFormat/>
    <w:rsid w:val="00BA3641"/>
  </w:style>
  <w:style w:type="character" w:customStyle="1" w:styleId="CharAmPartText">
    <w:name w:val="CharAmPartText"/>
    <w:basedOn w:val="OPCCharBase"/>
    <w:qFormat/>
    <w:rsid w:val="00BA3641"/>
  </w:style>
  <w:style w:type="character" w:customStyle="1" w:styleId="CharAmSchNo">
    <w:name w:val="CharAmSchNo"/>
    <w:basedOn w:val="OPCCharBase"/>
    <w:qFormat/>
    <w:rsid w:val="00BA3641"/>
  </w:style>
  <w:style w:type="character" w:customStyle="1" w:styleId="CharAmSchText">
    <w:name w:val="CharAmSchText"/>
    <w:basedOn w:val="OPCCharBase"/>
    <w:qFormat/>
    <w:rsid w:val="00BA3641"/>
  </w:style>
  <w:style w:type="character" w:customStyle="1" w:styleId="CharChapNo">
    <w:name w:val="CharChapNo"/>
    <w:basedOn w:val="OPCCharBase"/>
    <w:uiPriority w:val="1"/>
    <w:qFormat/>
    <w:rsid w:val="00BA3641"/>
  </w:style>
  <w:style w:type="character" w:customStyle="1" w:styleId="CharChapText">
    <w:name w:val="CharChapText"/>
    <w:basedOn w:val="OPCCharBase"/>
    <w:uiPriority w:val="1"/>
    <w:qFormat/>
    <w:rsid w:val="00BA3641"/>
  </w:style>
  <w:style w:type="character" w:customStyle="1" w:styleId="CharDivNo">
    <w:name w:val="CharDivNo"/>
    <w:basedOn w:val="OPCCharBase"/>
    <w:uiPriority w:val="1"/>
    <w:qFormat/>
    <w:rsid w:val="00BA3641"/>
  </w:style>
  <w:style w:type="character" w:customStyle="1" w:styleId="CharDivText">
    <w:name w:val="CharDivText"/>
    <w:basedOn w:val="OPCCharBase"/>
    <w:uiPriority w:val="1"/>
    <w:qFormat/>
    <w:rsid w:val="00BA3641"/>
  </w:style>
  <w:style w:type="character" w:customStyle="1" w:styleId="CharPartNo">
    <w:name w:val="CharPartNo"/>
    <w:basedOn w:val="OPCCharBase"/>
    <w:uiPriority w:val="1"/>
    <w:qFormat/>
    <w:rsid w:val="00BA3641"/>
  </w:style>
  <w:style w:type="character" w:customStyle="1" w:styleId="CharPartText">
    <w:name w:val="CharPartText"/>
    <w:basedOn w:val="OPCCharBase"/>
    <w:uiPriority w:val="1"/>
    <w:qFormat/>
    <w:rsid w:val="00BA3641"/>
  </w:style>
  <w:style w:type="character" w:customStyle="1" w:styleId="CharSectno">
    <w:name w:val="CharSectno"/>
    <w:basedOn w:val="OPCCharBase"/>
    <w:qFormat/>
    <w:rsid w:val="00BA3641"/>
  </w:style>
  <w:style w:type="character" w:customStyle="1" w:styleId="CharSubdNo">
    <w:name w:val="CharSubdNo"/>
    <w:basedOn w:val="OPCCharBase"/>
    <w:uiPriority w:val="1"/>
    <w:qFormat/>
    <w:rsid w:val="00BA3641"/>
  </w:style>
  <w:style w:type="character" w:customStyle="1" w:styleId="CharSubdText">
    <w:name w:val="CharSubdText"/>
    <w:basedOn w:val="OPCCharBase"/>
    <w:uiPriority w:val="1"/>
    <w:qFormat/>
    <w:rsid w:val="00BA3641"/>
  </w:style>
  <w:style w:type="paragraph" w:styleId="BodyTextIndent">
    <w:name w:val="Body Text Indent"/>
    <w:basedOn w:val="Normal"/>
    <w:link w:val="BodyTextIndentChar"/>
    <w:uiPriority w:val="99"/>
    <w:unhideWhenUsed/>
    <w:rsid w:val="00BA3641"/>
    <w:pPr>
      <w:spacing w:after="120"/>
      <w:ind w:left="283"/>
    </w:pPr>
  </w:style>
  <w:style w:type="paragraph" w:customStyle="1" w:styleId="Formula">
    <w:name w:val="Formula"/>
    <w:basedOn w:val="OPCParaBase"/>
    <w:rsid w:val="00BA3641"/>
    <w:pPr>
      <w:spacing w:line="240" w:lineRule="auto"/>
      <w:ind w:left="1134"/>
    </w:pPr>
    <w:rPr>
      <w:sz w:val="20"/>
    </w:rPr>
  </w:style>
  <w:style w:type="paragraph" w:styleId="Footer">
    <w:name w:val="footer"/>
    <w:link w:val="FooterChar"/>
    <w:rsid w:val="00BA3641"/>
    <w:pPr>
      <w:tabs>
        <w:tab w:val="center" w:pos="4153"/>
        <w:tab w:val="right" w:pos="8306"/>
      </w:tabs>
    </w:pPr>
    <w:rPr>
      <w:sz w:val="22"/>
      <w:szCs w:val="24"/>
    </w:rPr>
  </w:style>
  <w:style w:type="paragraph" w:styleId="Header">
    <w:name w:val="header"/>
    <w:basedOn w:val="OPCParaBase"/>
    <w:link w:val="HeaderChar"/>
    <w:unhideWhenUsed/>
    <w:rsid w:val="00BA3641"/>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BA3641"/>
    <w:pPr>
      <w:tabs>
        <w:tab w:val="right" w:pos="1531"/>
      </w:tabs>
      <w:spacing w:before="40" w:line="240" w:lineRule="auto"/>
      <w:ind w:left="1644" w:hanging="1644"/>
    </w:pPr>
  </w:style>
  <w:style w:type="paragraph" w:customStyle="1" w:styleId="paragraphsub-sub">
    <w:name w:val="paragraph(sub-sub)"/>
    <w:aliases w:val="aaa"/>
    <w:basedOn w:val="OPCParaBase"/>
    <w:rsid w:val="00BA3641"/>
    <w:pPr>
      <w:tabs>
        <w:tab w:val="right" w:pos="2722"/>
      </w:tabs>
      <w:spacing w:before="40" w:line="240" w:lineRule="auto"/>
      <w:ind w:left="2835" w:hanging="2835"/>
    </w:pPr>
  </w:style>
  <w:style w:type="paragraph" w:customStyle="1" w:styleId="paragraphsub">
    <w:name w:val="paragraph(sub)"/>
    <w:aliases w:val="aa"/>
    <w:basedOn w:val="OPCParaBase"/>
    <w:rsid w:val="00BA3641"/>
    <w:pPr>
      <w:tabs>
        <w:tab w:val="right" w:pos="1985"/>
      </w:tabs>
      <w:spacing w:before="40" w:line="240" w:lineRule="auto"/>
      <w:ind w:left="2098" w:hanging="2098"/>
    </w:pPr>
  </w:style>
  <w:style w:type="character" w:styleId="LineNumber">
    <w:name w:val="line number"/>
    <w:basedOn w:val="OPCCharBase"/>
    <w:uiPriority w:val="99"/>
    <w:unhideWhenUsed/>
    <w:rsid w:val="00BA3641"/>
    <w:rPr>
      <w:sz w:val="16"/>
    </w:rPr>
  </w:style>
  <w:style w:type="paragraph" w:customStyle="1" w:styleId="ItemHead">
    <w:name w:val="ItemHead"/>
    <w:aliases w:val="ih"/>
    <w:basedOn w:val="OPCParaBase"/>
    <w:next w:val="Item"/>
    <w:link w:val="ItemHeadChar"/>
    <w:rsid w:val="00BA3641"/>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BA3641"/>
    <w:pPr>
      <w:tabs>
        <w:tab w:val="right" w:pos="1021"/>
      </w:tabs>
      <w:spacing w:before="180" w:line="240" w:lineRule="auto"/>
      <w:ind w:left="1134" w:hanging="1134"/>
    </w:pPr>
  </w:style>
  <w:style w:type="paragraph" w:customStyle="1" w:styleId="Definition">
    <w:name w:val="Definition"/>
    <w:aliases w:val="dd"/>
    <w:basedOn w:val="OPCParaBase"/>
    <w:link w:val="DefinitionChar"/>
    <w:rsid w:val="00BA3641"/>
    <w:pPr>
      <w:spacing w:before="180" w:line="240" w:lineRule="auto"/>
      <w:ind w:left="1134"/>
    </w:pPr>
  </w:style>
  <w:style w:type="paragraph" w:customStyle="1" w:styleId="Item">
    <w:name w:val="Item"/>
    <w:aliases w:val="i"/>
    <w:basedOn w:val="OPCParaBase"/>
    <w:next w:val="ItemHead"/>
    <w:link w:val="ItemChar"/>
    <w:rsid w:val="00BA3641"/>
    <w:pPr>
      <w:keepLines/>
      <w:spacing w:before="80" w:line="240" w:lineRule="auto"/>
      <w:ind w:left="709"/>
    </w:pPr>
  </w:style>
  <w:style w:type="paragraph" w:styleId="ListBullet">
    <w:name w:val="List Bullet"/>
    <w:basedOn w:val="Normal"/>
    <w:uiPriority w:val="99"/>
    <w:unhideWhenUsed/>
    <w:rsid w:val="00BA3641"/>
    <w:pPr>
      <w:numPr>
        <w:numId w:val="1"/>
      </w:numPr>
      <w:contextualSpacing/>
    </w:pPr>
  </w:style>
  <w:style w:type="paragraph" w:customStyle="1" w:styleId="LongT">
    <w:name w:val="LongT"/>
    <w:basedOn w:val="OPCParaBase"/>
    <w:rsid w:val="00BA3641"/>
    <w:pPr>
      <w:spacing w:line="240" w:lineRule="auto"/>
    </w:pPr>
    <w:rPr>
      <w:b/>
      <w:sz w:val="32"/>
    </w:rPr>
  </w:style>
  <w:style w:type="paragraph" w:customStyle="1" w:styleId="notedraft">
    <w:name w:val="note(draft)"/>
    <w:aliases w:val="nd"/>
    <w:basedOn w:val="OPCParaBase"/>
    <w:rsid w:val="00BA3641"/>
    <w:pPr>
      <w:spacing w:before="240" w:line="240" w:lineRule="auto"/>
      <w:ind w:left="284" w:hanging="284"/>
    </w:pPr>
    <w:rPr>
      <w:i/>
      <w:sz w:val="24"/>
    </w:rPr>
  </w:style>
  <w:style w:type="paragraph" w:customStyle="1" w:styleId="notetext">
    <w:name w:val="note(text)"/>
    <w:aliases w:val="n"/>
    <w:basedOn w:val="OPCParaBase"/>
    <w:link w:val="notetextChar"/>
    <w:rsid w:val="00BA3641"/>
    <w:pPr>
      <w:spacing w:before="122" w:line="240" w:lineRule="auto"/>
      <w:ind w:left="1985" w:hanging="851"/>
    </w:pPr>
    <w:rPr>
      <w:sz w:val="18"/>
    </w:rPr>
  </w:style>
  <w:style w:type="paragraph" w:customStyle="1" w:styleId="notemargin">
    <w:name w:val="note(margin)"/>
    <w:aliases w:val="nm"/>
    <w:basedOn w:val="OPCParaBase"/>
    <w:rsid w:val="00BA3641"/>
    <w:pPr>
      <w:tabs>
        <w:tab w:val="left" w:pos="709"/>
      </w:tabs>
      <w:spacing w:before="122" w:line="198" w:lineRule="exact"/>
      <w:ind w:left="709" w:hanging="709"/>
    </w:pPr>
    <w:rPr>
      <w:sz w:val="18"/>
    </w:rPr>
  </w:style>
  <w:style w:type="table" w:customStyle="1" w:styleId="CFlag">
    <w:name w:val="CFlag"/>
    <w:basedOn w:val="TableNormal"/>
    <w:uiPriority w:val="99"/>
    <w:rsid w:val="00BA3641"/>
    <w:tblPr/>
  </w:style>
  <w:style w:type="paragraph" w:customStyle="1" w:styleId="noteParlAmend">
    <w:name w:val="note(ParlAmend)"/>
    <w:aliases w:val="npp"/>
    <w:basedOn w:val="OPCParaBase"/>
    <w:next w:val="ParlAmend"/>
    <w:rsid w:val="00BA3641"/>
    <w:pPr>
      <w:spacing w:line="240" w:lineRule="auto"/>
      <w:jc w:val="right"/>
    </w:pPr>
    <w:rPr>
      <w:rFonts w:ascii="Arial" w:hAnsi="Arial"/>
      <w:b/>
      <w:i/>
    </w:rPr>
  </w:style>
  <w:style w:type="paragraph" w:customStyle="1" w:styleId="Page1">
    <w:name w:val="Page1"/>
    <w:basedOn w:val="OPCParaBase"/>
    <w:rsid w:val="00BA3641"/>
    <w:pPr>
      <w:spacing w:before="5600" w:line="240" w:lineRule="auto"/>
    </w:pPr>
    <w:rPr>
      <w:b/>
      <w:sz w:val="32"/>
    </w:rPr>
  </w:style>
  <w:style w:type="paragraph" w:customStyle="1" w:styleId="PageBreak">
    <w:name w:val="PageBreak"/>
    <w:aliases w:val="pb"/>
    <w:basedOn w:val="OPCParaBase"/>
    <w:rsid w:val="00BA3641"/>
    <w:pPr>
      <w:spacing w:line="240" w:lineRule="auto"/>
    </w:pPr>
    <w:rPr>
      <w:sz w:val="20"/>
    </w:rPr>
  </w:style>
  <w:style w:type="paragraph" w:customStyle="1" w:styleId="ParlAmend">
    <w:name w:val="ParlAmend"/>
    <w:aliases w:val="pp"/>
    <w:basedOn w:val="OPCParaBase"/>
    <w:rsid w:val="00BA3641"/>
    <w:pPr>
      <w:spacing w:before="240" w:line="240" w:lineRule="atLeast"/>
      <w:ind w:hanging="567"/>
    </w:pPr>
    <w:rPr>
      <w:sz w:val="24"/>
    </w:rPr>
  </w:style>
  <w:style w:type="paragraph" w:customStyle="1" w:styleId="Penalty">
    <w:name w:val="Penalty"/>
    <w:basedOn w:val="OPCParaBase"/>
    <w:rsid w:val="00BA3641"/>
    <w:pPr>
      <w:tabs>
        <w:tab w:val="left" w:pos="2977"/>
      </w:tabs>
      <w:spacing w:before="180" w:line="240" w:lineRule="auto"/>
      <w:ind w:left="1985" w:hanging="851"/>
    </w:pPr>
  </w:style>
  <w:style w:type="paragraph" w:customStyle="1" w:styleId="Preamble">
    <w:name w:val="Preamble"/>
    <w:basedOn w:val="OPCParaBase"/>
    <w:next w:val="Normal"/>
    <w:rsid w:val="00BA3641"/>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BA3641"/>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BA3641"/>
    <w:pPr>
      <w:spacing w:line="240" w:lineRule="auto"/>
    </w:pPr>
    <w:rPr>
      <w:b/>
      <w:sz w:val="40"/>
    </w:rPr>
  </w:style>
  <w:style w:type="paragraph" w:customStyle="1" w:styleId="Subitem">
    <w:name w:val="Subitem"/>
    <w:aliases w:val="iss"/>
    <w:basedOn w:val="OPCParaBase"/>
    <w:rsid w:val="00BA3641"/>
    <w:pPr>
      <w:spacing w:before="180" w:line="240" w:lineRule="auto"/>
      <w:ind w:left="709" w:hanging="709"/>
    </w:pPr>
  </w:style>
  <w:style w:type="paragraph" w:customStyle="1" w:styleId="SubitemHead">
    <w:name w:val="SubitemHead"/>
    <w:aliases w:val="issh"/>
    <w:basedOn w:val="OPCParaBase"/>
    <w:rsid w:val="00BA364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A3641"/>
    <w:pPr>
      <w:spacing w:before="40" w:line="240" w:lineRule="auto"/>
      <w:ind w:left="1134"/>
    </w:pPr>
  </w:style>
  <w:style w:type="paragraph" w:customStyle="1" w:styleId="SubsectionHead">
    <w:name w:val="SubsectionHead"/>
    <w:aliases w:val="ssh"/>
    <w:basedOn w:val="OPCParaBase"/>
    <w:next w:val="subsection"/>
    <w:rsid w:val="00BA3641"/>
    <w:pPr>
      <w:keepNext/>
      <w:keepLines/>
      <w:spacing w:before="240" w:line="240" w:lineRule="auto"/>
      <w:ind w:left="1134"/>
    </w:pPr>
    <w:rPr>
      <w:i/>
    </w:rPr>
  </w:style>
  <w:style w:type="paragraph" w:customStyle="1" w:styleId="Tablei">
    <w:name w:val="Table(i)"/>
    <w:aliases w:val="taa"/>
    <w:basedOn w:val="OPCParaBase"/>
    <w:rsid w:val="00BA3641"/>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BA3641"/>
    <w:pPr>
      <w:spacing w:before="60" w:line="240" w:lineRule="auto"/>
      <w:ind w:left="284" w:hanging="284"/>
    </w:pPr>
    <w:rPr>
      <w:sz w:val="20"/>
    </w:rPr>
  </w:style>
  <w:style w:type="paragraph" w:customStyle="1" w:styleId="TableAA">
    <w:name w:val="Table(AA)"/>
    <w:aliases w:val="taaa"/>
    <w:basedOn w:val="OPCParaBase"/>
    <w:rsid w:val="00BA3641"/>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BA364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A3641"/>
    <w:pPr>
      <w:numPr>
        <w:numId w:val="3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A3641"/>
    <w:pPr>
      <w:spacing w:before="122" w:line="198" w:lineRule="exact"/>
      <w:ind w:left="1985" w:hanging="851"/>
      <w:jc w:val="right"/>
    </w:pPr>
    <w:rPr>
      <w:sz w:val="18"/>
    </w:rPr>
  </w:style>
  <w:style w:type="paragraph" w:customStyle="1" w:styleId="TLPTableBullet">
    <w:name w:val="TLPTableBullet"/>
    <w:aliases w:val="ttb"/>
    <w:basedOn w:val="OPCParaBase"/>
    <w:rsid w:val="00BA3641"/>
    <w:pPr>
      <w:spacing w:line="240" w:lineRule="exact"/>
      <w:ind w:left="284" w:hanging="284"/>
    </w:pPr>
    <w:rPr>
      <w:sz w:val="20"/>
    </w:rPr>
  </w:style>
  <w:style w:type="paragraph" w:styleId="TOC1">
    <w:name w:val="toc 1"/>
    <w:basedOn w:val="OPCParaBase"/>
    <w:next w:val="Normal"/>
    <w:uiPriority w:val="39"/>
    <w:unhideWhenUsed/>
    <w:rsid w:val="00BA364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A364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A364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A364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A3641"/>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BA364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A364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A3641"/>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BA3641"/>
    <w:pPr>
      <w:keepLines/>
      <w:spacing w:before="80" w:line="240" w:lineRule="auto"/>
      <w:ind w:left="1588" w:hanging="794"/>
    </w:pPr>
    <w:rPr>
      <w:kern w:val="28"/>
    </w:rPr>
  </w:style>
  <w:style w:type="paragraph" w:customStyle="1" w:styleId="TofSectsSection">
    <w:name w:val="TofSects(Section)"/>
    <w:basedOn w:val="OPCParaBase"/>
    <w:rsid w:val="00BA3641"/>
    <w:pPr>
      <w:keepLines/>
      <w:spacing w:before="40" w:line="240" w:lineRule="auto"/>
      <w:ind w:left="1588" w:hanging="794"/>
    </w:pPr>
    <w:rPr>
      <w:kern w:val="28"/>
      <w:sz w:val="18"/>
    </w:rPr>
  </w:style>
  <w:style w:type="paragraph" w:customStyle="1" w:styleId="TofSectsHeading">
    <w:name w:val="TofSects(Heading)"/>
    <w:basedOn w:val="OPCParaBase"/>
    <w:rsid w:val="00BA3641"/>
    <w:pPr>
      <w:spacing w:before="240" w:after="120" w:line="240" w:lineRule="auto"/>
    </w:pPr>
    <w:rPr>
      <w:b/>
      <w:sz w:val="24"/>
    </w:rPr>
  </w:style>
  <w:style w:type="paragraph" w:customStyle="1" w:styleId="TofSectsGroupHeading">
    <w:name w:val="TofSects(GroupHeading)"/>
    <w:basedOn w:val="OPCParaBase"/>
    <w:next w:val="TofSectsSection"/>
    <w:rsid w:val="00BA3641"/>
    <w:pPr>
      <w:keepLines/>
      <w:spacing w:before="240" w:after="120" w:line="240" w:lineRule="auto"/>
      <w:ind w:left="794"/>
    </w:pPr>
    <w:rPr>
      <w:b/>
      <w:kern w:val="28"/>
      <w:sz w:val="20"/>
    </w:rPr>
  </w:style>
  <w:style w:type="paragraph" w:customStyle="1" w:styleId="Actno">
    <w:name w:val="Actno"/>
    <w:basedOn w:val="ShortT"/>
    <w:next w:val="Normal"/>
    <w:qFormat/>
    <w:rsid w:val="00BA3641"/>
  </w:style>
  <w:style w:type="numbering" w:styleId="111111">
    <w:name w:val="Outline List 2"/>
    <w:basedOn w:val="NoList"/>
    <w:uiPriority w:val="99"/>
    <w:unhideWhenUsed/>
    <w:rsid w:val="00BA3641"/>
    <w:pPr>
      <w:numPr>
        <w:numId w:val="32"/>
      </w:numPr>
    </w:pPr>
  </w:style>
  <w:style w:type="numbering" w:styleId="1ai">
    <w:name w:val="Outline List 1"/>
    <w:basedOn w:val="NoList"/>
    <w:uiPriority w:val="99"/>
    <w:unhideWhenUsed/>
    <w:rsid w:val="00BA3641"/>
    <w:pPr>
      <w:numPr>
        <w:numId w:val="12"/>
      </w:numPr>
    </w:pPr>
  </w:style>
  <w:style w:type="numbering" w:styleId="ArticleSection">
    <w:name w:val="Outline List 3"/>
    <w:basedOn w:val="NoList"/>
    <w:uiPriority w:val="99"/>
    <w:unhideWhenUsed/>
    <w:rsid w:val="00BA3641"/>
    <w:pPr>
      <w:numPr>
        <w:numId w:val="33"/>
      </w:numPr>
    </w:pPr>
  </w:style>
  <w:style w:type="paragraph" w:styleId="BlockText">
    <w:name w:val="Block Text"/>
    <w:basedOn w:val="Normal"/>
    <w:uiPriority w:val="99"/>
    <w:unhideWhenUsed/>
    <w:rsid w:val="00BA364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BA3641"/>
    <w:pPr>
      <w:spacing w:after="120"/>
    </w:pPr>
  </w:style>
  <w:style w:type="paragraph" w:styleId="BodyText2">
    <w:name w:val="Body Text 2"/>
    <w:basedOn w:val="Normal"/>
    <w:link w:val="BodyText2Char"/>
    <w:uiPriority w:val="99"/>
    <w:unhideWhenUsed/>
    <w:rsid w:val="00BA3641"/>
    <w:pPr>
      <w:spacing w:after="120" w:line="480" w:lineRule="auto"/>
    </w:pPr>
  </w:style>
  <w:style w:type="paragraph" w:styleId="BodyText3">
    <w:name w:val="Body Text 3"/>
    <w:basedOn w:val="Normal"/>
    <w:link w:val="BodyText3Char"/>
    <w:uiPriority w:val="99"/>
    <w:unhideWhenUsed/>
    <w:rsid w:val="00BA3641"/>
    <w:pPr>
      <w:spacing w:after="120"/>
    </w:pPr>
    <w:rPr>
      <w:sz w:val="16"/>
      <w:szCs w:val="16"/>
    </w:rPr>
  </w:style>
  <w:style w:type="paragraph" w:styleId="BodyTextFirstIndent">
    <w:name w:val="Body Text First Indent"/>
    <w:basedOn w:val="BodyText"/>
    <w:link w:val="BodyTextFirstIndentChar"/>
    <w:uiPriority w:val="99"/>
    <w:unhideWhenUsed/>
    <w:rsid w:val="00BA3641"/>
    <w:pPr>
      <w:spacing w:after="0"/>
      <w:ind w:firstLine="360"/>
    </w:pPr>
  </w:style>
  <w:style w:type="paragraph" w:styleId="BodyTextFirstIndent2">
    <w:name w:val="Body Text First Indent 2"/>
    <w:basedOn w:val="BodyTextIndent"/>
    <w:link w:val="BodyTextFirstIndent2Char"/>
    <w:uiPriority w:val="99"/>
    <w:unhideWhenUsed/>
    <w:rsid w:val="00BA3641"/>
    <w:pPr>
      <w:spacing w:after="0"/>
      <w:ind w:left="360" w:firstLine="360"/>
    </w:pPr>
  </w:style>
  <w:style w:type="paragraph" w:styleId="BodyTextIndent2">
    <w:name w:val="Body Text Indent 2"/>
    <w:basedOn w:val="Normal"/>
    <w:link w:val="BodyTextIndent2Char"/>
    <w:uiPriority w:val="99"/>
    <w:unhideWhenUsed/>
    <w:rsid w:val="00BA3641"/>
    <w:pPr>
      <w:spacing w:after="120" w:line="480" w:lineRule="auto"/>
      <w:ind w:left="283"/>
    </w:pPr>
  </w:style>
  <w:style w:type="paragraph" w:styleId="BodyTextIndent3">
    <w:name w:val="Body Text Indent 3"/>
    <w:basedOn w:val="Normal"/>
    <w:link w:val="BodyTextIndent3Char"/>
    <w:uiPriority w:val="99"/>
    <w:unhideWhenUsed/>
    <w:rsid w:val="00BA3641"/>
    <w:pPr>
      <w:spacing w:after="120"/>
      <w:ind w:left="283"/>
    </w:pPr>
    <w:rPr>
      <w:sz w:val="16"/>
      <w:szCs w:val="16"/>
    </w:rPr>
  </w:style>
  <w:style w:type="paragraph" w:styleId="Closing">
    <w:name w:val="Closing"/>
    <w:basedOn w:val="Normal"/>
    <w:link w:val="ClosingChar"/>
    <w:uiPriority w:val="99"/>
    <w:unhideWhenUsed/>
    <w:rsid w:val="00BA3641"/>
    <w:pPr>
      <w:spacing w:line="240" w:lineRule="auto"/>
      <w:ind w:left="4252"/>
    </w:pPr>
  </w:style>
  <w:style w:type="paragraph" w:styleId="Date">
    <w:name w:val="Date"/>
    <w:basedOn w:val="Normal"/>
    <w:next w:val="Normal"/>
    <w:link w:val="DateChar"/>
    <w:uiPriority w:val="99"/>
    <w:unhideWhenUsed/>
    <w:rsid w:val="00BA3641"/>
  </w:style>
  <w:style w:type="paragraph" w:styleId="E-mailSignature">
    <w:name w:val="E-mail Signature"/>
    <w:basedOn w:val="Normal"/>
    <w:link w:val="E-mailSignatureChar"/>
    <w:uiPriority w:val="99"/>
    <w:unhideWhenUsed/>
    <w:rsid w:val="00BA3641"/>
    <w:pPr>
      <w:spacing w:line="240" w:lineRule="auto"/>
    </w:pPr>
  </w:style>
  <w:style w:type="character" w:styleId="Emphasis">
    <w:name w:val="Emphasis"/>
    <w:basedOn w:val="DefaultParagraphFont"/>
    <w:uiPriority w:val="20"/>
    <w:qFormat/>
    <w:rsid w:val="00BA3641"/>
    <w:rPr>
      <w:i/>
      <w:iCs/>
    </w:rPr>
  </w:style>
  <w:style w:type="paragraph" w:styleId="EnvelopeAddress">
    <w:name w:val="envelope address"/>
    <w:basedOn w:val="Normal"/>
    <w:uiPriority w:val="99"/>
    <w:unhideWhenUsed/>
    <w:rsid w:val="00BA3641"/>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A3641"/>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BA3641"/>
    <w:rPr>
      <w:color w:val="800080" w:themeColor="followedHyperlink"/>
      <w:u w:val="single"/>
    </w:rPr>
  </w:style>
  <w:style w:type="character" w:styleId="HTMLAcronym">
    <w:name w:val="HTML Acronym"/>
    <w:basedOn w:val="DefaultParagraphFont"/>
    <w:uiPriority w:val="99"/>
    <w:unhideWhenUsed/>
    <w:rsid w:val="00BA3641"/>
  </w:style>
  <w:style w:type="paragraph" w:styleId="HTMLAddress">
    <w:name w:val="HTML Address"/>
    <w:basedOn w:val="Normal"/>
    <w:link w:val="HTMLAddressChar"/>
    <w:uiPriority w:val="99"/>
    <w:unhideWhenUsed/>
    <w:rsid w:val="00BA3641"/>
    <w:pPr>
      <w:spacing w:line="240" w:lineRule="auto"/>
    </w:pPr>
    <w:rPr>
      <w:i/>
      <w:iCs/>
    </w:rPr>
  </w:style>
  <w:style w:type="character" w:styleId="HTMLCite">
    <w:name w:val="HTML Cite"/>
    <w:basedOn w:val="DefaultParagraphFont"/>
    <w:uiPriority w:val="99"/>
    <w:unhideWhenUsed/>
    <w:rsid w:val="00BA3641"/>
    <w:rPr>
      <w:i/>
      <w:iCs/>
    </w:rPr>
  </w:style>
  <w:style w:type="character" w:styleId="HTMLCode">
    <w:name w:val="HTML Code"/>
    <w:basedOn w:val="DefaultParagraphFont"/>
    <w:uiPriority w:val="99"/>
    <w:unhideWhenUsed/>
    <w:rsid w:val="00BA3641"/>
    <w:rPr>
      <w:rFonts w:ascii="Consolas" w:hAnsi="Consolas"/>
      <w:sz w:val="20"/>
      <w:szCs w:val="20"/>
    </w:rPr>
  </w:style>
  <w:style w:type="character" w:styleId="HTMLDefinition">
    <w:name w:val="HTML Definition"/>
    <w:basedOn w:val="DefaultParagraphFont"/>
    <w:uiPriority w:val="99"/>
    <w:unhideWhenUsed/>
    <w:rsid w:val="00BA3641"/>
    <w:rPr>
      <w:i/>
      <w:iCs/>
    </w:rPr>
  </w:style>
  <w:style w:type="character" w:styleId="HTMLKeyboard">
    <w:name w:val="HTML Keyboard"/>
    <w:basedOn w:val="DefaultParagraphFont"/>
    <w:uiPriority w:val="99"/>
    <w:unhideWhenUsed/>
    <w:rsid w:val="00BA3641"/>
    <w:rPr>
      <w:rFonts w:ascii="Consolas" w:hAnsi="Consolas"/>
      <w:sz w:val="20"/>
      <w:szCs w:val="20"/>
    </w:rPr>
  </w:style>
  <w:style w:type="paragraph" w:styleId="HTMLPreformatted">
    <w:name w:val="HTML Preformatted"/>
    <w:basedOn w:val="Normal"/>
    <w:link w:val="HTMLPreformattedChar"/>
    <w:uiPriority w:val="99"/>
    <w:unhideWhenUsed/>
    <w:rsid w:val="00BA3641"/>
    <w:pPr>
      <w:spacing w:line="240" w:lineRule="auto"/>
    </w:pPr>
    <w:rPr>
      <w:rFonts w:ascii="Consolas" w:hAnsi="Consolas"/>
      <w:sz w:val="20"/>
    </w:rPr>
  </w:style>
  <w:style w:type="character" w:styleId="HTMLSample">
    <w:name w:val="HTML Sample"/>
    <w:basedOn w:val="DefaultParagraphFont"/>
    <w:uiPriority w:val="99"/>
    <w:unhideWhenUsed/>
    <w:rsid w:val="00BA3641"/>
    <w:rPr>
      <w:rFonts w:ascii="Consolas" w:hAnsi="Consolas"/>
      <w:sz w:val="24"/>
      <w:szCs w:val="24"/>
    </w:rPr>
  </w:style>
  <w:style w:type="character" w:styleId="HTMLTypewriter">
    <w:name w:val="HTML Typewriter"/>
    <w:basedOn w:val="DefaultParagraphFont"/>
    <w:uiPriority w:val="99"/>
    <w:unhideWhenUsed/>
    <w:rsid w:val="00BA3641"/>
    <w:rPr>
      <w:rFonts w:ascii="Consolas" w:hAnsi="Consolas"/>
      <w:sz w:val="20"/>
      <w:szCs w:val="20"/>
    </w:rPr>
  </w:style>
  <w:style w:type="character" w:styleId="HTMLVariable">
    <w:name w:val="HTML Variable"/>
    <w:basedOn w:val="DefaultParagraphFont"/>
    <w:uiPriority w:val="99"/>
    <w:unhideWhenUsed/>
    <w:rsid w:val="00BA3641"/>
    <w:rPr>
      <w:i/>
      <w:iCs/>
    </w:rPr>
  </w:style>
  <w:style w:type="character" w:styleId="Hyperlink">
    <w:name w:val="Hyperlink"/>
    <w:basedOn w:val="DefaultParagraphFont"/>
    <w:uiPriority w:val="99"/>
    <w:unhideWhenUsed/>
    <w:rsid w:val="00BA3641"/>
    <w:rPr>
      <w:color w:val="0000FF" w:themeColor="hyperlink"/>
      <w:u w:val="single"/>
    </w:rPr>
  </w:style>
  <w:style w:type="paragraph" w:styleId="List">
    <w:name w:val="List"/>
    <w:basedOn w:val="Normal"/>
    <w:uiPriority w:val="99"/>
    <w:unhideWhenUsed/>
    <w:rsid w:val="00BA3641"/>
    <w:pPr>
      <w:ind w:left="283" w:hanging="283"/>
      <w:contextualSpacing/>
    </w:pPr>
  </w:style>
  <w:style w:type="paragraph" w:styleId="List2">
    <w:name w:val="List 2"/>
    <w:basedOn w:val="Normal"/>
    <w:uiPriority w:val="99"/>
    <w:unhideWhenUsed/>
    <w:rsid w:val="00BA3641"/>
    <w:pPr>
      <w:ind w:left="566" w:hanging="283"/>
      <w:contextualSpacing/>
    </w:pPr>
  </w:style>
  <w:style w:type="paragraph" w:styleId="List3">
    <w:name w:val="List 3"/>
    <w:basedOn w:val="Normal"/>
    <w:uiPriority w:val="99"/>
    <w:unhideWhenUsed/>
    <w:rsid w:val="00BA3641"/>
    <w:pPr>
      <w:ind w:left="849" w:hanging="283"/>
      <w:contextualSpacing/>
    </w:pPr>
  </w:style>
  <w:style w:type="paragraph" w:styleId="List4">
    <w:name w:val="List 4"/>
    <w:basedOn w:val="Normal"/>
    <w:uiPriority w:val="99"/>
    <w:unhideWhenUsed/>
    <w:rsid w:val="00BA3641"/>
    <w:pPr>
      <w:ind w:left="1132" w:hanging="283"/>
      <w:contextualSpacing/>
    </w:pPr>
  </w:style>
  <w:style w:type="paragraph" w:styleId="List5">
    <w:name w:val="List 5"/>
    <w:basedOn w:val="Normal"/>
    <w:uiPriority w:val="99"/>
    <w:unhideWhenUsed/>
    <w:rsid w:val="00BA3641"/>
    <w:pPr>
      <w:ind w:left="1415" w:hanging="283"/>
      <w:contextualSpacing/>
    </w:pPr>
  </w:style>
  <w:style w:type="paragraph" w:styleId="ListBullet2">
    <w:name w:val="List Bullet 2"/>
    <w:basedOn w:val="Normal"/>
    <w:uiPriority w:val="99"/>
    <w:unhideWhenUsed/>
    <w:rsid w:val="00BA3641"/>
    <w:pPr>
      <w:numPr>
        <w:numId w:val="2"/>
      </w:numPr>
      <w:contextualSpacing/>
    </w:pPr>
  </w:style>
  <w:style w:type="paragraph" w:styleId="ListBullet3">
    <w:name w:val="List Bullet 3"/>
    <w:basedOn w:val="Normal"/>
    <w:uiPriority w:val="99"/>
    <w:unhideWhenUsed/>
    <w:rsid w:val="00BA3641"/>
    <w:pPr>
      <w:numPr>
        <w:numId w:val="3"/>
      </w:numPr>
      <w:contextualSpacing/>
    </w:pPr>
  </w:style>
  <w:style w:type="paragraph" w:styleId="ListBullet4">
    <w:name w:val="List Bullet 4"/>
    <w:basedOn w:val="Normal"/>
    <w:uiPriority w:val="99"/>
    <w:unhideWhenUsed/>
    <w:rsid w:val="00BA3641"/>
    <w:pPr>
      <w:numPr>
        <w:numId w:val="4"/>
      </w:numPr>
      <w:contextualSpacing/>
    </w:pPr>
  </w:style>
  <w:style w:type="paragraph" w:styleId="ListBullet5">
    <w:name w:val="List Bullet 5"/>
    <w:basedOn w:val="Normal"/>
    <w:uiPriority w:val="99"/>
    <w:unhideWhenUsed/>
    <w:rsid w:val="00BA3641"/>
    <w:pPr>
      <w:numPr>
        <w:numId w:val="5"/>
      </w:numPr>
      <w:contextualSpacing/>
    </w:pPr>
  </w:style>
  <w:style w:type="paragraph" w:styleId="ListContinue">
    <w:name w:val="List Continue"/>
    <w:basedOn w:val="Normal"/>
    <w:uiPriority w:val="99"/>
    <w:unhideWhenUsed/>
    <w:rsid w:val="00BA3641"/>
    <w:pPr>
      <w:spacing w:after="120"/>
      <w:ind w:left="283"/>
      <w:contextualSpacing/>
    </w:pPr>
  </w:style>
  <w:style w:type="paragraph" w:styleId="ListContinue2">
    <w:name w:val="List Continue 2"/>
    <w:basedOn w:val="Normal"/>
    <w:uiPriority w:val="99"/>
    <w:unhideWhenUsed/>
    <w:rsid w:val="00BA3641"/>
    <w:pPr>
      <w:spacing w:after="120"/>
      <w:ind w:left="566"/>
      <w:contextualSpacing/>
    </w:pPr>
  </w:style>
  <w:style w:type="paragraph" w:styleId="ListContinue3">
    <w:name w:val="List Continue 3"/>
    <w:basedOn w:val="Normal"/>
    <w:uiPriority w:val="99"/>
    <w:unhideWhenUsed/>
    <w:rsid w:val="00BA3641"/>
    <w:pPr>
      <w:spacing w:after="120"/>
      <w:ind w:left="849"/>
      <w:contextualSpacing/>
    </w:pPr>
  </w:style>
  <w:style w:type="paragraph" w:styleId="ListContinue4">
    <w:name w:val="List Continue 4"/>
    <w:basedOn w:val="Normal"/>
    <w:uiPriority w:val="99"/>
    <w:unhideWhenUsed/>
    <w:rsid w:val="00BA3641"/>
    <w:pPr>
      <w:spacing w:after="120"/>
      <w:ind w:left="1132"/>
      <w:contextualSpacing/>
    </w:pPr>
  </w:style>
  <w:style w:type="paragraph" w:styleId="ListContinue5">
    <w:name w:val="List Continue 5"/>
    <w:basedOn w:val="Normal"/>
    <w:uiPriority w:val="99"/>
    <w:unhideWhenUsed/>
    <w:rsid w:val="00BA3641"/>
    <w:pPr>
      <w:spacing w:after="120"/>
      <w:ind w:left="1415"/>
      <w:contextualSpacing/>
    </w:pPr>
  </w:style>
  <w:style w:type="paragraph" w:styleId="ListNumber">
    <w:name w:val="List Number"/>
    <w:basedOn w:val="Normal"/>
    <w:uiPriority w:val="99"/>
    <w:unhideWhenUsed/>
    <w:rsid w:val="00BA3641"/>
    <w:pPr>
      <w:numPr>
        <w:numId w:val="6"/>
      </w:numPr>
      <w:contextualSpacing/>
    </w:pPr>
  </w:style>
  <w:style w:type="paragraph" w:styleId="ListNumber2">
    <w:name w:val="List Number 2"/>
    <w:basedOn w:val="Normal"/>
    <w:uiPriority w:val="99"/>
    <w:unhideWhenUsed/>
    <w:rsid w:val="00BA3641"/>
    <w:pPr>
      <w:numPr>
        <w:numId w:val="7"/>
      </w:numPr>
      <w:contextualSpacing/>
    </w:pPr>
  </w:style>
  <w:style w:type="paragraph" w:styleId="ListNumber3">
    <w:name w:val="List Number 3"/>
    <w:basedOn w:val="Normal"/>
    <w:uiPriority w:val="99"/>
    <w:unhideWhenUsed/>
    <w:rsid w:val="00BA3641"/>
    <w:pPr>
      <w:numPr>
        <w:numId w:val="8"/>
      </w:numPr>
      <w:contextualSpacing/>
    </w:pPr>
  </w:style>
  <w:style w:type="paragraph" w:styleId="ListNumber4">
    <w:name w:val="List Number 4"/>
    <w:basedOn w:val="Normal"/>
    <w:uiPriority w:val="99"/>
    <w:unhideWhenUsed/>
    <w:rsid w:val="00BA3641"/>
    <w:pPr>
      <w:numPr>
        <w:numId w:val="9"/>
      </w:numPr>
      <w:contextualSpacing/>
    </w:pPr>
  </w:style>
  <w:style w:type="paragraph" w:styleId="ListNumber5">
    <w:name w:val="List Number 5"/>
    <w:basedOn w:val="Normal"/>
    <w:uiPriority w:val="99"/>
    <w:unhideWhenUsed/>
    <w:rsid w:val="00BA3641"/>
    <w:pPr>
      <w:numPr>
        <w:numId w:val="10"/>
      </w:numPr>
      <w:contextualSpacing/>
    </w:pPr>
  </w:style>
  <w:style w:type="paragraph" w:styleId="MessageHeader">
    <w:name w:val="Message Header"/>
    <w:basedOn w:val="Normal"/>
    <w:link w:val="MessageHeaderChar"/>
    <w:uiPriority w:val="99"/>
    <w:unhideWhenUsed/>
    <w:rsid w:val="00BA364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A3641"/>
    <w:rPr>
      <w:rFonts w:cs="Times New Roman"/>
      <w:sz w:val="24"/>
      <w:szCs w:val="24"/>
    </w:rPr>
  </w:style>
  <w:style w:type="paragraph" w:styleId="NormalIndent">
    <w:name w:val="Normal Indent"/>
    <w:basedOn w:val="Normal"/>
    <w:uiPriority w:val="99"/>
    <w:unhideWhenUsed/>
    <w:rsid w:val="00BA3641"/>
    <w:pPr>
      <w:ind w:left="720"/>
    </w:pPr>
  </w:style>
  <w:style w:type="paragraph" w:styleId="NoteHeading">
    <w:name w:val="Note Heading"/>
    <w:basedOn w:val="Normal"/>
    <w:next w:val="Normal"/>
    <w:link w:val="NoteHeadingChar"/>
    <w:uiPriority w:val="99"/>
    <w:unhideWhenUsed/>
    <w:rsid w:val="00BA3641"/>
    <w:pPr>
      <w:spacing w:line="240" w:lineRule="auto"/>
    </w:pPr>
  </w:style>
  <w:style w:type="character" w:styleId="PageNumber">
    <w:name w:val="page number"/>
    <w:basedOn w:val="DefaultParagraphFont"/>
    <w:uiPriority w:val="99"/>
    <w:unhideWhenUsed/>
    <w:rsid w:val="00BA3641"/>
  </w:style>
  <w:style w:type="paragraph" w:styleId="PlainText">
    <w:name w:val="Plain Text"/>
    <w:basedOn w:val="Normal"/>
    <w:link w:val="PlainTextChar"/>
    <w:uiPriority w:val="99"/>
    <w:unhideWhenUsed/>
    <w:rsid w:val="00BA3641"/>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BA3641"/>
  </w:style>
  <w:style w:type="paragraph" w:styleId="Signature">
    <w:name w:val="Signature"/>
    <w:basedOn w:val="Normal"/>
    <w:link w:val="SignatureChar"/>
    <w:uiPriority w:val="99"/>
    <w:unhideWhenUsed/>
    <w:rsid w:val="00BA3641"/>
    <w:pPr>
      <w:spacing w:line="240" w:lineRule="auto"/>
      <w:ind w:left="4252"/>
    </w:pPr>
  </w:style>
  <w:style w:type="character" w:styleId="Strong">
    <w:name w:val="Strong"/>
    <w:basedOn w:val="DefaultParagraphFont"/>
    <w:uiPriority w:val="22"/>
    <w:qFormat/>
    <w:rsid w:val="00BA3641"/>
    <w:rPr>
      <w:b/>
      <w:bCs/>
    </w:rPr>
  </w:style>
  <w:style w:type="paragraph" w:styleId="Subtitle">
    <w:name w:val="Subtitle"/>
    <w:basedOn w:val="Normal"/>
    <w:next w:val="Normal"/>
    <w:link w:val="SubtitleChar"/>
    <w:uiPriority w:val="11"/>
    <w:qFormat/>
    <w:rsid w:val="00BA3641"/>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BA3641"/>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A3641"/>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A3641"/>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A364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A3641"/>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A3641"/>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A3641"/>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A3641"/>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A3641"/>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A3641"/>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A3641"/>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A3641"/>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A3641"/>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A3641"/>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A3641"/>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A3641"/>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A3641"/>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A364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A364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A3641"/>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A3641"/>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A3641"/>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A36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A36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A3641"/>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A3641"/>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A3641"/>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A3641"/>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A3641"/>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A36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A364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A364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A3641"/>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A3641"/>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BA3641"/>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A3641"/>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A3641"/>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A3641"/>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A3641"/>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A3641"/>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A3641"/>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A3641"/>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A3641"/>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A3641"/>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BA3641"/>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BA3641"/>
    <w:pPr>
      <w:spacing w:before="120"/>
    </w:pPr>
    <w:rPr>
      <w:rFonts w:asciiTheme="majorHAnsi" w:eastAsiaTheme="majorEastAsia" w:hAnsiTheme="majorHAnsi" w:cstheme="majorBidi"/>
      <w:b/>
      <w:bCs/>
      <w:sz w:val="24"/>
      <w:szCs w:val="24"/>
    </w:rPr>
  </w:style>
  <w:style w:type="paragraph" w:styleId="BalloonText">
    <w:name w:val="Balloon Text"/>
    <w:basedOn w:val="Normal"/>
    <w:link w:val="BalloonTextChar"/>
    <w:uiPriority w:val="99"/>
    <w:unhideWhenUsed/>
    <w:rsid w:val="00BA3641"/>
    <w:pPr>
      <w:spacing w:line="240" w:lineRule="auto"/>
    </w:pPr>
    <w:rPr>
      <w:rFonts w:ascii="Segoe UI" w:hAnsi="Segoe UI" w:cs="Segoe UI"/>
      <w:sz w:val="18"/>
      <w:szCs w:val="18"/>
    </w:rPr>
  </w:style>
  <w:style w:type="paragraph" w:styleId="Caption">
    <w:name w:val="caption"/>
    <w:basedOn w:val="Normal"/>
    <w:next w:val="Normal"/>
    <w:uiPriority w:val="35"/>
    <w:unhideWhenUsed/>
    <w:qFormat/>
    <w:rsid w:val="00BA3641"/>
    <w:pPr>
      <w:spacing w:after="200" w:line="240" w:lineRule="auto"/>
    </w:pPr>
    <w:rPr>
      <w:i/>
      <w:iCs/>
      <w:color w:val="1F497D" w:themeColor="text2"/>
      <w:sz w:val="18"/>
      <w:szCs w:val="18"/>
    </w:rPr>
  </w:style>
  <w:style w:type="character" w:styleId="CommentReference">
    <w:name w:val="annotation reference"/>
    <w:basedOn w:val="DefaultParagraphFont"/>
    <w:uiPriority w:val="99"/>
    <w:unhideWhenUsed/>
    <w:rsid w:val="00BA3641"/>
    <w:rPr>
      <w:sz w:val="16"/>
      <w:szCs w:val="16"/>
    </w:rPr>
  </w:style>
  <w:style w:type="paragraph" w:styleId="CommentText">
    <w:name w:val="annotation text"/>
    <w:basedOn w:val="Normal"/>
    <w:link w:val="CommentTextChar"/>
    <w:uiPriority w:val="99"/>
    <w:unhideWhenUsed/>
    <w:rsid w:val="00BA3641"/>
    <w:pPr>
      <w:spacing w:line="240" w:lineRule="auto"/>
    </w:pPr>
    <w:rPr>
      <w:sz w:val="20"/>
    </w:rPr>
  </w:style>
  <w:style w:type="paragraph" w:styleId="CommentSubject">
    <w:name w:val="annotation subject"/>
    <w:basedOn w:val="CommentText"/>
    <w:next w:val="CommentText"/>
    <w:link w:val="CommentSubjectChar"/>
    <w:uiPriority w:val="99"/>
    <w:unhideWhenUsed/>
    <w:rsid w:val="00BA3641"/>
    <w:rPr>
      <w:b/>
      <w:bCs/>
    </w:rPr>
  </w:style>
  <w:style w:type="paragraph" w:styleId="DocumentMap">
    <w:name w:val="Document Map"/>
    <w:basedOn w:val="Normal"/>
    <w:link w:val="DocumentMapChar"/>
    <w:uiPriority w:val="99"/>
    <w:unhideWhenUsed/>
    <w:rsid w:val="00BA3641"/>
    <w:pPr>
      <w:spacing w:line="240" w:lineRule="auto"/>
    </w:pPr>
    <w:rPr>
      <w:rFonts w:ascii="Segoe UI" w:hAnsi="Segoe UI" w:cs="Segoe UI"/>
      <w:sz w:val="16"/>
      <w:szCs w:val="16"/>
    </w:rPr>
  </w:style>
  <w:style w:type="character" w:styleId="EndnoteReference">
    <w:name w:val="endnote reference"/>
    <w:basedOn w:val="DefaultParagraphFont"/>
    <w:uiPriority w:val="99"/>
    <w:unhideWhenUsed/>
    <w:rsid w:val="00BA3641"/>
    <w:rPr>
      <w:vertAlign w:val="superscript"/>
    </w:rPr>
  </w:style>
  <w:style w:type="paragraph" w:styleId="EndnoteText">
    <w:name w:val="endnote text"/>
    <w:basedOn w:val="Normal"/>
    <w:link w:val="EndnoteTextChar"/>
    <w:uiPriority w:val="99"/>
    <w:unhideWhenUsed/>
    <w:rsid w:val="00BA3641"/>
    <w:pPr>
      <w:spacing w:line="240" w:lineRule="auto"/>
    </w:pPr>
    <w:rPr>
      <w:sz w:val="20"/>
    </w:rPr>
  </w:style>
  <w:style w:type="character" w:styleId="FootnoteReference">
    <w:name w:val="footnote reference"/>
    <w:basedOn w:val="DefaultParagraphFont"/>
    <w:uiPriority w:val="99"/>
    <w:unhideWhenUsed/>
    <w:rsid w:val="00BA3641"/>
    <w:rPr>
      <w:vertAlign w:val="superscript"/>
    </w:rPr>
  </w:style>
  <w:style w:type="paragraph" w:styleId="FootnoteText">
    <w:name w:val="footnote text"/>
    <w:basedOn w:val="Normal"/>
    <w:link w:val="FootnoteTextChar"/>
    <w:uiPriority w:val="99"/>
    <w:unhideWhenUsed/>
    <w:rsid w:val="00BA3641"/>
    <w:pPr>
      <w:spacing w:line="240" w:lineRule="auto"/>
    </w:pPr>
    <w:rPr>
      <w:sz w:val="20"/>
    </w:rPr>
  </w:style>
  <w:style w:type="paragraph" w:styleId="Index1">
    <w:name w:val="index 1"/>
    <w:basedOn w:val="Normal"/>
    <w:next w:val="Normal"/>
    <w:autoRedefine/>
    <w:uiPriority w:val="99"/>
    <w:unhideWhenUsed/>
    <w:rsid w:val="00BA3641"/>
    <w:pPr>
      <w:spacing w:line="240" w:lineRule="auto"/>
      <w:ind w:left="220" w:hanging="220"/>
    </w:pPr>
  </w:style>
  <w:style w:type="paragraph" w:styleId="Index2">
    <w:name w:val="index 2"/>
    <w:basedOn w:val="Normal"/>
    <w:next w:val="Normal"/>
    <w:autoRedefine/>
    <w:uiPriority w:val="99"/>
    <w:unhideWhenUsed/>
    <w:rsid w:val="00BA3641"/>
    <w:pPr>
      <w:spacing w:line="240" w:lineRule="auto"/>
      <w:ind w:left="440" w:hanging="220"/>
    </w:pPr>
  </w:style>
  <w:style w:type="paragraph" w:styleId="Index3">
    <w:name w:val="index 3"/>
    <w:basedOn w:val="Normal"/>
    <w:next w:val="Normal"/>
    <w:autoRedefine/>
    <w:uiPriority w:val="99"/>
    <w:unhideWhenUsed/>
    <w:rsid w:val="00BA3641"/>
    <w:pPr>
      <w:spacing w:line="240" w:lineRule="auto"/>
      <w:ind w:left="660" w:hanging="220"/>
    </w:pPr>
  </w:style>
  <w:style w:type="paragraph" w:styleId="Index4">
    <w:name w:val="index 4"/>
    <w:basedOn w:val="Normal"/>
    <w:next w:val="Normal"/>
    <w:autoRedefine/>
    <w:uiPriority w:val="99"/>
    <w:unhideWhenUsed/>
    <w:rsid w:val="00BA3641"/>
    <w:pPr>
      <w:spacing w:line="240" w:lineRule="auto"/>
      <w:ind w:left="880" w:hanging="220"/>
    </w:pPr>
  </w:style>
  <w:style w:type="paragraph" w:styleId="Index5">
    <w:name w:val="index 5"/>
    <w:basedOn w:val="Normal"/>
    <w:next w:val="Normal"/>
    <w:autoRedefine/>
    <w:uiPriority w:val="99"/>
    <w:unhideWhenUsed/>
    <w:rsid w:val="00BA3641"/>
    <w:pPr>
      <w:spacing w:line="240" w:lineRule="auto"/>
      <w:ind w:left="1100" w:hanging="220"/>
    </w:pPr>
  </w:style>
  <w:style w:type="paragraph" w:styleId="Index6">
    <w:name w:val="index 6"/>
    <w:basedOn w:val="Normal"/>
    <w:next w:val="Normal"/>
    <w:autoRedefine/>
    <w:uiPriority w:val="99"/>
    <w:unhideWhenUsed/>
    <w:rsid w:val="00BA3641"/>
    <w:pPr>
      <w:spacing w:line="240" w:lineRule="auto"/>
      <w:ind w:left="1320" w:hanging="220"/>
    </w:pPr>
  </w:style>
  <w:style w:type="paragraph" w:styleId="Index7">
    <w:name w:val="index 7"/>
    <w:basedOn w:val="Normal"/>
    <w:next w:val="Normal"/>
    <w:autoRedefine/>
    <w:uiPriority w:val="99"/>
    <w:unhideWhenUsed/>
    <w:rsid w:val="00BA3641"/>
    <w:pPr>
      <w:spacing w:line="240" w:lineRule="auto"/>
      <w:ind w:left="1540" w:hanging="220"/>
    </w:pPr>
  </w:style>
  <w:style w:type="paragraph" w:styleId="Index8">
    <w:name w:val="index 8"/>
    <w:basedOn w:val="Normal"/>
    <w:next w:val="Normal"/>
    <w:autoRedefine/>
    <w:uiPriority w:val="99"/>
    <w:unhideWhenUsed/>
    <w:rsid w:val="00BA3641"/>
    <w:pPr>
      <w:spacing w:line="240" w:lineRule="auto"/>
      <w:ind w:left="1760" w:hanging="220"/>
    </w:pPr>
  </w:style>
  <w:style w:type="paragraph" w:styleId="Index9">
    <w:name w:val="index 9"/>
    <w:basedOn w:val="Normal"/>
    <w:next w:val="Normal"/>
    <w:autoRedefine/>
    <w:uiPriority w:val="99"/>
    <w:unhideWhenUsed/>
    <w:rsid w:val="00BA3641"/>
    <w:pPr>
      <w:spacing w:line="240" w:lineRule="auto"/>
      <w:ind w:left="1980" w:hanging="220"/>
    </w:pPr>
  </w:style>
  <w:style w:type="paragraph" w:styleId="IndexHeading">
    <w:name w:val="index heading"/>
    <w:basedOn w:val="Normal"/>
    <w:next w:val="Index1"/>
    <w:uiPriority w:val="99"/>
    <w:unhideWhenUsed/>
    <w:rsid w:val="00BA3641"/>
    <w:rPr>
      <w:rFonts w:asciiTheme="majorHAnsi" w:eastAsiaTheme="majorEastAsia" w:hAnsiTheme="majorHAnsi" w:cstheme="majorBidi"/>
      <w:b/>
      <w:bCs/>
    </w:rPr>
  </w:style>
  <w:style w:type="paragraph" w:styleId="MacroText">
    <w:name w:val="macro"/>
    <w:link w:val="MacroTextChar"/>
    <w:uiPriority w:val="99"/>
    <w:unhideWhenUsed/>
    <w:rsid w:val="00BA3641"/>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TableofAuthorities">
    <w:name w:val="table of authorities"/>
    <w:basedOn w:val="Normal"/>
    <w:next w:val="Normal"/>
    <w:uiPriority w:val="99"/>
    <w:unhideWhenUsed/>
    <w:rsid w:val="00BA3641"/>
    <w:pPr>
      <w:ind w:left="220" w:hanging="220"/>
    </w:pPr>
  </w:style>
  <w:style w:type="paragraph" w:styleId="TableofFigures">
    <w:name w:val="table of figures"/>
    <w:basedOn w:val="Normal"/>
    <w:next w:val="Normal"/>
    <w:uiPriority w:val="99"/>
    <w:unhideWhenUsed/>
    <w:rsid w:val="00BA3641"/>
  </w:style>
  <w:style w:type="paragraph" w:customStyle="1" w:styleId="Tabletext">
    <w:name w:val="Tabletext"/>
    <w:aliases w:val="tt"/>
    <w:basedOn w:val="OPCParaBase"/>
    <w:link w:val="TabletextChar"/>
    <w:rsid w:val="00BA3641"/>
    <w:pPr>
      <w:spacing w:before="60" w:line="240" w:lineRule="atLeast"/>
    </w:pPr>
    <w:rPr>
      <w:sz w:val="20"/>
    </w:rPr>
  </w:style>
  <w:style w:type="paragraph" w:customStyle="1" w:styleId="ActHead1">
    <w:name w:val="ActHead 1"/>
    <w:aliases w:val="c"/>
    <w:basedOn w:val="OPCParaBase"/>
    <w:next w:val="Normal"/>
    <w:qFormat/>
    <w:rsid w:val="00BA364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A364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A364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A364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BA364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A364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A364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A364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A3641"/>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BA3641"/>
    <w:pPr>
      <w:spacing w:line="240" w:lineRule="auto"/>
    </w:pPr>
    <w:rPr>
      <w:sz w:val="24"/>
    </w:rPr>
  </w:style>
  <w:style w:type="character" w:customStyle="1" w:styleId="CharBoldItalic">
    <w:name w:val="CharBoldItalic"/>
    <w:basedOn w:val="OPCCharBase"/>
    <w:uiPriority w:val="1"/>
    <w:qFormat/>
    <w:rsid w:val="00BA3641"/>
    <w:rPr>
      <w:b/>
      <w:i/>
    </w:rPr>
  </w:style>
  <w:style w:type="character" w:customStyle="1" w:styleId="CharItalic">
    <w:name w:val="CharItalic"/>
    <w:basedOn w:val="OPCCharBase"/>
    <w:uiPriority w:val="1"/>
    <w:qFormat/>
    <w:rsid w:val="00BA3641"/>
    <w:rPr>
      <w:i/>
    </w:rPr>
  </w:style>
  <w:style w:type="paragraph" w:customStyle="1" w:styleId="CTA-">
    <w:name w:val="CTA -"/>
    <w:basedOn w:val="OPCParaBase"/>
    <w:rsid w:val="00BA3641"/>
    <w:pPr>
      <w:spacing w:before="60" w:line="240" w:lineRule="atLeast"/>
      <w:ind w:left="85" w:hanging="85"/>
    </w:pPr>
    <w:rPr>
      <w:sz w:val="20"/>
    </w:rPr>
  </w:style>
  <w:style w:type="paragraph" w:customStyle="1" w:styleId="CTA--">
    <w:name w:val="CTA --"/>
    <w:basedOn w:val="OPCParaBase"/>
    <w:next w:val="Normal"/>
    <w:rsid w:val="00BA3641"/>
    <w:pPr>
      <w:spacing w:before="60" w:line="240" w:lineRule="atLeast"/>
      <w:ind w:left="142" w:hanging="142"/>
    </w:pPr>
    <w:rPr>
      <w:sz w:val="20"/>
    </w:rPr>
  </w:style>
  <w:style w:type="paragraph" w:customStyle="1" w:styleId="CTA---">
    <w:name w:val="CTA ---"/>
    <w:basedOn w:val="OPCParaBase"/>
    <w:next w:val="Normal"/>
    <w:rsid w:val="00BA3641"/>
    <w:pPr>
      <w:spacing w:before="60" w:line="240" w:lineRule="atLeast"/>
      <w:ind w:left="198" w:hanging="198"/>
    </w:pPr>
    <w:rPr>
      <w:sz w:val="20"/>
    </w:rPr>
  </w:style>
  <w:style w:type="paragraph" w:customStyle="1" w:styleId="CTA----">
    <w:name w:val="CTA ----"/>
    <w:basedOn w:val="OPCParaBase"/>
    <w:next w:val="Normal"/>
    <w:rsid w:val="00BA3641"/>
    <w:pPr>
      <w:spacing w:before="60" w:line="240" w:lineRule="atLeast"/>
      <w:ind w:left="255" w:hanging="255"/>
    </w:pPr>
    <w:rPr>
      <w:sz w:val="20"/>
    </w:rPr>
  </w:style>
  <w:style w:type="paragraph" w:customStyle="1" w:styleId="CTA1a">
    <w:name w:val="CTA 1(a)"/>
    <w:basedOn w:val="OPCParaBase"/>
    <w:rsid w:val="00BA3641"/>
    <w:pPr>
      <w:tabs>
        <w:tab w:val="right" w:pos="414"/>
      </w:tabs>
      <w:spacing w:before="40" w:line="240" w:lineRule="atLeast"/>
      <w:ind w:left="675" w:hanging="675"/>
    </w:pPr>
    <w:rPr>
      <w:sz w:val="20"/>
    </w:rPr>
  </w:style>
  <w:style w:type="paragraph" w:customStyle="1" w:styleId="CTA1ai">
    <w:name w:val="CTA 1(a)(i)"/>
    <w:basedOn w:val="OPCParaBase"/>
    <w:rsid w:val="00BA3641"/>
    <w:pPr>
      <w:tabs>
        <w:tab w:val="right" w:pos="1004"/>
      </w:tabs>
      <w:spacing w:before="40" w:line="240" w:lineRule="atLeast"/>
      <w:ind w:left="1253" w:hanging="1253"/>
    </w:pPr>
    <w:rPr>
      <w:sz w:val="20"/>
    </w:rPr>
  </w:style>
  <w:style w:type="paragraph" w:customStyle="1" w:styleId="CTA2a">
    <w:name w:val="CTA 2(a)"/>
    <w:basedOn w:val="OPCParaBase"/>
    <w:rsid w:val="00BA3641"/>
    <w:pPr>
      <w:tabs>
        <w:tab w:val="right" w:pos="482"/>
      </w:tabs>
      <w:spacing w:before="40" w:line="240" w:lineRule="atLeast"/>
      <w:ind w:left="748" w:hanging="748"/>
    </w:pPr>
    <w:rPr>
      <w:sz w:val="20"/>
    </w:rPr>
  </w:style>
  <w:style w:type="paragraph" w:customStyle="1" w:styleId="CTA2ai">
    <w:name w:val="CTA 2(a)(i)"/>
    <w:basedOn w:val="OPCParaBase"/>
    <w:rsid w:val="00BA3641"/>
    <w:pPr>
      <w:tabs>
        <w:tab w:val="right" w:pos="1089"/>
      </w:tabs>
      <w:spacing w:before="40" w:line="240" w:lineRule="atLeast"/>
      <w:ind w:left="1327" w:hanging="1327"/>
    </w:pPr>
    <w:rPr>
      <w:sz w:val="20"/>
    </w:rPr>
  </w:style>
  <w:style w:type="paragraph" w:customStyle="1" w:styleId="CTA3a">
    <w:name w:val="CTA 3(a)"/>
    <w:basedOn w:val="OPCParaBase"/>
    <w:rsid w:val="00BA3641"/>
    <w:pPr>
      <w:tabs>
        <w:tab w:val="right" w:pos="556"/>
      </w:tabs>
      <w:spacing w:before="40" w:line="240" w:lineRule="atLeast"/>
      <w:ind w:left="805" w:hanging="805"/>
    </w:pPr>
    <w:rPr>
      <w:sz w:val="20"/>
    </w:rPr>
  </w:style>
  <w:style w:type="paragraph" w:customStyle="1" w:styleId="CTA3ai">
    <w:name w:val="CTA 3(a)(i)"/>
    <w:basedOn w:val="OPCParaBase"/>
    <w:rsid w:val="00BA3641"/>
    <w:pPr>
      <w:tabs>
        <w:tab w:val="right" w:pos="1140"/>
      </w:tabs>
      <w:spacing w:before="40" w:line="240" w:lineRule="atLeast"/>
      <w:ind w:left="1361" w:hanging="1361"/>
    </w:pPr>
    <w:rPr>
      <w:sz w:val="20"/>
    </w:rPr>
  </w:style>
  <w:style w:type="paragraph" w:customStyle="1" w:styleId="CTA4a">
    <w:name w:val="CTA 4(a)"/>
    <w:basedOn w:val="OPCParaBase"/>
    <w:rsid w:val="00BA3641"/>
    <w:pPr>
      <w:tabs>
        <w:tab w:val="right" w:pos="624"/>
      </w:tabs>
      <w:spacing w:before="40" w:line="240" w:lineRule="atLeast"/>
      <w:ind w:left="873" w:hanging="873"/>
    </w:pPr>
    <w:rPr>
      <w:sz w:val="20"/>
    </w:rPr>
  </w:style>
  <w:style w:type="paragraph" w:customStyle="1" w:styleId="CTA4ai">
    <w:name w:val="CTA 4(a)(i)"/>
    <w:basedOn w:val="OPCParaBase"/>
    <w:rsid w:val="00BA3641"/>
    <w:pPr>
      <w:tabs>
        <w:tab w:val="right" w:pos="1213"/>
      </w:tabs>
      <w:spacing w:before="40" w:line="240" w:lineRule="atLeast"/>
      <w:ind w:left="1452" w:hanging="1452"/>
    </w:pPr>
    <w:rPr>
      <w:sz w:val="20"/>
    </w:rPr>
  </w:style>
  <w:style w:type="paragraph" w:customStyle="1" w:styleId="CTACAPS">
    <w:name w:val="CTA CAPS"/>
    <w:basedOn w:val="OPCParaBase"/>
    <w:rsid w:val="00BA3641"/>
    <w:pPr>
      <w:spacing w:before="60" w:line="240" w:lineRule="atLeast"/>
    </w:pPr>
    <w:rPr>
      <w:sz w:val="20"/>
    </w:rPr>
  </w:style>
  <w:style w:type="paragraph" w:customStyle="1" w:styleId="CTAright">
    <w:name w:val="CTA right"/>
    <w:basedOn w:val="OPCParaBase"/>
    <w:rsid w:val="00BA3641"/>
    <w:pPr>
      <w:spacing w:before="60" w:line="240" w:lineRule="auto"/>
      <w:jc w:val="right"/>
    </w:pPr>
    <w:rPr>
      <w:sz w:val="20"/>
    </w:rPr>
  </w:style>
  <w:style w:type="paragraph" w:customStyle="1" w:styleId="House">
    <w:name w:val="House"/>
    <w:basedOn w:val="OPCParaBase"/>
    <w:rsid w:val="00BA3641"/>
    <w:pPr>
      <w:spacing w:line="240" w:lineRule="auto"/>
    </w:pPr>
    <w:rPr>
      <w:sz w:val="28"/>
    </w:rPr>
  </w:style>
  <w:style w:type="paragraph" w:customStyle="1" w:styleId="Portfolio">
    <w:name w:val="Portfolio"/>
    <w:basedOn w:val="OPCParaBase"/>
    <w:rsid w:val="00BA3641"/>
    <w:pPr>
      <w:spacing w:line="240" w:lineRule="auto"/>
    </w:pPr>
    <w:rPr>
      <w:i/>
      <w:sz w:val="20"/>
    </w:rPr>
  </w:style>
  <w:style w:type="paragraph" w:customStyle="1" w:styleId="Reading">
    <w:name w:val="Reading"/>
    <w:basedOn w:val="OPCParaBase"/>
    <w:rsid w:val="00BA3641"/>
    <w:pPr>
      <w:spacing w:line="240" w:lineRule="auto"/>
    </w:pPr>
    <w:rPr>
      <w:i/>
      <w:sz w:val="20"/>
    </w:rPr>
  </w:style>
  <w:style w:type="paragraph" w:customStyle="1" w:styleId="Session">
    <w:name w:val="Session"/>
    <w:basedOn w:val="OPCParaBase"/>
    <w:rsid w:val="00BA3641"/>
    <w:pPr>
      <w:spacing w:line="240" w:lineRule="auto"/>
    </w:pPr>
    <w:rPr>
      <w:sz w:val="28"/>
    </w:rPr>
  </w:style>
  <w:style w:type="paragraph" w:customStyle="1" w:styleId="Sponsor">
    <w:name w:val="Sponsor"/>
    <w:basedOn w:val="OPCParaBase"/>
    <w:rsid w:val="00BA3641"/>
    <w:pPr>
      <w:spacing w:line="240" w:lineRule="auto"/>
    </w:pPr>
    <w:rPr>
      <w:i/>
    </w:rPr>
  </w:style>
  <w:style w:type="paragraph" w:customStyle="1" w:styleId="noteToPara">
    <w:name w:val="noteToPara"/>
    <w:aliases w:val="ntp"/>
    <w:basedOn w:val="OPCParaBase"/>
    <w:rsid w:val="00BA3641"/>
    <w:pPr>
      <w:spacing w:before="122" w:line="198" w:lineRule="exact"/>
      <w:ind w:left="2353" w:hanging="709"/>
    </w:pPr>
    <w:rPr>
      <w:sz w:val="18"/>
    </w:rPr>
  </w:style>
  <w:style w:type="character" w:customStyle="1" w:styleId="OPCCharBase">
    <w:name w:val="OPCCharBase"/>
    <w:uiPriority w:val="1"/>
    <w:qFormat/>
    <w:rsid w:val="00BA3641"/>
  </w:style>
  <w:style w:type="paragraph" w:customStyle="1" w:styleId="OPCParaBase">
    <w:name w:val="OPCParaBase"/>
    <w:qFormat/>
    <w:rsid w:val="00BA3641"/>
    <w:pPr>
      <w:spacing w:line="260" w:lineRule="atLeast"/>
    </w:pPr>
    <w:rPr>
      <w:sz w:val="22"/>
    </w:rPr>
  </w:style>
  <w:style w:type="character" w:customStyle="1" w:styleId="HeaderChar">
    <w:name w:val="Header Char"/>
    <w:basedOn w:val="DefaultParagraphFont"/>
    <w:link w:val="Header"/>
    <w:rsid w:val="00BA3641"/>
    <w:rPr>
      <w:sz w:val="16"/>
    </w:rPr>
  </w:style>
  <w:style w:type="paragraph" w:customStyle="1" w:styleId="WRStyle">
    <w:name w:val="WR Style"/>
    <w:aliases w:val="WR"/>
    <w:basedOn w:val="OPCParaBase"/>
    <w:rsid w:val="00BA3641"/>
    <w:pPr>
      <w:spacing w:before="240" w:line="240" w:lineRule="auto"/>
      <w:ind w:left="284" w:hanging="284"/>
    </w:pPr>
    <w:rPr>
      <w:b/>
      <w:i/>
      <w:kern w:val="28"/>
      <w:sz w:val="24"/>
    </w:rPr>
  </w:style>
  <w:style w:type="character" w:customStyle="1" w:styleId="FooterChar">
    <w:name w:val="Footer Char"/>
    <w:basedOn w:val="DefaultParagraphFont"/>
    <w:link w:val="Footer"/>
    <w:rsid w:val="00BA3641"/>
    <w:rPr>
      <w:sz w:val="22"/>
      <w:szCs w:val="24"/>
    </w:rPr>
  </w:style>
  <w:style w:type="character" w:customStyle="1" w:styleId="Heading1Char">
    <w:name w:val="Heading 1 Char"/>
    <w:basedOn w:val="DefaultParagraphFont"/>
    <w:link w:val="Heading1"/>
    <w:uiPriority w:val="9"/>
    <w:rsid w:val="00BA3641"/>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A3641"/>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A3641"/>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A3641"/>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A3641"/>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A3641"/>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A3641"/>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A3641"/>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A3641"/>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BA3641"/>
    <w:rPr>
      <w:rFonts w:ascii="Segoe UI" w:eastAsiaTheme="minorHAnsi" w:hAnsi="Segoe UI" w:cs="Segoe UI"/>
      <w:sz w:val="18"/>
      <w:szCs w:val="18"/>
      <w:lang w:eastAsia="en-US"/>
    </w:rPr>
  </w:style>
  <w:style w:type="character" w:customStyle="1" w:styleId="BodyTextChar">
    <w:name w:val="Body Text Char"/>
    <w:basedOn w:val="DefaultParagraphFont"/>
    <w:link w:val="BodyText"/>
    <w:uiPriority w:val="99"/>
    <w:rsid w:val="00BA3641"/>
    <w:rPr>
      <w:rFonts w:eastAsiaTheme="minorHAnsi" w:cstheme="minorBidi"/>
      <w:sz w:val="22"/>
      <w:lang w:eastAsia="en-US"/>
    </w:rPr>
  </w:style>
  <w:style w:type="character" w:customStyle="1" w:styleId="BodyText2Char">
    <w:name w:val="Body Text 2 Char"/>
    <w:basedOn w:val="DefaultParagraphFont"/>
    <w:link w:val="BodyText2"/>
    <w:uiPriority w:val="99"/>
    <w:rsid w:val="00BA3641"/>
    <w:rPr>
      <w:rFonts w:eastAsiaTheme="minorHAnsi" w:cstheme="minorBidi"/>
      <w:sz w:val="22"/>
      <w:lang w:eastAsia="en-US"/>
    </w:rPr>
  </w:style>
  <w:style w:type="character" w:customStyle="1" w:styleId="BodyText3Char">
    <w:name w:val="Body Text 3 Char"/>
    <w:basedOn w:val="DefaultParagraphFont"/>
    <w:link w:val="BodyText3"/>
    <w:uiPriority w:val="99"/>
    <w:rsid w:val="00BA3641"/>
    <w:rPr>
      <w:rFonts w:eastAsiaTheme="minorHAnsi" w:cstheme="minorBidi"/>
      <w:sz w:val="16"/>
      <w:szCs w:val="16"/>
      <w:lang w:eastAsia="en-US"/>
    </w:rPr>
  </w:style>
  <w:style w:type="character" w:customStyle="1" w:styleId="BodyTextIndentChar">
    <w:name w:val="Body Text Indent Char"/>
    <w:basedOn w:val="DefaultParagraphFont"/>
    <w:link w:val="BodyTextIndent"/>
    <w:uiPriority w:val="99"/>
    <w:rsid w:val="00BA3641"/>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A3641"/>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A3641"/>
    <w:rPr>
      <w:rFonts w:eastAsiaTheme="minorHAnsi" w:cstheme="minorBidi"/>
      <w:sz w:val="16"/>
      <w:szCs w:val="16"/>
      <w:lang w:eastAsia="en-US"/>
    </w:rPr>
  </w:style>
  <w:style w:type="character" w:customStyle="1" w:styleId="ClosingChar">
    <w:name w:val="Closing Char"/>
    <w:basedOn w:val="DefaultParagraphFont"/>
    <w:link w:val="Closing"/>
    <w:uiPriority w:val="99"/>
    <w:rsid w:val="00BA3641"/>
    <w:rPr>
      <w:rFonts w:eastAsiaTheme="minorHAnsi" w:cstheme="minorBidi"/>
      <w:sz w:val="22"/>
      <w:lang w:eastAsia="en-US"/>
    </w:rPr>
  </w:style>
  <w:style w:type="character" w:customStyle="1" w:styleId="CommentTextChar">
    <w:name w:val="Comment Text Char"/>
    <w:basedOn w:val="DefaultParagraphFont"/>
    <w:link w:val="CommentText"/>
    <w:uiPriority w:val="99"/>
    <w:rsid w:val="00BA3641"/>
    <w:rPr>
      <w:rFonts w:eastAsiaTheme="minorHAnsi" w:cstheme="minorBidi"/>
      <w:lang w:eastAsia="en-US"/>
    </w:rPr>
  </w:style>
  <w:style w:type="character" w:customStyle="1" w:styleId="CommentSubjectChar">
    <w:name w:val="Comment Subject Char"/>
    <w:basedOn w:val="CommentTextChar"/>
    <w:link w:val="CommentSubject"/>
    <w:uiPriority w:val="99"/>
    <w:rsid w:val="00BA3641"/>
    <w:rPr>
      <w:rFonts w:eastAsiaTheme="minorHAnsi" w:cstheme="minorBidi"/>
      <w:b/>
      <w:bCs/>
      <w:lang w:eastAsia="en-US"/>
    </w:rPr>
  </w:style>
  <w:style w:type="character" w:customStyle="1" w:styleId="DateChar">
    <w:name w:val="Date Char"/>
    <w:basedOn w:val="DefaultParagraphFont"/>
    <w:link w:val="Date"/>
    <w:uiPriority w:val="99"/>
    <w:rsid w:val="00BA3641"/>
    <w:rPr>
      <w:rFonts w:eastAsiaTheme="minorHAnsi" w:cstheme="minorBidi"/>
      <w:sz w:val="22"/>
      <w:lang w:eastAsia="en-US"/>
    </w:rPr>
  </w:style>
  <w:style w:type="character" w:customStyle="1" w:styleId="DocumentMapChar">
    <w:name w:val="Document Map Char"/>
    <w:basedOn w:val="DefaultParagraphFont"/>
    <w:link w:val="DocumentMap"/>
    <w:uiPriority w:val="99"/>
    <w:rsid w:val="00BA3641"/>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A3641"/>
    <w:rPr>
      <w:rFonts w:eastAsiaTheme="minorHAnsi" w:cstheme="minorBidi"/>
      <w:sz w:val="22"/>
      <w:lang w:eastAsia="en-US"/>
    </w:rPr>
  </w:style>
  <w:style w:type="character" w:customStyle="1" w:styleId="EndnoteTextChar">
    <w:name w:val="Endnote Text Char"/>
    <w:basedOn w:val="DefaultParagraphFont"/>
    <w:link w:val="EndnoteText"/>
    <w:uiPriority w:val="99"/>
    <w:rsid w:val="00BA3641"/>
    <w:rPr>
      <w:rFonts w:eastAsiaTheme="minorHAnsi" w:cstheme="minorBidi"/>
      <w:lang w:eastAsia="en-US"/>
    </w:rPr>
  </w:style>
  <w:style w:type="character" w:customStyle="1" w:styleId="FootnoteTextChar">
    <w:name w:val="Footnote Text Char"/>
    <w:basedOn w:val="DefaultParagraphFont"/>
    <w:link w:val="FootnoteText"/>
    <w:uiPriority w:val="99"/>
    <w:rsid w:val="00BA3641"/>
    <w:rPr>
      <w:rFonts w:eastAsiaTheme="minorHAnsi" w:cstheme="minorBidi"/>
      <w:lang w:eastAsia="en-US"/>
    </w:rPr>
  </w:style>
  <w:style w:type="character" w:customStyle="1" w:styleId="HTMLAddressChar">
    <w:name w:val="HTML Address Char"/>
    <w:basedOn w:val="DefaultParagraphFont"/>
    <w:link w:val="HTMLAddress"/>
    <w:uiPriority w:val="99"/>
    <w:rsid w:val="00BA3641"/>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A3641"/>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BA3641"/>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BA3641"/>
    <w:rPr>
      <w:rFonts w:eastAsiaTheme="minorHAnsi" w:cstheme="minorBidi"/>
      <w:sz w:val="22"/>
      <w:lang w:eastAsia="en-US"/>
    </w:rPr>
  </w:style>
  <w:style w:type="character" w:customStyle="1" w:styleId="PlainTextChar">
    <w:name w:val="Plain Text Char"/>
    <w:basedOn w:val="DefaultParagraphFont"/>
    <w:link w:val="PlainText"/>
    <w:uiPriority w:val="99"/>
    <w:rsid w:val="00BA3641"/>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BA3641"/>
    <w:rPr>
      <w:rFonts w:eastAsiaTheme="minorHAnsi" w:cstheme="minorBidi"/>
      <w:sz w:val="22"/>
      <w:lang w:eastAsia="en-US"/>
    </w:rPr>
  </w:style>
  <w:style w:type="character" w:customStyle="1" w:styleId="SignatureChar">
    <w:name w:val="Signature Char"/>
    <w:basedOn w:val="DefaultParagraphFont"/>
    <w:link w:val="Signature"/>
    <w:uiPriority w:val="99"/>
    <w:rsid w:val="00BA3641"/>
    <w:rPr>
      <w:rFonts w:eastAsiaTheme="minorHAnsi" w:cstheme="minorBidi"/>
      <w:sz w:val="22"/>
      <w:lang w:eastAsia="en-US"/>
    </w:rPr>
  </w:style>
  <w:style w:type="character" w:customStyle="1" w:styleId="SubtitleChar">
    <w:name w:val="Subtitle Char"/>
    <w:basedOn w:val="DefaultParagraphFont"/>
    <w:link w:val="Subtitle"/>
    <w:uiPriority w:val="11"/>
    <w:rsid w:val="00BA3641"/>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BA3641"/>
    <w:rPr>
      <w:rFonts w:asciiTheme="majorHAnsi" w:eastAsiaTheme="majorEastAsia" w:hAnsiTheme="majorHAnsi" w:cstheme="majorBidi"/>
      <w:spacing w:val="-10"/>
      <w:kern w:val="28"/>
      <w:sz w:val="56"/>
      <w:szCs w:val="56"/>
      <w:lang w:eastAsia="en-US"/>
    </w:rPr>
  </w:style>
  <w:style w:type="character" w:customStyle="1" w:styleId="BodyTextFirstIndentChar">
    <w:name w:val="Body Text First Indent Char"/>
    <w:basedOn w:val="BodyTextChar"/>
    <w:link w:val="BodyTextFirstIndent"/>
    <w:uiPriority w:val="99"/>
    <w:rsid w:val="00BA3641"/>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A3641"/>
    <w:rPr>
      <w:rFonts w:eastAsiaTheme="minorHAnsi" w:cstheme="minorBidi"/>
      <w:sz w:val="22"/>
      <w:lang w:eastAsia="en-US"/>
    </w:rPr>
  </w:style>
  <w:style w:type="character" w:customStyle="1" w:styleId="MacroTextChar">
    <w:name w:val="Macro Text Char"/>
    <w:basedOn w:val="DefaultParagraphFont"/>
    <w:link w:val="MacroText"/>
    <w:uiPriority w:val="99"/>
    <w:rsid w:val="00BA3641"/>
    <w:rPr>
      <w:rFonts w:ascii="Consolas" w:eastAsiaTheme="minorHAnsi" w:hAnsi="Consolas" w:cstheme="minorBidi"/>
      <w:lang w:eastAsia="en-US"/>
    </w:rPr>
  </w:style>
  <w:style w:type="character" w:customStyle="1" w:styleId="subsectionChar">
    <w:name w:val="subsection Char"/>
    <w:aliases w:val="ss Char"/>
    <w:basedOn w:val="DefaultParagraphFont"/>
    <w:link w:val="subsection"/>
    <w:rsid w:val="00136DB6"/>
    <w:rPr>
      <w:sz w:val="22"/>
    </w:rPr>
  </w:style>
  <w:style w:type="character" w:customStyle="1" w:styleId="ItemHeadChar">
    <w:name w:val="ItemHead Char"/>
    <w:aliases w:val="ih Char"/>
    <w:basedOn w:val="DefaultParagraphFont"/>
    <w:link w:val="ItemHead"/>
    <w:rsid w:val="00EF5CB2"/>
    <w:rPr>
      <w:rFonts w:ascii="Arial" w:hAnsi="Arial"/>
      <w:b/>
      <w:kern w:val="28"/>
      <w:sz w:val="24"/>
    </w:rPr>
  </w:style>
  <w:style w:type="character" w:customStyle="1" w:styleId="paragraphChar">
    <w:name w:val="paragraph Char"/>
    <w:aliases w:val="a Char"/>
    <w:basedOn w:val="DefaultParagraphFont"/>
    <w:link w:val="paragraph"/>
    <w:rsid w:val="00F15FD1"/>
    <w:rPr>
      <w:sz w:val="22"/>
    </w:rPr>
  </w:style>
  <w:style w:type="paragraph" w:customStyle="1" w:styleId="SignCoverPageEnd">
    <w:name w:val="SignCoverPageEnd"/>
    <w:basedOn w:val="OPCParaBase"/>
    <w:next w:val="Normal"/>
    <w:rsid w:val="00BA364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A3641"/>
    <w:pPr>
      <w:pBdr>
        <w:top w:val="single" w:sz="4" w:space="1" w:color="auto"/>
      </w:pBdr>
      <w:spacing w:before="360"/>
      <w:ind w:right="397"/>
      <w:jc w:val="both"/>
    </w:pPr>
  </w:style>
  <w:style w:type="paragraph" w:customStyle="1" w:styleId="ENotesHeading1">
    <w:name w:val="ENotesHeading 1"/>
    <w:aliases w:val="Enh1"/>
    <w:basedOn w:val="OPCParaBase"/>
    <w:next w:val="Normal"/>
    <w:rsid w:val="00BA3641"/>
    <w:pPr>
      <w:spacing w:before="120"/>
      <w:outlineLvl w:val="0"/>
    </w:pPr>
    <w:rPr>
      <w:b/>
      <w:sz w:val="28"/>
      <w:szCs w:val="28"/>
    </w:rPr>
  </w:style>
  <w:style w:type="paragraph" w:customStyle="1" w:styleId="ENotesHeading2">
    <w:name w:val="ENotesHeading 2"/>
    <w:aliases w:val="Enh2"/>
    <w:basedOn w:val="OPCParaBase"/>
    <w:next w:val="Normal"/>
    <w:rsid w:val="00BA3641"/>
    <w:pPr>
      <w:spacing w:before="120" w:after="120"/>
      <w:outlineLvl w:val="1"/>
    </w:pPr>
    <w:rPr>
      <w:b/>
      <w:sz w:val="24"/>
      <w:szCs w:val="28"/>
    </w:rPr>
  </w:style>
  <w:style w:type="paragraph" w:customStyle="1" w:styleId="CompiledActNo">
    <w:name w:val="CompiledActNo"/>
    <w:basedOn w:val="OPCParaBase"/>
    <w:next w:val="Normal"/>
    <w:rsid w:val="00BA3641"/>
    <w:rPr>
      <w:b/>
      <w:sz w:val="24"/>
      <w:szCs w:val="24"/>
    </w:rPr>
  </w:style>
  <w:style w:type="paragraph" w:customStyle="1" w:styleId="ENotesText">
    <w:name w:val="ENotesText"/>
    <w:aliases w:val="Ent"/>
    <w:basedOn w:val="OPCParaBase"/>
    <w:next w:val="Normal"/>
    <w:rsid w:val="00BA3641"/>
    <w:pPr>
      <w:spacing w:before="120"/>
    </w:pPr>
  </w:style>
  <w:style w:type="paragraph" w:customStyle="1" w:styleId="CompiledMadeUnder">
    <w:name w:val="CompiledMadeUnder"/>
    <w:basedOn w:val="OPCParaBase"/>
    <w:next w:val="Normal"/>
    <w:rsid w:val="00BA3641"/>
    <w:rPr>
      <w:i/>
      <w:sz w:val="24"/>
      <w:szCs w:val="24"/>
    </w:rPr>
  </w:style>
  <w:style w:type="paragraph" w:customStyle="1" w:styleId="Paragraphsub-sub-sub">
    <w:name w:val="Paragraph(sub-sub-sub)"/>
    <w:aliases w:val="aaaa"/>
    <w:basedOn w:val="OPCParaBase"/>
    <w:rsid w:val="00BA364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A364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A364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A364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A364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A3641"/>
    <w:pPr>
      <w:spacing w:before="60" w:line="240" w:lineRule="auto"/>
    </w:pPr>
    <w:rPr>
      <w:rFonts w:cs="Arial"/>
      <w:sz w:val="20"/>
      <w:szCs w:val="22"/>
    </w:rPr>
  </w:style>
  <w:style w:type="paragraph" w:customStyle="1" w:styleId="ActHead10">
    <w:name w:val="ActHead 10"/>
    <w:aliases w:val="sp"/>
    <w:basedOn w:val="OPCParaBase"/>
    <w:next w:val="ActHead3"/>
    <w:rsid w:val="00BA3641"/>
    <w:pPr>
      <w:keepNext/>
      <w:spacing w:before="280" w:line="240" w:lineRule="auto"/>
      <w:outlineLvl w:val="1"/>
    </w:pPr>
    <w:rPr>
      <w:b/>
      <w:sz w:val="32"/>
      <w:szCs w:val="30"/>
    </w:rPr>
  </w:style>
  <w:style w:type="paragraph" w:customStyle="1" w:styleId="TableHeading">
    <w:name w:val="TableHeading"/>
    <w:aliases w:val="th"/>
    <w:basedOn w:val="OPCParaBase"/>
    <w:next w:val="Tabletext"/>
    <w:rsid w:val="00BA3641"/>
    <w:pPr>
      <w:keepNext/>
      <w:spacing w:before="60" w:line="240" w:lineRule="atLeast"/>
    </w:pPr>
    <w:rPr>
      <w:b/>
      <w:sz w:val="20"/>
    </w:rPr>
  </w:style>
  <w:style w:type="paragraph" w:customStyle="1" w:styleId="NoteToSubpara">
    <w:name w:val="NoteToSubpara"/>
    <w:aliases w:val="nts"/>
    <w:basedOn w:val="OPCParaBase"/>
    <w:rsid w:val="00BA3641"/>
    <w:pPr>
      <w:spacing w:before="40" w:line="198" w:lineRule="exact"/>
      <w:ind w:left="2835" w:hanging="709"/>
    </w:pPr>
    <w:rPr>
      <w:sz w:val="18"/>
    </w:rPr>
  </w:style>
  <w:style w:type="paragraph" w:customStyle="1" w:styleId="ENoteTableHeading">
    <w:name w:val="ENoteTableHeading"/>
    <w:aliases w:val="enth"/>
    <w:basedOn w:val="OPCParaBase"/>
    <w:rsid w:val="00BA3641"/>
    <w:pPr>
      <w:keepNext/>
      <w:spacing w:before="60" w:line="240" w:lineRule="atLeast"/>
    </w:pPr>
    <w:rPr>
      <w:rFonts w:ascii="Arial" w:hAnsi="Arial"/>
      <w:b/>
      <w:sz w:val="16"/>
    </w:rPr>
  </w:style>
  <w:style w:type="paragraph" w:customStyle="1" w:styleId="ENoteTTi">
    <w:name w:val="ENoteTTi"/>
    <w:aliases w:val="entti"/>
    <w:basedOn w:val="OPCParaBase"/>
    <w:rsid w:val="00BA3641"/>
    <w:pPr>
      <w:keepNext/>
      <w:spacing w:before="60" w:line="240" w:lineRule="atLeast"/>
      <w:ind w:left="170"/>
    </w:pPr>
    <w:rPr>
      <w:sz w:val="16"/>
    </w:rPr>
  </w:style>
  <w:style w:type="paragraph" w:customStyle="1" w:styleId="ENoteTTIndentHeading">
    <w:name w:val="ENoteTTIndentHeading"/>
    <w:aliases w:val="enTTHi"/>
    <w:basedOn w:val="OPCParaBase"/>
    <w:rsid w:val="00BA364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3641"/>
    <w:pPr>
      <w:spacing w:before="60" w:line="240" w:lineRule="atLeast"/>
    </w:pPr>
    <w:rPr>
      <w:sz w:val="16"/>
    </w:rPr>
  </w:style>
  <w:style w:type="paragraph" w:customStyle="1" w:styleId="ENotesHeading3">
    <w:name w:val="ENotesHeading 3"/>
    <w:aliases w:val="Enh3"/>
    <w:basedOn w:val="OPCParaBase"/>
    <w:next w:val="Normal"/>
    <w:rsid w:val="00BA3641"/>
    <w:pPr>
      <w:keepNext/>
      <w:spacing w:before="120" w:line="240" w:lineRule="auto"/>
      <w:outlineLvl w:val="4"/>
    </w:pPr>
    <w:rPr>
      <w:b/>
      <w:szCs w:val="24"/>
    </w:rPr>
  </w:style>
  <w:style w:type="paragraph" w:customStyle="1" w:styleId="SubPartCASA">
    <w:name w:val="SubPart(CASA)"/>
    <w:aliases w:val="csp"/>
    <w:basedOn w:val="OPCParaBase"/>
    <w:next w:val="ActHead3"/>
    <w:rsid w:val="00BA3641"/>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A3641"/>
  </w:style>
  <w:style w:type="character" w:customStyle="1" w:styleId="CharSubPartNoCASA">
    <w:name w:val="CharSubPartNo(CASA)"/>
    <w:basedOn w:val="OPCCharBase"/>
    <w:uiPriority w:val="1"/>
    <w:rsid w:val="00BA3641"/>
  </w:style>
  <w:style w:type="paragraph" w:customStyle="1" w:styleId="ENoteTTIndentHeadingSub">
    <w:name w:val="ENoteTTIndentHeadingSub"/>
    <w:aliases w:val="enTTHis"/>
    <w:basedOn w:val="OPCParaBase"/>
    <w:rsid w:val="00BA3641"/>
    <w:pPr>
      <w:keepNext/>
      <w:spacing w:before="60" w:line="240" w:lineRule="atLeast"/>
      <w:ind w:left="340"/>
    </w:pPr>
    <w:rPr>
      <w:b/>
      <w:sz w:val="16"/>
    </w:rPr>
  </w:style>
  <w:style w:type="paragraph" w:customStyle="1" w:styleId="ENoteTTiSub">
    <w:name w:val="ENoteTTiSub"/>
    <w:aliases w:val="enttis"/>
    <w:basedOn w:val="OPCParaBase"/>
    <w:rsid w:val="00BA3641"/>
    <w:pPr>
      <w:keepNext/>
      <w:spacing w:before="60" w:line="240" w:lineRule="atLeast"/>
      <w:ind w:left="340"/>
    </w:pPr>
    <w:rPr>
      <w:sz w:val="16"/>
    </w:rPr>
  </w:style>
  <w:style w:type="paragraph" w:customStyle="1" w:styleId="SubDivisionMigration">
    <w:name w:val="SubDivisionMigration"/>
    <w:aliases w:val="sdm"/>
    <w:basedOn w:val="OPCParaBase"/>
    <w:rsid w:val="00BA364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A3641"/>
    <w:pPr>
      <w:keepNext/>
      <w:keepLines/>
      <w:spacing w:before="240" w:line="240" w:lineRule="auto"/>
      <w:ind w:left="1134" w:hanging="1134"/>
    </w:pPr>
    <w:rPr>
      <w:b/>
      <w:sz w:val="28"/>
    </w:rPr>
  </w:style>
  <w:style w:type="paragraph" w:customStyle="1" w:styleId="SOText">
    <w:name w:val="SO Text"/>
    <w:aliases w:val="sot"/>
    <w:link w:val="SOTextChar"/>
    <w:rsid w:val="00BA364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A3641"/>
    <w:rPr>
      <w:rFonts w:eastAsiaTheme="minorHAnsi" w:cstheme="minorBidi"/>
      <w:sz w:val="22"/>
      <w:lang w:eastAsia="en-US"/>
    </w:rPr>
  </w:style>
  <w:style w:type="paragraph" w:customStyle="1" w:styleId="SOTextNote">
    <w:name w:val="SO TextNote"/>
    <w:aliases w:val="sont"/>
    <w:basedOn w:val="SOText"/>
    <w:qFormat/>
    <w:rsid w:val="00BA3641"/>
    <w:pPr>
      <w:spacing w:before="122" w:line="198" w:lineRule="exact"/>
      <w:ind w:left="1843" w:hanging="709"/>
    </w:pPr>
    <w:rPr>
      <w:sz w:val="18"/>
    </w:rPr>
  </w:style>
  <w:style w:type="paragraph" w:customStyle="1" w:styleId="SOPara">
    <w:name w:val="SO Para"/>
    <w:aliases w:val="soa"/>
    <w:basedOn w:val="SOText"/>
    <w:link w:val="SOParaChar"/>
    <w:qFormat/>
    <w:rsid w:val="00BA3641"/>
    <w:pPr>
      <w:tabs>
        <w:tab w:val="right" w:pos="1786"/>
      </w:tabs>
      <w:spacing w:before="40"/>
      <w:ind w:left="2070" w:hanging="936"/>
    </w:pPr>
  </w:style>
  <w:style w:type="character" w:customStyle="1" w:styleId="SOParaChar">
    <w:name w:val="SO Para Char"/>
    <w:aliases w:val="soa Char"/>
    <w:basedOn w:val="DefaultParagraphFont"/>
    <w:link w:val="SOPara"/>
    <w:rsid w:val="00BA3641"/>
    <w:rPr>
      <w:rFonts w:eastAsiaTheme="minorHAnsi" w:cstheme="minorBidi"/>
      <w:sz w:val="22"/>
      <w:lang w:eastAsia="en-US"/>
    </w:rPr>
  </w:style>
  <w:style w:type="paragraph" w:customStyle="1" w:styleId="FileName">
    <w:name w:val="FileName"/>
    <w:basedOn w:val="Normal"/>
    <w:rsid w:val="00BA3641"/>
  </w:style>
  <w:style w:type="paragraph" w:customStyle="1" w:styleId="SOHeadBold">
    <w:name w:val="SO HeadBold"/>
    <w:aliases w:val="sohb"/>
    <w:basedOn w:val="SOText"/>
    <w:next w:val="SOText"/>
    <w:link w:val="SOHeadBoldChar"/>
    <w:qFormat/>
    <w:rsid w:val="00BA3641"/>
    <w:rPr>
      <w:b/>
    </w:rPr>
  </w:style>
  <w:style w:type="character" w:customStyle="1" w:styleId="SOHeadBoldChar">
    <w:name w:val="SO HeadBold Char"/>
    <w:aliases w:val="sohb Char"/>
    <w:basedOn w:val="DefaultParagraphFont"/>
    <w:link w:val="SOHeadBold"/>
    <w:rsid w:val="00BA364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A3641"/>
    <w:rPr>
      <w:i/>
    </w:rPr>
  </w:style>
  <w:style w:type="character" w:customStyle="1" w:styleId="SOHeadItalicChar">
    <w:name w:val="SO HeadItalic Char"/>
    <w:aliases w:val="sohi Char"/>
    <w:basedOn w:val="DefaultParagraphFont"/>
    <w:link w:val="SOHeadItalic"/>
    <w:rsid w:val="00BA3641"/>
    <w:rPr>
      <w:rFonts w:eastAsiaTheme="minorHAnsi" w:cstheme="minorBidi"/>
      <w:i/>
      <w:sz w:val="22"/>
      <w:lang w:eastAsia="en-US"/>
    </w:rPr>
  </w:style>
  <w:style w:type="paragraph" w:customStyle="1" w:styleId="SOBullet">
    <w:name w:val="SO Bullet"/>
    <w:aliases w:val="sotb"/>
    <w:basedOn w:val="SOText"/>
    <w:link w:val="SOBulletChar"/>
    <w:qFormat/>
    <w:rsid w:val="00BA3641"/>
    <w:pPr>
      <w:ind w:left="1559" w:hanging="425"/>
    </w:pPr>
  </w:style>
  <w:style w:type="character" w:customStyle="1" w:styleId="SOBulletChar">
    <w:name w:val="SO Bullet Char"/>
    <w:aliases w:val="sotb Char"/>
    <w:basedOn w:val="DefaultParagraphFont"/>
    <w:link w:val="SOBullet"/>
    <w:rsid w:val="00BA3641"/>
    <w:rPr>
      <w:rFonts w:eastAsiaTheme="minorHAnsi" w:cstheme="minorBidi"/>
      <w:sz w:val="22"/>
      <w:lang w:eastAsia="en-US"/>
    </w:rPr>
  </w:style>
  <w:style w:type="paragraph" w:customStyle="1" w:styleId="SOBulletNote">
    <w:name w:val="SO BulletNote"/>
    <w:aliases w:val="sonb"/>
    <w:basedOn w:val="SOTextNote"/>
    <w:link w:val="SOBulletNoteChar"/>
    <w:qFormat/>
    <w:rsid w:val="00BA3641"/>
    <w:pPr>
      <w:tabs>
        <w:tab w:val="left" w:pos="1560"/>
      </w:tabs>
      <w:ind w:left="2268" w:hanging="1134"/>
    </w:pPr>
  </w:style>
  <w:style w:type="character" w:customStyle="1" w:styleId="SOBulletNoteChar">
    <w:name w:val="SO BulletNote Char"/>
    <w:aliases w:val="sonb Char"/>
    <w:basedOn w:val="DefaultParagraphFont"/>
    <w:link w:val="SOBulletNote"/>
    <w:rsid w:val="00BA3641"/>
    <w:rPr>
      <w:rFonts w:eastAsiaTheme="minorHAnsi" w:cstheme="minorBidi"/>
      <w:sz w:val="18"/>
      <w:lang w:eastAsia="en-US"/>
    </w:rPr>
  </w:style>
  <w:style w:type="paragraph" w:customStyle="1" w:styleId="FreeForm">
    <w:name w:val="FreeForm"/>
    <w:rsid w:val="00BA3641"/>
    <w:rPr>
      <w:rFonts w:ascii="Arial" w:eastAsiaTheme="minorHAnsi" w:hAnsi="Arial" w:cstheme="minorBidi"/>
      <w:sz w:val="22"/>
      <w:lang w:eastAsia="en-US"/>
    </w:rPr>
  </w:style>
  <w:style w:type="character" w:customStyle="1" w:styleId="DefinitionChar">
    <w:name w:val="Definition Char"/>
    <w:aliases w:val="dd Char"/>
    <w:link w:val="Definition"/>
    <w:rsid w:val="00EB2F11"/>
    <w:rPr>
      <w:sz w:val="22"/>
    </w:rPr>
  </w:style>
  <w:style w:type="character" w:customStyle="1" w:styleId="ActHead5Char">
    <w:name w:val="ActHead 5 Char"/>
    <w:aliases w:val="s Char"/>
    <w:link w:val="ActHead5"/>
    <w:rsid w:val="00D63494"/>
    <w:rPr>
      <w:b/>
      <w:kern w:val="28"/>
      <w:sz w:val="24"/>
    </w:rPr>
  </w:style>
  <w:style w:type="paragraph" w:styleId="Revision">
    <w:name w:val="Revision"/>
    <w:hidden/>
    <w:uiPriority w:val="99"/>
    <w:semiHidden/>
    <w:rsid w:val="00611C9B"/>
    <w:rPr>
      <w:rFonts w:eastAsiaTheme="minorHAnsi" w:cstheme="minorBidi"/>
      <w:sz w:val="22"/>
      <w:lang w:eastAsia="en-US"/>
    </w:rPr>
  </w:style>
  <w:style w:type="paragraph" w:customStyle="1" w:styleId="EnStatement">
    <w:name w:val="EnStatement"/>
    <w:basedOn w:val="Normal"/>
    <w:rsid w:val="00BA3641"/>
    <w:pPr>
      <w:numPr>
        <w:numId w:val="35"/>
      </w:numPr>
    </w:pPr>
    <w:rPr>
      <w:rFonts w:eastAsia="Times New Roman" w:cs="Times New Roman"/>
      <w:lang w:eastAsia="en-AU"/>
    </w:rPr>
  </w:style>
  <w:style w:type="paragraph" w:customStyle="1" w:styleId="EnStatementHeading">
    <w:name w:val="EnStatementHeading"/>
    <w:basedOn w:val="Normal"/>
    <w:rsid w:val="00BA3641"/>
    <w:rPr>
      <w:rFonts w:eastAsia="Times New Roman" w:cs="Times New Roman"/>
      <w:b/>
      <w:lang w:eastAsia="en-AU"/>
    </w:rPr>
  </w:style>
  <w:style w:type="paragraph" w:customStyle="1" w:styleId="Transitional">
    <w:name w:val="Transitional"/>
    <w:aliases w:val="tr"/>
    <w:basedOn w:val="ItemHead"/>
    <w:next w:val="Item"/>
    <w:rsid w:val="00BA3641"/>
  </w:style>
  <w:style w:type="character" w:customStyle="1" w:styleId="notetextChar">
    <w:name w:val="note(text) Char"/>
    <w:aliases w:val="n Char"/>
    <w:basedOn w:val="DefaultParagraphFont"/>
    <w:link w:val="notetext"/>
    <w:rsid w:val="00106800"/>
    <w:rPr>
      <w:sz w:val="18"/>
    </w:rPr>
  </w:style>
  <w:style w:type="character" w:customStyle="1" w:styleId="TabletextChar">
    <w:name w:val="Tabletext Char"/>
    <w:aliases w:val="tt Char"/>
    <w:basedOn w:val="DefaultParagraphFont"/>
    <w:link w:val="Tabletext"/>
    <w:rsid w:val="002500E2"/>
  </w:style>
  <w:style w:type="paragraph" w:styleId="Bibliography">
    <w:name w:val="Bibliography"/>
    <w:basedOn w:val="Normal"/>
    <w:next w:val="Normal"/>
    <w:uiPriority w:val="37"/>
    <w:semiHidden/>
    <w:unhideWhenUsed/>
    <w:rsid w:val="00BA3641"/>
  </w:style>
  <w:style w:type="character" w:styleId="BookTitle">
    <w:name w:val="Book Title"/>
    <w:basedOn w:val="DefaultParagraphFont"/>
    <w:uiPriority w:val="33"/>
    <w:qFormat/>
    <w:rsid w:val="00BA3641"/>
    <w:rPr>
      <w:b/>
      <w:bCs/>
      <w:i/>
      <w:iCs/>
      <w:spacing w:val="5"/>
    </w:rPr>
  </w:style>
  <w:style w:type="table" w:styleId="ColorfulGrid">
    <w:name w:val="Colorful Grid"/>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A3641"/>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A3641"/>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A3641"/>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A3641"/>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BA3641"/>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A3641"/>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A3641"/>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A3641"/>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3641"/>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3641"/>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A3641"/>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A3641"/>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A3641"/>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A3641"/>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A3641"/>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A3641"/>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A3641"/>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A3641"/>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A364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A364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A364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A364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A364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A364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A364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A364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A364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A364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A364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A364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A364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A364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A3641"/>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A364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A364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A364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A364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A364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A364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A364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A3641"/>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A3641"/>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A3641"/>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A3641"/>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A3641"/>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A3641"/>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A3641"/>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A3641"/>
    <w:rPr>
      <w:color w:val="2B579A"/>
      <w:shd w:val="clear" w:color="auto" w:fill="E1DFDD"/>
    </w:rPr>
  </w:style>
  <w:style w:type="character" w:styleId="IntenseEmphasis">
    <w:name w:val="Intense Emphasis"/>
    <w:basedOn w:val="DefaultParagraphFont"/>
    <w:uiPriority w:val="21"/>
    <w:qFormat/>
    <w:rsid w:val="00BA3641"/>
    <w:rPr>
      <w:i/>
      <w:iCs/>
      <w:color w:val="4F81BD" w:themeColor="accent1"/>
    </w:rPr>
  </w:style>
  <w:style w:type="paragraph" w:styleId="IntenseQuote">
    <w:name w:val="Intense Quote"/>
    <w:basedOn w:val="Normal"/>
    <w:next w:val="Normal"/>
    <w:link w:val="IntenseQuoteChar"/>
    <w:uiPriority w:val="30"/>
    <w:qFormat/>
    <w:rsid w:val="00BA36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A3641"/>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A3641"/>
    <w:rPr>
      <w:b/>
      <w:bCs/>
      <w:smallCaps/>
      <w:color w:val="4F81BD" w:themeColor="accent1"/>
      <w:spacing w:val="5"/>
    </w:rPr>
  </w:style>
  <w:style w:type="table" w:styleId="LightGrid">
    <w:name w:val="Light Grid"/>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A364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A3641"/>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A3641"/>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A3641"/>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A3641"/>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A3641"/>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A3641"/>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A3641"/>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A3641"/>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A3641"/>
    <w:pPr>
      <w:ind w:left="720"/>
      <w:contextualSpacing/>
    </w:pPr>
  </w:style>
  <w:style w:type="table" w:styleId="ListTable1Light">
    <w:name w:val="List Table 1 Light"/>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A3641"/>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A3641"/>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A3641"/>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A3641"/>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A3641"/>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A3641"/>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A3641"/>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A3641"/>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A3641"/>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A3641"/>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A3641"/>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A3641"/>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A3641"/>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A3641"/>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A3641"/>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A3641"/>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A3641"/>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A3641"/>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A3641"/>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A3641"/>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A3641"/>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A3641"/>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A3641"/>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A3641"/>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A3641"/>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A3641"/>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A3641"/>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A3641"/>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A3641"/>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A3641"/>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A3641"/>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A3641"/>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A3641"/>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A3641"/>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A3641"/>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A3641"/>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A3641"/>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A364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A3641"/>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A3641"/>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A3641"/>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A3641"/>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A3641"/>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A3641"/>
    <w:rPr>
      <w:color w:val="2B579A"/>
      <w:shd w:val="clear" w:color="auto" w:fill="E1DFDD"/>
    </w:rPr>
  </w:style>
  <w:style w:type="paragraph" w:styleId="NoSpacing">
    <w:name w:val="No Spacing"/>
    <w:uiPriority w:val="1"/>
    <w:qFormat/>
    <w:rsid w:val="00BA3641"/>
    <w:rPr>
      <w:rFonts w:eastAsiaTheme="minorHAnsi" w:cstheme="minorBidi"/>
      <w:sz w:val="22"/>
      <w:lang w:eastAsia="en-US"/>
    </w:rPr>
  </w:style>
  <w:style w:type="character" w:styleId="PlaceholderText">
    <w:name w:val="Placeholder Text"/>
    <w:basedOn w:val="DefaultParagraphFont"/>
    <w:uiPriority w:val="99"/>
    <w:semiHidden/>
    <w:rsid w:val="00BA3641"/>
    <w:rPr>
      <w:color w:val="808080"/>
    </w:rPr>
  </w:style>
  <w:style w:type="table" w:styleId="PlainTable1">
    <w:name w:val="Plain Table 1"/>
    <w:basedOn w:val="TableNormal"/>
    <w:uiPriority w:val="41"/>
    <w:rsid w:val="00BA3641"/>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A3641"/>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A3641"/>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A3641"/>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A3641"/>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BA36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3641"/>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BA3641"/>
    <w:rPr>
      <w:u w:val="dotted"/>
    </w:rPr>
  </w:style>
  <w:style w:type="character" w:styleId="SubtleEmphasis">
    <w:name w:val="Subtle Emphasis"/>
    <w:basedOn w:val="DefaultParagraphFont"/>
    <w:uiPriority w:val="19"/>
    <w:qFormat/>
    <w:rsid w:val="00BA3641"/>
    <w:rPr>
      <w:i/>
      <w:iCs/>
      <w:color w:val="404040" w:themeColor="text1" w:themeTint="BF"/>
    </w:rPr>
  </w:style>
  <w:style w:type="character" w:styleId="SubtleReference">
    <w:name w:val="Subtle Reference"/>
    <w:basedOn w:val="DefaultParagraphFont"/>
    <w:uiPriority w:val="31"/>
    <w:qFormat/>
    <w:rsid w:val="00BA3641"/>
    <w:rPr>
      <w:smallCaps/>
      <w:color w:val="5A5A5A" w:themeColor="text1" w:themeTint="A5"/>
    </w:rPr>
  </w:style>
  <w:style w:type="table" w:styleId="TableGridLight">
    <w:name w:val="Grid Table Light"/>
    <w:basedOn w:val="TableNormal"/>
    <w:uiPriority w:val="40"/>
    <w:rsid w:val="00BA3641"/>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BA3641"/>
    <w:pPr>
      <w:numPr>
        <w:numId w:val="0"/>
      </w:numPr>
      <w:outlineLvl w:val="9"/>
    </w:pPr>
  </w:style>
  <w:style w:type="character" w:styleId="UnresolvedMention">
    <w:name w:val="Unresolved Mention"/>
    <w:basedOn w:val="DefaultParagraphFont"/>
    <w:uiPriority w:val="99"/>
    <w:semiHidden/>
    <w:unhideWhenUsed/>
    <w:rsid w:val="00BA3641"/>
    <w:rPr>
      <w:color w:val="605E5C"/>
      <w:shd w:val="clear" w:color="auto" w:fill="E1DFDD"/>
    </w:rPr>
  </w:style>
  <w:style w:type="paragraph" w:customStyle="1" w:styleId="SOText2">
    <w:name w:val="SO Text2"/>
    <w:aliases w:val="sot2"/>
    <w:basedOn w:val="Normal"/>
    <w:next w:val="SOText"/>
    <w:link w:val="SOText2Char"/>
    <w:rsid w:val="00BA364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A3641"/>
    <w:rPr>
      <w:rFonts w:eastAsiaTheme="minorHAnsi" w:cstheme="minorBidi"/>
      <w:sz w:val="22"/>
      <w:lang w:eastAsia="en-US"/>
    </w:rPr>
  </w:style>
  <w:style w:type="paragraph" w:customStyle="1" w:styleId="ETAsubitem">
    <w:name w:val="ETA(subitem)"/>
    <w:basedOn w:val="OPCParaBase"/>
    <w:rsid w:val="00BA3641"/>
    <w:pPr>
      <w:tabs>
        <w:tab w:val="right" w:pos="340"/>
      </w:tabs>
      <w:spacing w:before="60" w:line="240" w:lineRule="auto"/>
      <w:ind w:left="454" w:hanging="454"/>
    </w:pPr>
    <w:rPr>
      <w:sz w:val="20"/>
    </w:rPr>
  </w:style>
  <w:style w:type="paragraph" w:customStyle="1" w:styleId="ETApara">
    <w:name w:val="ETA(para)"/>
    <w:basedOn w:val="OPCParaBase"/>
    <w:rsid w:val="00BA3641"/>
    <w:pPr>
      <w:tabs>
        <w:tab w:val="right" w:pos="754"/>
      </w:tabs>
      <w:spacing w:before="60" w:line="240" w:lineRule="auto"/>
      <w:ind w:left="828" w:hanging="828"/>
    </w:pPr>
    <w:rPr>
      <w:sz w:val="20"/>
    </w:rPr>
  </w:style>
  <w:style w:type="paragraph" w:customStyle="1" w:styleId="ETAsubpara">
    <w:name w:val="ETA(subpara)"/>
    <w:basedOn w:val="OPCParaBase"/>
    <w:rsid w:val="00BA3641"/>
    <w:pPr>
      <w:tabs>
        <w:tab w:val="right" w:pos="1083"/>
      </w:tabs>
      <w:spacing w:before="60" w:line="240" w:lineRule="auto"/>
      <w:ind w:left="1191" w:hanging="1191"/>
    </w:pPr>
    <w:rPr>
      <w:sz w:val="20"/>
    </w:rPr>
  </w:style>
  <w:style w:type="paragraph" w:customStyle="1" w:styleId="ETAsub-subpara">
    <w:name w:val="ETA(sub-subpara)"/>
    <w:basedOn w:val="OPCParaBase"/>
    <w:rsid w:val="00BA3641"/>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A3641"/>
    <w:rPr>
      <w:b/>
      <w:sz w:val="28"/>
      <w:szCs w:val="28"/>
    </w:rPr>
  </w:style>
  <w:style w:type="paragraph" w:customStyle="1" w:styleId="NotesHeading2">
    <w:name w:val="NotesHeading 2"/>
    <w:basedOn w:val="OPCParaBase"/>
    <w:next w:val="Normal"/>
    <w:rsid w:val="00BA3641"/>
    <w:rPr>
      <w:b/>
      <w:sz w:val="28"/>
      <w:szCs w:val="28"/>
    </w:rPr>
  </w:style>
  <w:style w:type="character" w:customStyle="1" w:styleId="ItemChar">
    <w:name w:val="Item Char"/>
    <w:aliases w:val="i Char"/>
    <w:basedOn w:val="DefaultParagraphFont"/>
    <w:link w:val="Item"/>
    <w:rsid w:val="004A477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0984">
      <w:bodyDiv w:val="1"/>
      <w:marLeft w:val="0"/>
      <w:marRight w:val="0"/>
      <w:marTop w:val="0"/>
      <w:marBottom w:val="0"/>
      <w:divBdr>
        <w:top w:val="none" w:sz="0" w:space="0" w:color="auto"/>
        <w:left w:val="none" w:sz="0" w:space="0" w:color="auto"/>
        <w:bottom w:val="none" w:sz="0" w:space="0" w:color="auto"/>
        <w:right w:val="none" w:sz="0" w:space="0" w:color="auto"/>
      </w:divBdr>
    </w:div>
    <w:div w:id="337781237">
      <w:bodyDiv w:val="1"/>
      <w:marLeft w:val="0"/>
      <w:marRight w:val="0"/>
      <w:marTop w:val="0"/>
      <w:marBottom w:val="0"/>
      <w:divBdr>
        <w:top w:val="none" w:sz="0" w:space="0" w:color="auto"/>
        <w:left w:val="none" w:sz="0" w:space="0" w:color="auto"/>
        <w:bottom w:val="none" w:sz="0" w:space="0" w:color="auto"/>
        <w:right w:val="none" w:sz="0" w:space="0" w:color="auto"/>
      </w:divBdr>
    </w:div>
    <w:div w:id="725296234">
      <w:bodyDiv w:val="1"/>
      <w:marLeft w:val="0"/>
      <w:marRight w:val="0"/>
      <w:marTop w:val="0"/>
      <w:marBottom w:val="0"/>
      <w:divBdr>
        <w:top w:val="none" w:sz="0" w:space="0" w:color="auto"/>
        <w:left w:val="none" w:sz="0" w:space="0" w:color="auto"/>
        <w:bottom w:val="none" w:sz="0" w:space="0" w:color="auto"/>
        <w:right w:val="none" w:sz="0" w:space="0" w:color="auto"/>
      </w:divBdr>
    </w:div>
    <w:div w:id="779224246">
      <w:bodyDiv w:val="1"/>
      <w:marLeft w:val="0"/>
      <w:marRight w:val="0"/>
      <w:marTop w:val="0"/>
      <w:marBottom w:val="0"/>
      <w:divBdr>
        <w:top w:val="none" w:sz="0" w:space="0" w:color="auto"/>
        <w:left w:val="none" w:sz="0" w:space="0" w:color="auto"/>
        <w:bottom w:val="none" w:sz="0" w:space="0" w:color="auto"/>
        <w:right w:val="none" w:sz="0" w:space="0" w:color="auto"/>
      </w:divBdr>
    </w:div>
    <w:div w:id="911815566">
      <w:bodyDiv w:val="1"/>
      <w:marLeft w:val="0"/>
      <w:marRight w:val="0"/>
      <w:marTop w:val="0"/>
      <w:marBottom w:val="0"/>
      <w:divBdr>
        <w:top w:val="none" w:sz="0" w:space="0" w:color="auto"/>
        <w:left w:val="none" w:sz="0" w:space="0" w:color="auto"/>
        <w:bottom w:val="none" w:sz="0" w:space="0" w:color="auto"/>
        <w:right w:val="none" w:sz="0" w:space="0" w:color="auto"/>
      </w:divBdr>
    </w:div>
    <w:div w:id="946038718">
      <w:bodyDiv w:val="1"/>
      <w:marLeft w:val="0"/>
      <w:marRight w:val="0"/>
      <w:marTop w:val="0"/>
      <w:marBottom w:val="0"/>
      <w:divBdr>
        <w:top w:val="none" w:sz="0" w:space="0" w:color="auto"/>
        <w:left w:val="none" w:sz="0" w:space="0" w:color="auto"/>
        <w:bottom w:val="none" w:sz="0" w:space="0" w:color="auto"/>
        <w:right w:val="none" w:sz="0" w:space="0" w:color="auto"/>
      </w:divBdr>
    </w:div>
    <w:div w:id="1492332118">
      <w:bodyDiv w:val="1"/>
      <w:marLeft w:val="0"/>
      <w:marRight w:val="0"/>
      <w:marTop w:val="0"/>
      <w:marBottom w:val="0"/>
      <w:divBdr>
        <w:top w:val="none" w:sz="0" w:space="0" w:color="auto"/>
        <w:left w:val="none" w:sz="0" w:space="0" w:color="auto"/>
        <w:bottom w:val="none" w:sz="0" w:space="0" w:color="auto"/>
        <w:right w:val="none" w:sz="0" w:space="0" w:color="auto"/>
      </w:divBdr>
    </w:div>
    <w:div w:id="2120030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4CF67-D9D5-43E4-AEB0-6478E7AF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309</Pages>
  <Words>66718</Words>
  <Characters>380293</Characters>
  <Application>Microsoft Office Word</Application>
  <DocSecurity>0</DocSecurity>
  <PresentationFormat/>
  <Lines>3169</Lines>
  <Paragraphs>892</Paragraphs>
  <ScaleCrop>false</ScaleCrop>
  <HeadingPairs>
    <vt:vector size="2" baseType="variant">
      <vt:variant>
        <vt:lpstr>Title</vt:lpstr>
      </vt:variant>
      <vt:variant>
        <vt:i4>1</vt:i4>
      </vt:variant>
    </vt:vector>
  </HeadingPairs>
  <TitlesOfParts>
    <vt:vector size="1" baseType="lpstr">
      <vt:lpstr>Freedom of Information Act 1982</vt:lpstr>
    </vt:vector>
  </TitlesOfParts>
  <Manager/>
  <Company/>
  <LinksUpToDate>false</LinksUpToDate>
  <CharactersWithSpaces>446119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1982</dc:title>
  <dc:subject/>
  <dc:creator/>
  <cp:keywords/>
  <dc:description/>
  <cp:lastModifiedBy>james Leeming</cp:lastModifiedBy>
  <cp:revision>2</cp:revision>
  <cp:lastPrinted>2024-12-11T01:33:00Z</cp:lastPrinted>
  <dcterms:created xsi:type="dcterms:W3CDTF">2026-01-13T04:45:00Z</dcterms:created>
  <dcterms:modified xsi:type="dcterms:W3CDTF">2026-03-21T08:02:00Z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Freedom of Information Act 1982</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121</vt:lpwstr>
  </property>
  <property fmtid="{D5CDD505-2E9C-101B-9397-08002B2CF9AE}" pid="15" name="StartDate">
    <vt:lpwstr>1 January 2026</vt:lpwstr>
  </property>
  <property fmtid="{D5CDD505-2E9C-101B-9397-08002B2CF9AE}" pid="16" name="PreparedDate">
    <vt:filetime>2016-05-02T14:00:00Z</vt:filetime>
  </property>
  <property fmtid="{D5CDD505-2E9C-101B-9397-08002B2CF9AE}" pid="17" name="RegisteredDate">
    <vt:lpwstr>1 January 1901</vt:lpwstr>
  </property>
  <property fmtid="{D5CDD505-2E9C-101B-9397-08002B2CF9AE}" pid="18" name="IncludesUpTo">
    <vt:lpwstr>Act No. 62, 2025</vt:lpwstr>
  </property>
</Properties>
</file>